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4707" w14:textId="77777777" w:rsidR="000A3F1B" w:rsidRDefault="000A3F1B" w:rsidP="000A3F1B">
      <w:pPr>
        <w:pStyle w:val="Heading1-Unnumbered"/>
        <w:spacing w:before="0" w:after="0"/>
      </w:pPr>
      <w:r>
        <w:t>Submission template</w:t>
      </w:r>
    </w:p>
    <w:p w14:paraId="24F3B162" w14:textId="77777777" w:rsidR="000A3F1B" w:rsidRPr="00006BC7" w:rsidRDefault="000A3F1B" w:rsidP="000A3F1B">
      <w:pPr>
        <w:pStyle w:val="LineTeal"/>
        <w:spacing w:before="120" w:after="120"/>
      </w:pPr>
    </w:p>
    <w:p w14:paraId="52D26B69" w14:textId="5B5F6C58" w:rsidR="00EA3D9B" w:rsidRPr="00EA3D9B" w:rsidRDefault="00000000" w:rsidP="000A3F1B">
      <w:pPr>
        <w:pStyle w:val="BodyText"/>
        <w:rPr>
          <w:i w:val="0"/>
          <w:iCs/>
        </w:rPr>
      </w:pPr>
      <w:sdt>
        <w:sdtPr>
          <w:rPr>
            <w:b/>
            <w:bCs/>
            <w:i w:val="0"/>
            <w:iCs/>
            <w:sz w:val="44"/>
            <w:szCs w:val="44"/>
          </w:rPr>
          <w:alias w:val="Title"/>
          <w:tag w:val=""/>
          <w:id w:val="-159893097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33891">
            <w:rPr>
              <w:b/>
              <w:bCs/>
              <w:i w:val="0"/>
              <w:iCs/>
              <w:sz w:val="44"/>
              <w:szCs w:val="44"/>
            </w:rPr>
            <w:t>Adjustments to the climate-related disclosures regime</w:t>
          </w:r>
        </w:sdtContent>
      </w:sdt>
      <w:r w:rsidR="00EA3D9B" w:rsidRPr="00EA3D9B">
        <w:rPr>
          <w:i w:val="0"/>
          <w:iCs/>
        </w:rPr>
        <w:t xml:space="preserve"> </w:t>
      </w:r>
    </w:p>
    <w:p w14:paraId="126BBA1B" w14:textId="12AFDF23" w:rsidR="00EA3D9B" w:rsidRDefault="000A3F1B" w:rsidP="000A3F1B">
      <w:pPr>
        <w:pStyle w:val="BodyText"/>
        <w:rPr>
          <w:i w:val="0"/>
          <w:iCs/>
        </w:rPr>
      </w:pPr>
      <w:r w:rsidRPr="00EA3D9B">
        <w:rPr>
          <w:i w:val="0"/>
          <w:iCs/>
        </w:rPr>
        <w:t>This is the submission template for the discussion document,</w:t>
      </w:r>
      <w:r w:rsidR="00EA3D9B" w:rsidRPr="00EA3D9B">
        <w:rPr>
          <w:i w:val="0"/>
          <w:iCs/>
        </w:rPr>
        <w:t xml:space="preserve"> </w:t>
      </w:r>
      <w:r w:rsidR="00033891">
        <w:t>Adjustments to the climate-related disclosures regime</w:t>
      </w:r>
      <w:r w:rsidRPr="00EA3D9B">
        <w:rPr>
          <w:i w:val="0"/>
          <w:iCs/>
        </w:rPr>
        <w:t xml:space="preserve">. The Ministry of Business, Innovation and Employment (MBIE) seeks written submissions on the issues raised in the discussion document by </w:t>
      </w:r>
      <w:r w:rsidRPr="007E36EF">
        <w:rPr>
          <w:b/>
          <w:bCs/>
          <w:i w:val="0"/>
          <w:iCs/>
        </w:rPr>
        <w:t xml:space="preserve">5pm on </w:t>
      </w:r>
      <w:r w:rsidR="00E93DEB" w:rsidRPr="007E36EF">
        <w:rPr>
          <w:b/>
          <w:bCs/>
          <w:i w:val="0"/>
          <w:iCs/>
        </w:rPr>
        <w:t>14 February</w:t>
      </w:r>
      <w:r w:rsidRPr="007E36EF">
        <w:rPr>
          <w:b/>
          <w:bCs/>
          <w:i w:val="0"/>
          <w:iCs/>
        </w:rPr>
        <w:t xml:space="preserve"> 202</w:t>
      </w:r>
      <w:r w:rsidR="00EA3D9B" w:rsidRPr="007E36EF">
        <w:rPr>
          <w:b/>
          <w:bCs/>
          <w:i w:val="0"/>
          <w:iCs/>
        </w:rPr>
        <w:t>5</w:t>
      </w:r>
      <w:r w:rsidRPr="007E36EF">
        <w:rPr>
          <w:i w:val="0"/>
          <w:iCs/>
        </w:rPr>
        <w:t>.</w:t>
      </w:r>
      <w:r w:rsidRPr="00EA3D9B">
        <w:rPr>
          <w:i w:val="0"/>
          <w:iCs/>
        </w:rPr>
        <w:t xml:space="preserve"> </w:t>
      </w:r>
    </w:p>
    <w:p w14:paraId="053E2CD3" w14:textId="2CE61977" w:rsidR="000A3F1B" w:rsidRPr="00EA3D9B" w:rsidRDefault="000A3F1B" w:rsidP="000A3F1B">
      <w:pPr>
        <w:pStyle w:val="BodyText"/>
        <w:rPr>
          <w:i w:val="0"/>
          <w:iCs/>
        </w:rPr>
      </w:pPr>
      <w:r w:rsidRPr="00EA3D9B">
        <w:rPr>
          <w:i w:val="0"/>
          <w:iCs/>
        </w:rPr>
        <w:t>Please make your submission as follows:</w:t>
      </w:r>
    </w:p>
    <w:p w14:paraId="3D4A4284" w14:textId="77777777" w:rsidR="000A3F1B" w:rsidRDefault="000A3F1B" w:rsidP="000A3F1B">
      <w:pPr>
        <w:pStyle w:val="BodyText-Numbered"/>
        <w:ind w:left="426" w:hanging="426"/>
      </w:pPr>
      <w:r>
        <w:t>Fill out your name, organisation and contact details in the table: “Your name and organisation”.</w:t>
      </w:r>
    </w:p>
    <w:p w14:paraId="64E68DB4" w14:textId="6C215840" w:rsidR="000A3F1B" w:rsidRDefault="000A3F1B" w:rsidP="000A3F1B">
      <w:pPr>
        <w:pStyle w:val="BodyText-Numbered"/>
        <w:ind w:left="426" w:hanging="426"/>
      </w:pPr>
      <w:r>
        <w:t>Fill out your responses to the consultation document questions in the table</w:t>
      </w:r>
      <w:r w:rsidR="009F0EB2">
        <w:t xml:space="preserve">. </w:t>
      </w:r>
      <w:r>
        <w:t>Your submission may respond to any or all of the questions in the discussion document</w:t>
      </w:r>
      <w:r w:rsidR="003B7DDA">
        <w:t>, as appropriate</w:t>
      </w:r>
      <w:r>
        <w:t xml:space="preserve">.  </w:t>
      </w:r>
    </w:p>
    <w:p w14:paraId="07A8FAD2" w14:textId="77777777" w:rsidR="000A3F1B" w:rsidRDefault="000A3F1B" w:rsidP="000A3F1B">
      <w:pPr>
        <w:pStyle w:val="BodyText-Numbered"/>
        <w:ind w:left="426" w:hanging="426"/>
      </w:pPr>
      <w:r>
        <w:t>When sending your submission:</w:t>
      </w:r>
    </w:p>
    <w:p w14:paraId="78AAF884" w14:textId="77777777" w:rsidR="000A3F1B" w:rsidRPr="00280A9C" w:rsidRDefault="000A3F1B" w:rsidP="000A3F1B">
      <w:pPr>
        <w:pStyle w:val="ListParagraph"/>
        <w:numPr>
          <w:ilvl w:val="1"/>
          <w:numId w:val="1"/>
        </w:numPr>
        <w:ind w:left="851" w:hanging="425"/>
      </w:pPr>
      <w:r w:rsidRPr="00280A9C">
        <w:t xml:space="preserve">Delete </w:t>
      </w:r>
      <w:r>
        <w:t>this page</w:t>
      </w:r>
      <w:r w:rsidRPr="00280A9C">
        <w:t xml:space="preserve"> of instructions.</w:t>
      </w:r>
    </w:p>
    <w:p w14:paraId="520CE2ED" w14:textId="611C0C98" w:rsidR="000A3F1B" w:rsidRPr="00F75B86" w:rsidRDefault="000A3F1B" w:rsidP="000A3F1B">
      <w:pPr>
        <w:pStyle w:val="BodyText-Numbered"/>
        <w:numPr>
          <w:ilvl w:val="1"/>
          <w:numId w:val="1"/>
        </w:numPr>
        <w:ind w:left="851" w:hanging="425"/>
      </w:pPr>
      <w:bookmarkStart w:id="0" w:name="_Hlk138151949"/>
      <w:r w:rsidRPr="00CA0D89">
        <w:rPr>
          <w:szCs w:val="32"/>
        </w:rPr>
        <w:t xml:space="preserve">Please clearly indicate in </w:t>
      </w:r>
      <w:r w:rsidR="00170EE5">
        <w:rPr>
          <w:szCs w:val="32"/>
        </w:rPr>
        <w:t xml:space="preserve">template </w:t>
      </w:r>
      <w:r w:rsidRPr="00CA0D89">
        <w:rPr>
          <w:szCs w:val="32"/>
        </w:rPr>
        <w:t xml:space="preserve">if you do not wish for your name, or any other personal information, to be disclosed in any summary of submissions or external disclosures.  </w:t>
      </w:r>
    </w:p>
    <w:p w14:paraId="5F03D079" w14:textId="77777777" w:rsidR="00170EE5" w:rsidRDefault="00170EE5" w:rsidP="00170EE5">
      <w:pPr>
        <w:pStyle w:val="BodyText-Numbered"/>
        <w:numPr>
          <w:ilvl w:val="1"/>
          <w:numId w:val="1"/>
        </w:numPr>
        <w:ind w:left="851" w:hanging="425"/>
      </w:pPr>
      <w:r>
        <w:t>Note that s</w:t>
      </w:r>
      <w:r w:rsidRPr="00E7562D">
        <w:t xml:space="preserve">ubmissions </w:t>
      </w:r>
      <w:r>
        <w:t xml:space="preserve">are </w:t>
      </w:r>
      <w:r w:rsidRPr="00E7562D">
        <w:t xml:space="preserve">subject to the Official Information Act </w:t>
      </w:r>
      <w:r>
        <w:t>1982 and may, therefore, be released in part or full</w:t>
      </w:r>
      <w:r w:rsidRPr="00E7562D">
        <w:t>.</w:t>
      </w:r>
      <w:r>
        <w:t xml:space="preserve"> The Privacy Act 2020 also applies.</w:t>
      </w:r>
    </w:p>
    <w:p w14:paraId="536A8B6B" w14:textId="77777777" w:rsidR="000A3F1B" w:rsidRDefault="000A3F1B" w:rsidP="000A3F1B">
      <w:pPr>
        <w:pStyle w:val="BodyText-Numbered"/>
        <w:numPr>
          <w:ilvl w:val="1"/>
          <w:numId w:val="1"/>
        </w:numPr>
        <w:ind w:left="851" w:hanging="425"/>
      </w:pPr>
      <w:r>
        <w:t>Note that, e</w:t>
      </w:r>
      <w:r w:rsidRPr="000B0272">
        <w:t>xcept for material that may be defamatory, MBIE intends to upload PDF copies of submissions received to MBIE’s website</w:t>
      </w:r>
      <w:r>
        <w:t>.</w:t>
      </w:r>
      <w:r w:rsidRPr="000B0272">
        <w:t xml:space="preserve"> MBIE will consider you to have consented to uploading by making a </w:t>
      </w:r>
      <w:proofErr w:type="gramStart"/>
      <w:r w:rsidRPr="000B0272">
        <w:t>submission, unless</w:t>
      </w:r>
      <w:proofErr w:type="gramEnd"/>
      <w:r w:rsidRPr="000B0272">
        <w:t xml:space="preserve"> you clearly specify otherwise in your submission.</w:t>
      </w:r>
      <w:r>
        <w:t xml:space="preserve"> I</w:t>
      </w:r>
      <w:r w:rsidRPr="00A74303">
        <w:t>f your submission contains any confidential information</w:t>
      </w:r>
      <w:r>
        <w:t>:</w:t>
      </w:r>
    </w:p>
    <w:p w14:paraId="3973623C" w14:textId="289F0AFE" w:rsidR="000A3F1B" w:rsidRDefault="000A3F1B" w:rsidP="000A3F1B">
      <w:pPr>
        <w:pStyle w:val="BodyText-Numbered"/>
        <w:numPr>
          <w:ilvl w:val="2"/>
          <w:numId w:val="1"/>
        </w:numPr>
        <w:ind w:left="1276" w:hanging="283"/>
      </w:pPr>
      <w:r>
        <w:t xml:space="preserve">Please state this </w:t>
      </w:r>
      <w:r w:rsidRPr="00A74303">
        <w:t xml:space="preserve">in the </w:t>
      </w:r>
      <w:proofErr w:type="gramStart"/>
      <w:r w:rsidR="00170EE5">
        <w:t>template</w:t>
      </w:r>
      <w:r>
        <w:t>, and</w:t>
      </w:r>
      <w:proofErr w:type="gramEnd"/>
      <w:r>
        <w:t xml:space="preserve"> </w:t>
      </w:r>
      <w:r w:rsidRPr="00572AA3">
        <w:t>set out clearly which parts you consider should be withheld</w:t>
      </w:r>
      <w:r>
        <w:t xml:space="preserve"> and the grounds under the Official Information Act 1982 that you believe apply. </w:t>
      </w:r>
      <w:r w:rsidRPr="00572AA3">
        <w:t>MBIE will take such objections into account and will consult with submitters when responding to requests under the Official Information Act</w:t>
      </w:r>
      <w:r>
        <w:t xml:space="preserve"> 1982</w:t>
      </w:r>
      <w:r w:rsidRPr="00572AA3">
        <w:t>.</w:t>
      </w:r>
    </w:p>
    <w:p w14:paraId="1A8C73E3" w14:textId="5E2F9BEE" w:rsidR="000A3F1B" w:rsidRDefault="000A3F1B" w:rsidP="000A3F1B">
      <w:pPr>
        <w:pStyle w:val="BodyText-Numbered"/>
        <w:numPr>
          <w:ilvl w:val="2"/>
          <w:numId w:val="1"/>
        </w:numPr>
        <w:ind w:left="1276" w:hanging="283"/>
      </w:pPr>
      <w:r>
        <w:t>Indicate this on the front of your submission (e</w:t>
      </w:r>
      <w:r w:rsidR="007E36EF">
        <w:t>.</w:t>
      </w:r>
      <w:r>
        <w:t>g</w:t>
      </w:r>
      <w:r w:rsidR="007E36EF">
        <w:t>.</w:t>
      </w:r>
      <w:r>
        <w:t xml:space="preserve"> the first page header may state “In Confidence”). </w:t>
      </w:r>
      <w:r w:rsidRPr="00A74303">
        <w:t>Any confidential information should be clearly marked wit</w:t>
      </w:r>
      <w:r>
        <w:t>hin the text of your submission (preferably as Microsoft Word comments).</w:t>
      </w:r>
    </w:p>
    <w:p w14:paraId="41DC8593" w14:textId="2D058A04" w:rsidR="000A3F1B" w:rsidRDefault="00331FBC" w:rsidP="000A3F1B">
      <w:pPr>
        <w:pStyle w:val="BodyText-Numbered"/>
        <w:ind w:left="426" w:hanging="426"/>
      </w:pPr>
      <w:r>
        <w:t>Please s</w:t>
      </w:r>
      <w:r w:rsidR="000A3F1B">
        <w:t>end your submission</w:t>
      </w:r>
      <w:r>
        <w:t xml:space="preserve"> </w:t>
      </w:r>
      <w:r w:rsidR="00823C4E">
        <w:t>(or</w:t>
      </w:r>
      <w:r>
        <w:t xml:space="preserve"> any further questions</w:t>
      </w:r>
      <w:r w:rsidR="00823C4E">
        <w:t>)</w:t>
      </w:r>
      <w:r w:rsidR="000A3F1B">
        <w:t>:</w:t>
      </w:r>
    </w:p>
    <w:p w14:paraId="43FD31DE" w14:textId="4C819311" w:rsidR="000A3F1B" w:rsidRDefault="000A3F1B" w:rsidP="000A3F1B">
      <w:pPr>
        <w:pStyle w:val="BodyText-Bullets"/>
        <w:tabs>
          <w:tab w:val="left" w:pos="851"/>
        </w:tabs>
        <w:ind w:hanging="855"/>
      </w:pPr>
      <w:r>
        <w:t xml:space="preserve">as a Microsoft Word document </w:t>
      </w:r>
      <w:r w:rsidRPr="00D45048">
        <w:t xml:space="preserve">to </w:t>
      </w:r>
      <w:r w:rsidR="00033891">
        <w:rPr>
          <w:rStyle w:val="Hyperlink"/>
        </w:rPr>
        <w:t>climaterelateddisclosures</w:t>
      </w:r>
      <w:r w:rsidRPr="00D45048">
        <w:rPr>
          <w:rStyle w:val="Hyperlink"/>
        </w:rPr>
        <w:t>@mbie.govt.nz</w:t>
      </w:r>
      <w:r w:rsidRPr="00D45048">
        <w:rPr>
          <w:b/>
          <w:i/>
        </w:rPr>
        <w:t xml:space="preserve"> </w:t>
      </w:r>
      <w:r w:rsidRPr="00D45048">
        <w:t>(</w:t>
      </w:r>
      <w:r>
        <w:t>preferred), or</w:t>
      </w:r>
    </w:p>
    <w:p w14:paraId="636EE6D7" w14:textId="77777777" w:rsidR="000A3F1B" w:rsidRDefault="000A3F1B" w:rsidP="000A3F1B">
      <w:pPr>
        <w:pStyle w:val="BodyText-Bullets"/>
        <w:tabs>
          <w:tab w:val="left" w:pos="851"/>
        </w:tabs>
        <w:ind w:hanging="855"/>
      </w:pPr>
      <w:r>
        <w:t>by mailing your submission to:</w:t>
      </w:r>
    </w:p>
    <w:p w14:paraId="309AB41A" w14:textId="6E440802" w:rsidR="000A3F1B" w:rsidRPr="00D45048" w:rsidRDefault="007627D0" w:rsidP="000A3F1B">
      <w:pPr>
        <w:pStyle w:val="BodyText"/>
        <w:ind w:left="1440"/>
        <w:contextualSpacing/>
      </w:pPr>
      <w:r>
        <w:t>Corporate Governance and Intellectual Property</w:t>
      </w:r>
      <w:r w:rsidR="000A3F1B" w:rsidRPr="00D45048">
        <w:t xml:space="preserve"> Policy</w:t>
      </w:r>
    </w:p>
    <w:p w14:paraId="39FC15CC" w14:textId="09AA7CC3" w:rsidR="000A3F1B" w:rsidRDefault="00D45048" w:rsidP="000A3F1B">
      <w:pPr>
        <w:pStyle w:val="BodyText"/>
        <w:ind w:left="1440"/>
        <w:contextualSpacing/>
      </w:pPr>
      <w:r>
        <w:t>Business, Resources and Markets</w:t>
      </w:r>
    </w:p>
    <w:p w14:paraId="16DD1079" w14:textId="77777777" w:rsidR="000A3F1B" w:rsidRDefault="000A3F1B" w:rsidP="000A3F1B">
      <w:pPr>
        <w:pStyle w:val="BodyText"/>
        <w:ind w:left="1440"/>
        <w:contextualSpacing/>
      </w:pPr>
      <w:r>
        <w:t>Ministry of Business, Innovation &amp; Employment</w:t>
      </w:r>
      <w:r>
        <w:br/>
        <w:t>PO Box 1473</w:t>
      </w:r>
    </w:p>
    <w:p w14:paraId="39CDB1DF" w14:textId="77777777" w:rsidR="000A3F1B" w:rsidRDefault="000A3F1B" w:rsidP="000A3F1B">
      <w:pPr>
        <w:pStyle w:val="BodyText"/>
        <w:ind w:left="1440"/>
        <w:contextualSpacing/>
      </w:pPr>
      <w:r>
        <w:t>Wellington 6140</w:t>
      </w:r>
      <w:r>
        <w:br/>
      </w:r>
      <w:r w:rsidRPr="006238BD">
        <w:t>New Zealand</w:t>
      </w:r>
    </w:p>
    <w:bookmarkEnd w:id="0"/>
    <w:p w14:paraId="08F0BCF9" w14:textId="16E69921" w:rsidR="002401F1" w:rsidRPr="00F037FB" w:rsidRDefault="002401F1" w:rsidP="002401F1">
      <w:pPr>
        <w:pStyle w:val="Heading2"/>
        <w:rPr>
          <w:i/>
        </w:rPr>
      </w:pPr>
      <w:r w:rsidRPr="00F037FB">
        <w:lastRenderedPageBreak/>
        <w:t xml:space="preserve">Submission on discussion document: </w:t>
      </w:r>
      <w:r w:rsidR="00EA3D9B">
        <w:br/>
      </w:r>
      <w:bookmarkStart w:id="1" w:name="_Toc182829519"/>
      <w:bookmarkStart w:id="2" w:name="_Toc182925738"/>
      <w:bookmarkStart w:id="3" w:name="_Toc182925766"/>
      <w:sdt>
        <w:sdtPr>
          <w:rPr>
            <w:b w:val="0"/>
            <w:bCs/>
            <w:sz w:val="44"/>
            <w:szCs w:val="44"/>
          </w:rPr>
          <w:alias w:val="Title"/>
          <w:tag w:val=""/>
          <w:id w:val="1485053136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033891">
            <w:rPr>
              <w:b w:val="0"/>
              <w:bCs/>
              <w:sz w:val="44"/>
              <w:szCs w:val="44"/>
            </w:rPr>
            <w:t>Adjustments to the climate-related disclosures regime</w:t>
          </w:r>
        </w:sdtContent>
      </w:sdt>
      <w:bookmarkEnd w:id="1"/>
      <w:bookmarkEnd w:id="2"/>
      <w:bookmarkEnd w:id="3"/>
    </w:p>
    <w:p w14:paraId="4466A170" w14:textId="77777777" w:rsidR="00312754" w:rsidRDefault="00312754" w:rsidP="00312754">
      <w:pPr>
        <w:pStyle w:val="Heading3"/>
      </w:pPr>
      <w:r>
        <w:t>Your name and organisation</w:t>
      </w:r>
    </w:p>
    <w:tbl>
      <w:tblPr>
        <w:tblW w:w="0" w:type="auto"/>
        <w:tblBorders>
          <w:top w:val="single" w:sz="24" w:space="0" w:color="006272"/>
          <w:bottom w:val="single" w:sz="24" w:space="0" w:color="006272"/>
          <w:insideH w:val="single" w:sz="8" w:space="0" w:color="006272"/>
          <w:insideV w:val="single" w:sz="8" w:space="0" w:color="006272"/>
        </w:tblBorders>
        <w:tblLook w:val="0480" w:firstRow="0" w:lastRow="0" w:firstColumn="1" w:lastColumn="0" w:noHBand="0" w:noVBand="1"/>
      </w:tblPr>
      <w:tblGrid>
        <w:gridCol w:w="1660"/>
        <w:gridCol w:w="7400"/>
      </w:tblGrid>
      <w:tr w:rsidR="00312754" w:rsidRPr="00AE6026" w14:paraId="0CA3C934" w14:textId="77777777" w:rsidTr="004E2460">
        <w:tc>
          <w:tcPr>
            <w:tcW w:w="1668" w:type="dxa"/>
            <w:tcBorders>
              <w:left w:val="single" w:sz="4" w:space="0" w:color="006666"/>
            </w:tcBorders>
            <w:shd w:val="clear" w:color="auto" w:fill="auto"/>
          </w:tcPr>
          <w:p w14:paraId="304C1C88" w14:textId="77777777" w:rsidR="00312754" w:rsidRPr="00AE6026" w:rsidRDefault="00312754" w:rsidP="004E2460">
            <w:pPr>
              <w:rPr>
                <w:b/>
                <w:bCs/>
              </w:rPr>
            </w:pPr>
            <w:r w:rsidRPr="00AE6026">
              <w:rPr>
                <w:b/>
                <w:bCs/>
              </w:rPr>
              <w:t>Name</w:t>
            </w:r>
          </w:p>
        </w:tc>
        <w:tc>
          <w:tcPr>
            <w:tcW w:w="7618" w:type="dxa"/>
            <w:tcBorders>
              <w:right w:val="single" w:sz="4" w:space="0" w:color="006666"/>
            </w:tcBorders>
            <w:shd w:val="clear" w:color="auto" w:fill="auto"/>
          </w:tcPr>
          <w:p w14:paraId="72EF54E3" w14:textId="77777777" w:rsidR="00312754" w:rsidRDefault="00312754" w:rsidP="004E2460"/>
          <w:p w14:paraId="62986D3E" w14:textId="77777777" w:rsidR="00312754" w:rsidRPr="00AE6026" w:rsidRDefault="00312754" w:rsidP="004E2460"/>
        </w:tc>
      </w:tr>
      <w:tr w:rsidR="008E08FD" w:rsidRPr="00AE6026" w14:paraId="27665D0F" w14:textId="77777777" w:rsidTr="004E2460">
        <w:tc>
          <w:tcPr>
            <w:tcW w:w="1668" w:type="dxa"/>
            <w:tcBorders>
              <w:left w:val="single" w:sz="4" w:space="0" w:color="006666"/>
            </w:tcBorders>
            <w:shd w:val="clear" w:color="auto" w:fill="auto"/>
          </w:tcPr>
          <w:p w14:paraId="4BF2265C" w14:textId="110F8189" w:rsidR="008E08FD" w:rsidRPr="00AE6026" w:rsidRDefault="008E08FD" w:rsidP="004E2460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618" w:type="dxa"/>
            <w:tcBorders>
              <w:right w:val="single" w:sz="4" w:space="0" w:color="006666"/>
            </w:tcBorders>
            <w:shd w:val="clear" w:color="auto" w:fill="auto"/>
          </w:tcPr>
          <w:p w14:paraId="23B665A6" w14:textId="77777777" w:rsidR="008E08FD" w:rsidRDefault="008E08FD" w:rsidP="004E2460"/>
        </w:tc>
      </w:tr>
      <w:tr w:rsidR="00312754" w:rsidRPr="00AE6026" w14:paraId="7C9755ED" w14:textId="77777777" w:rsidTr="004E2460">
        <w:tc>
          <w:tcPr>
            <w:tcW w:w="1668" w:type="dxa"/>
            <w:tcBorders>
              <w:left w:val="single" w:sz="4" w:space="0" w:color="006666"/>
            </w:tcBorders>
            <w:shd w:val="clear" w:color="auto" w:fill="auto"/>
          </w:tcPr>
          <w:p w14:paraId="026A9607" w14:textId="2533938D" w:rsidR="00312754" w:rsidRPr="00AE6026" w:rsidRDefault="00312754" w:rsidP="004E2460">
            <w:pPr>
              <w:rPr>
                <w:b/>
                <w:bCs/>
              </w:rPr>
            </w:pPr>
            <w:r w:rsidRPr="00AE6026">
              <w:rPr>
                <w:b/>
                <w:bCs/>
              </w:rPr>
              <w:t>Organisation</w:t>
            </w:r>
            <w:r>
              <w:rPr>
                <w:b/>
                <w:bCs/>
              </w:rPr>
              <w:t xml:space="preserve"> </w:t>
            </w:r>
            <w:r w:rsidR="00E93DEB">
              <w:rPr>
                <w:b/>
                <w:bCs/>
              </w:rPr>
              <w:br/>
            </w:r>
            <w:r>
              <w:rPr>
                <w:b/>
                <w:bCs/>
              </w:rPr>
              <w:t>(if applicable)</w:t>
            </w:r>
          </w:p>
        </w:tc>
        <w:tc>
          <w:tcPr>
            <w:tcW w:w="7618" w:type="dxa"/>
            <w:tcBorders>
              <w:right w:val="single" w:sz="4" w:space="0" w:color="006666"/>
            </w:tcBorders>
            <w:shd w:val="clear" w:color="auto" w:fill="auto"/>
          </w:tcPr>
          <w:p w14:paraId="4E0A3E9E" w14:textId="77777777" w:rsidR="00312754" w:rsidRDefault="00312754" w:rsidP="004E2460"/>
          <w:p w14:paraId="7A111674" w14:textId="77777777" w:rsidR="00312754" w:rsidRPr="00AE6026" w:rsidRDefault="00312754" w:rsidP="004E2460"/>
        </w:tc>
      </w:tr>
      <w:tr w:rsidR="00312754" w:rsidRPr="00AE6026" w14:paraId="67D6C2AE" w14:textId="77777777" w:rsidTr="004E2460">
        <w:tc>
          <w:tcPr>
            <w:tcW w:w="1668" w:type="dxa"/>
            <w:tcBorders>
              <w:left w:val="single" w:sz="4" w:space="0" w:color="006666"/>
            </w:tcBorders>
            <w:shd w:val="clear" w:color="auto" w:fill="auto"/>
          </w:tcPr>
          <w:p w14:paraId="54C8539E" w14:textId="77777777" w:rsidR="00312754" w:rsidRDefault="00312754" w:rsidP="004E2460">
            <w:pPr>
              <w:rPr>
                <w:b/>
                <w:bCs/>
              </w:rPr>
            </w:pPr>
            <w:r>
              <w:rPr>
                <w:b/>
                <w:bCs/>
              </w:rPr>
              <w:t>Contact details</w:t>
            </w:r>
          </w:p>
          <w:p w14:paraId="243CAB3E" w14:textId="77777777" w:rsidR="00312754" w:rsidRPr="00AE6026" w:rsidRDefault="00312754" w:rsidP="004E2460">
            <w:pPr>
              <w:rPr>
                <w:b/>
                <w:bCs/>
              </w:rPr>
            </w:pPr>
          </w:p>
        </w:tc>
        <w:tc>
          <w:tcPr>
            <w:tcW w:w="7618" w:type="dxa"/>
            <w:tcBorders>
              <w:right w:val="single" w:sz="4" w:space="0" w:color="006666"/>
            </w:tcBorders>
            <w:shd w:val="clear" w:color="auto" w:fill="auto"/>
          </w:tcPr>
          <w:p w14:paraId="46823101" w14:textId="77777777" w:rsidR="00312754" w:rsidRDefault="00312754" w:rsidP="004E2460"/>
          <w:p w14:paraId="0B9ED825" w14:textId="77777777" w:rsidR="00312754" w:rsidRDefault="00312754" w:rsidP="004E2460"/>
        </w:tc>
      </w:tr>
    </w:tbl>
    <w:p w14:paraId="41597F06" w14:textId="0A7686C8" w:rsidR="00E93DEB" w:rsidRDefault="00E93DEB" w:rsidP="00062C57">
      <w:pPr>
        <w:pStyle w:val="Heading3"/>
      </w:pPr>
      <w:r>
        <w:t>Privacy and publication of responses</w:t>
      </w:r>
    </w:p>
    <w:p w14:paraId="34F772BD" w14:textId="7F858C04" w:rsidR="00312754" w:rsidRPr="00DD1F99" w:rsidRDefault="00312754" w:rsidP="00312754">
      <w:pPr>
        <w:spacing w:before="240"/>
      </w:pPr>
      <w:r w:rsidRPr="00DD1F99">
        <w:t>[</w:t>
      </w:r>
      <w:r w:rsidR="00E93DEB">
        <w:t>To tick a box below, d</w:t>
      </w:r>
      <w:r w:rsidRPr="00DD1F99">
        <w:t>ouble click on check boxes, then select ‘checked’</w:t>
      </w:r>
      <w:r w:rsidR="00E93DEB">
        <w:t>.</w:t>
      </w:r>
      <w:r>
        <w:t>]</w:t>
      </w:r>
    </w:p>
    <w:p w14:paraId="13F99B39" w14:textId="1EC8DBDC" w:rsidR="00312754" w:rsidRDefault="00E93DEB" w:rsidP="00312754">
      <w:pPr>
        <w:spacing w:before="240"/>
      </w:pPr>
      <w:r>
        <w:rPr>
          <w:rFonts w:ascii="MS Gothic" w:eastAsia="MS Gothic" w:hAnsi="MS Gothic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rFonts w:ascii="MS Gothic" w:eastAsia="MS Gothic" w:hAnsi="MS Gothic"/>
          <w:lang w:val="en-US"/>
        </w:rPr>
        <w:instrText xml:space="preserve"> FORMCHECKBOX </w:instrText>
      </w:r>
      <w:r w:rsidR="00000000">
        <w:rPr>
          <w:rFonts w:ascii="MS Gothic" w:eastAsia="MS Gothic" w:hAnsi="MS Gothic"/>
          <w:lang w:val="en-US"/>
        </w:rPr>
      </w:r>
      <w:r w:rsidR="00000000"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bookmarkEnd w:id="4"/>
      <w:r w:rsidR="00312754">
        <w:rPr>
          <w:rFonts w:ascii="MS Gothic" w:eastAsia="MS Gothic" w:hAnsi="MS Gothic"/>
          <w:lang w:val="en-US"/>
        </w:rPr>
        <w:t xml:space="preserve"> </w:t>
      </w:r>
      <w:r w:rsidR="00312754">
        <w:t>The Privacy Act 2020 applies to submissions. Please check th</w:t>
      </w:r>
      <w:r>
        <w:t>is</w:t>
      </w:r>
      <w:r w:rsidR="00312754">
        <w:t xml:space="preserve"> box if you do </w:t>
      </w:r>
      <w:r w:rsidR="00312754" w:rsidRPr="00BF0D04">
        <w:rPr>
          <w:u w:val="single"/>
        </w:rPr>
        <w:t>not</w:t>
      </w:r>
      <w:r w:rsidR="00312754">
        <w:t xml:space="preserve"> wish your name or other personal information to be included in any information about submissions that MBIE may publish.</w:t>
      </w:r>
    </w:p>
    <w:p w14:paraId="69C49606" w14:textId="456BC135" w:rsidR="00312754" w:rsidRDefault="00312754" w:rsidP="00312754">
      <w:pPr>
        <w:spacing w:before="240"/>
      </w:pPr>
      <w:r>
        <w:rPr>
          <w:rFonts w:ascii="MS Gothic" w:eastAsia="MS Gothic" w:hAnsi="MS Gothic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</w:instrText>
      </w:r>
      <w:r>
        <w:rPr>
          <w:rFonts w:ascii="MS Gothic" w:eastAsia="MS Gothic" w:hAnsi="MS Gothic" w:hint="eastAsia"/>
          <w:lang w:val="en-US"/>
        </w:rPr>
        <w:instrText>FORMCHECKBOX</w:instrText>
      </w:r>
      <w:r>
        <w:rPr>
          <w:rFonts w:ascii="MS Gothic" w:eastAsia="MS Gothic" w:hAnsi="MS Gothic"/>
          <w:lang w:val="en-US"/>
        </w:rPr>
        <w:instrText xml:space="preserve"> </w:instrText>
      </w:r>
      <w:r w:rsidR="00000000">
        <w:rPr>
          <w:rFonts w:ascii="MS Gothic" w:eastAsia="MS Gothic" w:hAnsi="MS Gothic"/>
          <w:lang w:val="en-US"/>
        </w:rPr>
      </w:r>
      <w:r w:rsidR="00000000"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>
        <w:rPr>
          <w:rFonts w:ascii="MS Gothic" w:eastAsia="MS Gothic" w:hAnsi="MS Gothic"/>
          <w:lang w:val="en-US"/>
        </w:rPr>
        <w:t xml:space="preserve"> </w:t>
      </w:r>
      <w:r>
        <w:t xml:space="preserve">MBIE intends to upload submissions received to MBIE’s website at </w:t>
      </w:r>
      <w:hyperlink r:id="rId8" w:history="1">
        <w:r>
          <w:rPr>
            <w:rStyle w:val="Hyperlink"/>
          </w:rPr>
          <w:t>www.mbie.govt.nz</w:t>
        </w:r>
      </w:hyperlink>
      <w:r>
        <w:t xml:space="preserve">. If you do </w:t>
      </w:r>
      <w:r w:rsidRPr="00BF0D04">
        <w:rPr>
          <w:u w:val="single"/>
        </w:rPr>
        <w:t>not</w:t>
      </w:r>
      <w:r>
        <w:t xml:space="preserve"> want your submission to be placed on our website, please check the box and </w:t>
      </w:r>
      <w:r w:rsidR="00E93DEB">
        <w:t>provide</w:t>
      </w:r>
      <w:r>
        <w:t xml:space="preserve"> an explanation </w:t>
      </w:r>
      <w:r w:rsidR="00E93DEB">
        <w:t xml:space="preserve">in the box </w:t>
      </w:r>
      <w:r>
        <w:t xml:space="preserve">below. </w:t>
      </w:r>
    </w:p>
    <w:p w14:paraId="35BC467D" w14:textId="77777777" w:rsidR="00312754" w:rsidRDefault="00312754" w:rsidP="0031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>
        <w:t>I do not want my submission placed on MBIE’s website because… [</w:t>
      </w:r>
      <w:r w:rsidRPr="004B08C6">
        <w:rPr>
          <w:i/>
          <w:iCs/>
        </w:rPr>
        <w:t>Insert text</w:t>
      </w:r>
      <w:r>
        <w:t>]</w:t>
      </w:r>
    </w:p>
    <w:p w14:paraId="4A85F696" w14:textId="77777777" w:rsidR="009550D6" w:rsidRDefault="009550D6" w:rsidP="0031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</w:p>
    <w:p w14:paraId="2A444C44" w14:textId="77777777" w:rsidR="009550D6" w:rsidRDefault="009550D6" w:rsidP="003127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</w:p>
    <w:p w14:paraId="12E8E8E1" w14:textId="5E12DB7A" w:rsidR="00312754" w:rsidRPr="00B249F7" w:rsidRDefault="00312754" w:rsidP="00312754">
      <w:pPr>
        <w:pStyle w:val="Heading3"/>
      </w:pPr>
      <w:r w:rsidRPr="00B249F7">
        <w:t xml:space="preserve">Please </w:t>
      </w:r>
      <w:r>
        <w:t>check</w:t>
      </w:r>
      <w:r w:rsidRPr="00B249F7">
        <w:t xml:space="preserve"> if your submission contains confidential information</w:t>
      </w:r>
    </w:p>
    <w:p w14:paraId="0C3AAD73" w14:textId="77777777" w:rsidR="00312754" w:rsidRDefault="00312754" w:rsidP="00312754">
      <w:r>
        <w:rPr>
          <w:rFonts w:ascii="MS Gothic" w:eastAsia="MS Gothic" w:hAnsi="MS Gothic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lang w:val="en-US"/>
        </w:rPr>
        <w:instrText xml:space="preserve"> FORMCHECKBOX </w:instrText>
      </w:r>
      <w:r w:rsidR="00000000">
        <w:rPr>
          <w:rFonts w:ascii="MS Gothic" w:eastAsia="MS Gothic" w:hAnsi="MS Gothic"/>
          <w:lang w:val="en-US"/>
        </w:rPr>
      </w:r>
      <w:r w:rsidR="00000000">
        <w:rPr>
          <w:rFonts w:ascii="MS Gothic" w:eastAsia="MS Gothic" w:hAnsi="MS Gothic"/>
          <w:lang w:val="en-US"/>
        </w:rPr>
        <w:fldChar w:fldCharType="separate"/>
      </w:r>
      <w:r>
        <w:rPr>
          <w:rFonts w:ascii="MS Gothic" w:eastAsia="MS Gothic" w:hAnsi="MS Gothic"/>
          <w:lang w:val="en-US"/>
        </w:rPr>
        <w:fldChar w:fldCharType="end"/>
      </w:r>
      <w:r>
        <w:rPr>
          <w:rFonts w:ascii="MS Gothic" w:eastAsia="MS Gothic" w:hAnsi="MS Gothic"/>
          <w:lang w:val="en-US"/>
        </w:rPr>
        <w:t xml:space="preserve"> </w:t>
      </w:r>
      <w:r>
        <w:t xml:space="preserve">I would like my submission (or identified parts of my submission) to be kept </w:t>
      </w:r>
      <w:proofErr w:type="gramStart"/>
      <w:r>
        <w:t>confidential, and</w:t>
      </w:r>
      <w:proofErr w:type="gramEnd"/>
      <w:r>
        <w:t xml:space="preserve"> </w:t>
      </w:r>
      <w:r>
        <w:rPr>
          <w:b/>
          <w:u w:val="single"/>
        </w:rPr>
        <w:t>have stated below</w:t>
      </w:r>
      <w:r w:rsidRPr="00125D07">
        <w:rPr>
          <w:b/>
        </w:rPr>
        <w:t xml:space="preserve"> </w:t>
      </w:r>
      <w:r w:rsidRPr="00125D07">
        <w:t>my reasons</w:t>
      </w:r>
      <w:r>
        <w:t xml:space="preserve"> and grounds under the Official Information Act that I believe apply, for consideration by MBIE.</w:t>
      </w:r>
    </w:p>
    <w:p w14:paraId="7D3F25D7" w14:textId="139E50D5" w:rsidR="00312754" w:rsidRDefault="00312754" w:rsidP="00740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  <w:r>
        <w:t>I would like my submission (or identified parts of my submission) to be kept confidential because… [</w:t>
      </w:r>
      <w:r w:rsidRPr="004B08C6">
        <w:rPr>
          <w:i/>
          <w:iCs/>
        </w:rPr>
        <w:t>Insert text</w:t>
      </w:r>
      <w:r>
        <w:t>]</w:t>
      </w:r>
    </w:p>
    <w:p w14:paraId="3D02E47D" w14:textId="77777777" w:rsidR="009550D6" w:rsidRDefault="009550D6" w:rsidP="00740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</w:p>
    <w:p w14:paraId="2C78E286" w14:textId="77777777" w:rsidR="009550D6" w:rsidRDefault="009550D6" w:rsidP="00740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</w:pPr>
    </w:p>
    <w:p w14:paraId="1D2929E0" w14:textId="77777777" w:rsidR="00740B10" w:rsidRDefault="00740B10" w:rsidP="002401F1">
      <w:pPr>
        <w:pStyle w:val="Heading3"/>
      </w:pPr>
      <w:r>
        <w:br w:type="page"/>
      </w:r>
    </w:p>
    <w:p w14:paraId="25B1CF77" w14:textId="13396D77" w:rsidR="002401F1" w:rsidRDefault="002401F1" w:rsidP="002401F1">
      <w:pPr>
        <w:pStyle w:val="Heading3"/>
      </w:pPr>
      <w:r>
        <w:lastRenderedPageBreak/>
        <w:t>Responses to discussion document questions</w:t>
      </w:r>
    </w:p>
    <w:p w14:paraId="68D3E50F" w14:textId="3C44E80F" w:rsidR="00CE5CDB" w:rsidRPr="00CE5CDB" w:rsidRDefault="00CE5CDB" w:rsidP="00CE5CDB">
      <w:r>
        <w:t xml:space="preserve">Please enter your responses in the space provided below each question.  </w:t>
      </w:r>
    </w:p>
    <w:p w14:paraId="0C17A8A1" w14:textId="77777777" w:rsidR="008F7A3E" w:rsidRDefault="008F7A3E" w:rsidP="008F7A3E"/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6272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24"/>
        <w:gridCol w:w="8690"/>
      </w:tblGrid>
      <w:tr w:rsidR="003A6A67" w:rsidRPr="00AF1DD5" w14:paraId="7FCF86CE" w14:textId="77777777" w:rsidTr="005646FE">
        <w:trPr>
          <w:cantSplit/>
          <w:trHeight w:val="567"/>
        </w:trPr>
        <w:tc>
          <w:tcPr>
            <w:tcW w:w="9214" w:type="dxa"/>
            <w:gridSpan w:val="2"/>
            <w:tcBorders>
              <w:bottom w:val="single" w:sz="6" w:space="0" w:color="FFFFFF"/>
              <w:right w:val="single" w:sz="6" w:space="0" w:color="006272"/>
            </w:tcBorders>
            <w:shd w:val="clear" w:color="auto" w:fill="006272"/>
            <w:vAlign w:val="center"/>
          </w:tcPr>
          <w:p w14:paraId="48870B76" w14:textId="07411CB3" w:rsidR="003A6A67" w:rsidRPr="00AF1DD5" w:rsidRDefault="007627D0" w:rsidP="00AF1DD5">
            <w:pPr>
              <w:rPr>
                <w:rFonts w:asciiTheme="minorHAnsi" w:hAnsiTheme="minorHAnsi" w:cstheme="minorHAnsi"/>
                <w:b/>
                <w:bCs/>
              </w:rPr>
            </w:pPr>
            <w:r w:rsidRPr="00AF1DD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Chapter 2: Reporting Thresholds</w:t>
            </w:r>
          </w:p>
        </w:tc>
      </w:tr>
      <w:tr w:rsidR="003A6A67" w:rsidRPr="00AF1DD5" w14:paraId="25E14772" w14:textId="77777777" w:rsidTr="00AF1DD5">
        <w:trPr>
          <w:cantSplit/>
          <w:trHeight w:val="314"/>
        </w:trPr>
        <w:tc>
          <w:tcPr>
            <w:tcW w:w="524" w:type="dxa"/>
            <w:vMerge w:val="restart"/>
            <w:shd w:val="clear" w:color="auto" w:fill="006272"/>
            <w:vAlign w:val="center"/>
          </w:tcPr>
          <w:p w14:paraId="57737DFA" w14:textId="77777777" w:rsidR="003A6A67" w:rsidRPr="00AF1DD5" w:rsidRDefault="003A6A67" w:rsidP="00AF1DD5">
            <w:pPr>
              <w:pStyle w:val="Questionnumber"/>
              <w:numPr>
                <w:ilvl w:val="0"/>
                <w:numId w:val="13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04B4C474" w14:textId="6D508960" w:rsidR="003A6A67" w:rsidRPr="00AF1DD5" w:rsidRDefault="007627D0" w:rsidP="00AF1DD5">
            <w:pPr>
              <w:rPr>
                <w:rFonts w:asciiTheme="minorHAnsi" w:hAnsiTheme="minorHAnsi" w:cstheme="minorHAnsi"/>
              </w:rPr>
            </w:pPr>
            <w:r w:rsidRPr="00AF1DD5">
              <w:rPr>
                <w:rFonts w:asciiTheme="minorHAnsi" w:hAnsiTheme="minorHAnsi" w:cstheme="minorHAnsi"/>
              </w:rPr>
              <w:t>Do you have any information about the cost of reporting for listed issuers?</w:t>
            </w:r>
          </w:p>
        </w:tc>
      </w:tr>
      <w:tr w:rsidR="003A6A67" w:rsidRPr="00AF1DD5" w14:paraId="6696AABC" w14:textId="77777777" w:rsidTr="003A6A67">
        <w:trPr>
          <w:cantSplit/>
          <w:trHeight w:val="56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1AAB8165" w14:textId="77777777" w:rsidR="003A6A67" w:rsidRPr="00AF1DD5" w:rsidRDefault="003A6A67" w:rsidP="00AF1DD5">
            <w:pPr>
              <w:pStyle w:val="Questionnumber"/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408FC573" w14:textId="77777777" w:rsidR="003A6A67" w:rsidRPr="00AF1DD5" w:rsidRDefault="003A6A67" w:rsidP="00AF1DD5">
            <w:pPr>
              <w:rPr>
                <w:rFonts w:asciiTheme="minorHAnsi" w:hAnsiTheme="minorHAnsi" w:cstheme="minorHAnsi"/>
              </w:rPr>
            </w:pPr>
          </w:p>
        </w:tc>
      </w:tr>
      <w:tr w:rsidR="003A6A67" w:rsidRPr="00AF1DD5" w14:paraId="4AAC05CE" w14:textId="77777777" w:rsidTr="00AF1DD5">
        <w:trPr>
          <w:cantSplit/>
          <w:trHeight w:val="526"/>
        </w:trPr>
        <w:tc>
          <w:tcPr>
            <w:tcW w:w="524" w:type="dxa"/>
            <w:vMerge w:val="restart"/>
            <w:tcBorders>
              <w:top w:val="single" w:sz="6" w:space="0" w:color="FFFFFF"/>
            </w:tcBorders>
            <w:shd w:val="clear" w:color="auto" w:fill="006272"/>
            <w:vAlign w:val="center"/>
          </w:tcPr>
          <w:p w14:paraId="4E7EA7D2" w14:textId="77777777" w:rsidR="003A6A67" w:rsidRPr="00AF1DD5" w:rsidRDefault="003A6A67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6BF90119" w14:textId="47889171" w:rsidR="003A6A67" w:rsidRPr="00AF1DD5" w:rsidRDefault="007627D0" w:rsidP="00AF1DD5">
            <w:pPr>
              <w:rPr>
                <w:rFonts w:asciiTheme="minorHAnsi" w:hAnsiTheme="minorHAnsi" w:cstheme="minorHAnsi"/>
              </w:rPr>
            </w:pPr>
            <w:r w:rsidRPr="00AF1DD5">
              <w:rPr>
                <w:rFonts w:asciiTheme="minorHAnsi" w:hAnsiTheme="minorHAnsi" w:cstheme="minorHAnsi"/>
                <w:bCs/>
              </w:rPr>
              <w:t>Do you consider that the listed issuer thresholds (and director liability settings) are a barrier to listing in New Zealand?</w:t>
            </w:r>
          </w:p>
        </w:tc>
      </w:tr>
      <w:tr w:rsidR="003A6A67" w:rsidRPr="00AF1DD5" w14:paraId="41F9F1BF" w14:textId="77777777" w:rsidTr="003A6A67">
        <w:trPr>
          <w:cantSplit/>
          <w:trHeight w:val="56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42A4D290" w14:textId="77777777" w:rsidR="003A6A67" w:rsidRPr="00AF1DD5" w:rsidRDefault="003A6A67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482EAEEF" w14:textId="77777777" w:rsidR="003A6A67" w:rsidRPr="00AF1DD5" w:rsidRDefault="003A6A67" w:rsidP="00AF1DD5">
            <w:pPr>
              <w:rPr>
                <w:rFonts w:asciiTheme="minorHAnsi" w:hAnsiTheme="minorHAnsi" w:cstheme="minorHAnsi"/>
              </w:rPr>
            </w:pPr>
          </w:p>
        </w:tc>
      </w:tr>
      <w:tr w:rsidR="003A6A67" w:rsidRPr="00AF1DD5" w14:paraId="54E03006" w14:textId="77777777" w:rsidTr="00AF1DD5">
        <w:trPr>
          <w:cantSplit/>
          <w:trHeight w:val="528"/>
        </w:trPr>
        <w:tc>
          <w:tcPr>
            <w:tcW w:w="524" w:type="dxa"/>
            <w:vMerge w:val="restart"/>
            <w:tcBorders>
              <w:top w:val="single" w:sz="6" w:space="0" w:color="FFFFFF"/>
            </w:tcBorders>
            <w:shd w:val="clear" w:color="auto" w:fill="006272"/>
            <w:vAlign w:val="center"/>
          </w:tcPr>
          <w:p w14:paraId="44679510" w14:textId="77777777" w:rsidR="003A6A67" w:rsidRPr="00AF1DD5" w:rsidRDefault="003A6A67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1AA8B2CD" w14:textId="670768F7" w:rsidR="003A6A67" w:rsidRPr="00AF1DD5" w:rsidRDefault="007627D0" w:rsidP="00AF1DD5">
            <w:pPr>
              <w:rPr>
                <w:rFonts w:asciiTheme="minorHAnsi" w:hAnsiTheme="minorHAnsi" w:cstheme="minorHAnsi"/>
              </w:rPr>
            </w:pPr>
            <w:r w:rsidRPr="00AF1DD5">
              <w:rPr>
                <w:rFonts w:asciiTheme="minorHAnsi" w:hAnsiTheme="minorHAnsi" w:cstheme="minorHAnsi"/>
                <w:bCs/>
              </w:rPr>
              <w:t>When considering the listed issuer reporting threshold, which of the three options do you prefer, and why?</w:t>
            </w:r>
          </w:p>
        </w:tc>
      </w:tr>
      <w:tr w:rsidR="003A6A67" w:rsidRPr="00AF1DD5" w14:paraId="4B4D6121" w14:textId="77777777" w:rsidTr="003A6A67">
        <w:trPr>
          <w:cantSplit/>
          <w:trHeight w:val="56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6BA8DD26" w14:textId="77777777" w:rsidR="003A6A67" w:rsidRPr="00AF1DD5" w:rsidRDefault="003A6A67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4838EF9E" w14:textId="77777777" w:rsidR="003A6A67" w:rsidRPr="00AF1DD5" w:rsidRDefault="003A6A67" w:rsidP="00AF1DD5">
            <w:pPr>
              <w:rPr>
                <w:rFonts w:asciiTheme="minorHAnsi" w:hAnsiTheme="minorHAnsi" w:cstheme="minorHAnsi"/>
              </w:rPr>
            </w:pPr>
          </w:p>
        </w:tc>
      </w:tr>
      <w:tr w:rsidR="003A6A67" w:rsidRPr="00AF1DD5" w14:paraId="06B987EA" w14:textId="77777777" w:rsidTr="003579BB">
        <w:trPr>
          <w:cantSplit/>
          <w:trHeight w:val="454"/>
        </w:trPr>
        <w:tc>
          <w:tcPr>
            <w:tcW w:w="524" w:type="dxa"/>
            <w:vMerge w:val="restart"/>
            <w:tcBorders>
              <w:top w:val="single" w:sz="6" w:space="0" w:color="FFFFFF"/>
            </w:tcBorders>
            <w:shd w:val="clear" w:color="auto" w:fill="006272"/>
            <w:vAlign w:val="center"/>
          </w:tcPr>
          <w:p w14:paraId="379F2FF2" w14:textId="77777777" w:rsidR="003A6A67" w:rsidRPr="00AF1DD5" w:rsidRDefault="003A6A67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70FF219D" w14:textId="51D95C42" w:rsidR="003A6A67" w:rsidRPr="00AF1DD5" w:rsidRDefault="007627D0" w:rsidP="00AF1DD5">
            <w:pPr>
              <w:rPr>
                <w:rFonts w:asciiTheme="minorHAnsi" w:hAnsiTheme="minorHAnsi" w:cstheme="minorHAnsi"/>
              </w:rPr>
            </w:pPr>
            <w:r w:rsidRPr="00AF1DD5">
              <w:rPr>
                <w:rFonts w:asciiTheme="minorHAnsi" w:hAnsiTheme="minorHAnsi" w:cstheme="minorHAnsi"/>
                <w:bCs/>
              </w:rPr>
              <w:t>If the XRB introduced differential reporting, would this impact on your choice of preferred option?</w:t>
            </w:r>
          </w:p>
        </w:tc>
      </w:tr>
      <w:tr w:rsidR="003A6A67" w:rsidRPr="00AF1DD5" w14:paraId="27B9C0C3" w14:textId="77777777" w:rsidTr="003A6A67">
        <w:trPr>
          <w:cantSplit/>
          <w:trHeight w:val="56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28E37986" w14:textId="77777777" w:rsidR="003A6A67" w:rsidRPr="00AF1DD5" w:rsidRDefault="003A6A67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39B9CB51" w14:textId="77777777" w:rsidR="003A6A67" w:rsidRPr="00AF1DD5" w:rsidRDefault="003A6A67" w:rsidP="00AF1DD5">
            <w:pPr>
              <w:rPr>
                <w:rFonts w:asciiTheme="minorHAnsi" w:hAnsiTheme="minorHAnsi" w:cstheme="minorHAnsi"/>
              </w:rPr>
            </w:pPr>
          </w:p>
        </w:tc>
      </w:tr>
      <w:tr w:rsidR="003A6A67" w:rsidRPr="00AF1DD5" w14:paraId="62FED2BA" w14:textId="77777777" w:rsidTr="00081C68">
        <w:trPr>
          <w:cantSplit/>
          <w:trHeight w:val="454"/>
        </w:trPr>
        <w:tc>
          <w:tcPr>
            <w:tcW w:w="524" w:type="dxa"/>
            <w:vMerge w:val="restart"/>
            <w:tcBorders>
              <w:top w:val="single" w:sz="6" w:space="0" w:color="FFFFFF" w:themeColor="background1"/>
            </w:tcBorders>
            <w:shd w:val="clear" w:color="auto" w:fill="006272"/>
            <w:vAlign w:val="center"/>
          </w:tcPr>
          <w:p w14:paraId="169FC37F" w14:textId="77777777" w:rsidR="003A6A67" w:rsidRPr="00AF1DD5" w:rsidRDefault="003A6A67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0A1BAE6A" w14:textId="1F14CE9E" w:rsidR="003A6A67" w:rsidRPr="00AF1DD5" w:rsidRDefault="007627D0" w:rsidP="00AF1DD5">
            <w:pPr>
              <w:rPr>
                <w:rFonts w:asciiTheme="minorHAnsi" w:hAnsiTheme="minorHAnsi" w:cstheme="minorHAnsi"/>
              </w:rPr>
            </w:pPr>
            <w:r w:rsidRPr="00AF1DD5">
              <w:rPr>
                <w:rFonts w:asciiTheme="minorHAnsi" w:hAnsiTheme="minorHAnsi" w:cstheme="minorHAnsi"/>
                <w:bCs/>
              </w:rPr>
              <w:t>Do you think that a different reporting threshold for listed issuers should be considered (i.e., not one of the options above) and, if so, why?</w:t>
            </w:r>
          </w:p>
        </w:tc>
      </w:tr>
      <w:tr w:rsidR="003A6A67" w:rsidRPr="00AF1DD5" w14:paraId="3CC0DE58" w14:textId="77777777" w:rsidTr="003A6A67">
        <w:trPr>
          <w:cantSplit/>
          <w:trHeight w:val="56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59D1D518" w14:textId="77777777" w:rsidR="003A6A67" w:rsidRPr="00AF1DD5" w:rsidRDefault="003A6A67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61E8D85A" w14:textId="77777777" w:rsidR="003A6A67" w:rsidRPr="00AF1DD5" w:rsidRDefault="003A6A67" w:rsidP="00AF1DD5">
            <w:pPr>
              <w:rPr>
                <w:rFonts w:asciiTheme="minorHAnsi" w:hAnsiTheme="minorHAnsi" w:cstheme="minorHAnsi"/>
              </w:rPr>
            </w:pPr>
          </w:p>
        </w:tc>
      </w:tr>
      <w:tr w:rsidR="003A6A67" w:rsidRPr="00AF1DD5" w14:paraId="6E0C49C5" w14:textId="77777777" w:rsidTr="00D4201A">
        <w:trPr>
          <w:cantSplit/>
          <w:trHeight w:val="624"/>
        </w:trPr>
        <w:tc>
          <w:tcPr>
            <w:tcW w:w="524" w:type="dxa"/>
            <w:vMerge w:val="restart"/>
            <w:tcBorders>
              <w:top w:val="single" w:sz="6" w:space="0" w:color="FFFFFF"/>
            </w:tcBorders>
            <w:shd w:val="clear" w:color="auto" w:fill="006272"/>
            <w:vAlign w:val="center"/>
          </w:tcPr>
          <w:p w14:paraId="64E70894" w14:textId="77777777" w:rsidR="003A6A67" w:rsidRPr="00AF1DD5" w:rsidRDefault="003A6A67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0E40FBE5" w14:textId="0B71FD96" w:rsidR="003A6A67" w:rsidRPr="00AF1DD5" w:rsidRDefault="007627D0" w:rsidP="00AF1DD5">
            <w:pPr>
              <w:rPr>
                <w:rFonts w:asciiTheme="minorHAnsi" w:hAnsiTheme="minorHAnsi" w:cstheme="minorHAnsi"/>
              </w:rPr>
            </w:pPr>
            <w:r w:rsidRPr="00AF1DD5">
              <w:rPr>
                <w:rFonts w:asciiTheme="minorHAnsi" w:hAnsiTheme="minorHAnsi" w:cstheme="minorHAnsi"/>
                <w:bCs/>
              </w:rPr>
              <w:t xml:space="preserve">If Option 2 or 3 was </w:t>
            </w:r>
            <w:proofErr w:type="gramStart"/>
            <w:r w:rsidRPr="00AF1DD5">
              <w:rPr>
                <w:rFonts w:asciiTheme="minorHAnsi" w:hAnsiTheme="minorHAnsi" w:cstheme="minorHAnsi"/>
                <w:bCs/>
              </w:rPr>
              <w:t>preferred</w:t>
            </w:r>
            <w:proofErr w:type="gramEnd"/>
            <w:r w:rsidRPr="00AF1DD5">
              <w:rPr>
                <w:rFonts w:asciiTheme="minorHAnsi" w:hAnsiTheme="minorHAnsi" w:cstheme="minorHAnsi"/>
                <w:bCs/>
              </w:rPr>
              <w:t xml:space="preserve"> do you think that some listed issuers would still choose to voluntarily report (even if not required to do so by law)? And, if so, why?</w:t>
            </w:r>
          </w:p>
        </w:tc>
      </w:tr>
      <w:tr w:rsidR="003A6A67" w:rsidRPr="00AF1DD5" w14:paraId="09EEEB19" w14:textId="77777777" w:rsidTr="00D4201A">
        <w:trPr>
          <w:cantSplit/>
          <w:trHeight w:val="624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061D6710" w14:textId="77777777" w:rsidR="003A6A67" w:rsidRPr="00AF1DD5" w:rsidRDefault="003A6A67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31078E68" w14:textId="77777777" w:rsidR="003A6A67" w:rsidRPr="00AF1DD5" w:rsidRDefault="003A6A67" w:rsidP="00AF1DD5">
            <w:pPr>
              <w:rPr>
                <w:rFonts w:asciiTheme="minorHAnsi" w:hAnsiTheme="minorHAnsi" w:cstheme="minorHAnsi"/>
              </w:rPr>
            </w:pPr>
          </w:p>
        </w:tc>
      </w:tr>
      <w:tr w:rsidR="003A6A67" w:rsidRPr="00AF1DD5" w14:paraId="6BAC21A0" w14:textId="77777777" w:rsidTr="00AF1DD5">
        <w:trPr>
          <w:cantSplit/>
          <w:trHeight w:val="552"/>
        </w:trPr>
        <w:tc>
          <w:tcPr>
            <w:tcW w:w="524" w:type="dxa"/>
            <w:vMerge w:val="restart"/>
            <w:tcBorders>
              <w:top w:val="single" w:sz="6" w:space="0" w:color="FFFFFF"/>
            </w:tcBorders>
            <w:shd w:val="clear" w:color="auto" w:fill="006272"/>
            <w:vAlign w:val="center"/>
          </w:tcPr>
          <w:p w14:paraId="6876F2A4" w14:textId="77777777" w:rsidR="003A6A67" w:rsidRPr="00AF1DD5" w:rsidRDefault="003A6A67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364762F5" w14:textId="120497CC" w:rsidR="003A6A67" w:rsidRPr="00AF1DD5" w:rsidRDefault="007627D0" w:rsidP="00AF1DD5">
            <w:pPr>
              <w:rPr>
                <w:rFonts w:asciiTheme="minorHAnsi" w:hAnsiTheme="minorHAnsi" w:cstheme="minorHAnsi"/>
              </w:rPr>
            </w:pPr>
            <w:r w:rsidRPr="00AF1DD5">
              <w:rPr>
                <w:rFonts w:asciiTheme="minorHAnsi" w:hAnsiTheme="minorHAnsi" w:cstheme="minorHAnsi"/>
              </w:rPr>
              <w:t>What are the advantages and disadvantages of a listed issuer being in a regulated climate reporting regime?</w:t>
            </w:r>
          </w:p>
        </w:tc>
      </w:tr>
      <w:tr w:rsidR="003A6A67" w:rsidRPr="00AF1DD5" w14:paraId="2B6E6853" w14:textId="77777777" w:rsidTr="003A6A67">
        <w:trPr>
          <w:cantSplit/>
          <w:trHeight w:val="56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4AC2A7ED" w14:textId="77777777" w:rsidR="003A6A67" w:rsidRPr="00AF1DD5" w:rsidRDefault="003A6A67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28B10DE2" w14:textId="77777777" w:rsidR="003A6A67" w:rsidRPr="00AF1DD5" w:rsidRDefault="003A6A67" w:rsidP="00AF1DD5">
            <w:pPr>
              <w:rPr>
                <w:rFonts w:asciiTheme="minorHAnsi" w:hAnsiTheme="minorHAnsi" w:cstheme="minorHAnsi"/>
              </w:rPr>
            </w:pPr>
          </w:p>
        </w:tc>
      </w:tr>
      <w:tr w:rsidR="003A6A67" w:rsidRPr="00AF1DD5" w14:paraId="4C6328C0" w14:textId="77777777" w:rsidTr="00270007">
        <w:trPr>
          <w:cantSplit/>
          <w:trHeight w:val="454"/>
        </w:trPr>
        <w:tc>
          <w:tcPr>
            <w:tcW w:w="524" w:type="dxa"/>
            <w:vMerge w:val="restart"/>
            <w:tcBorders>
              <w:top w:val="single" w:sz="6" w:space="0" w:color="FFFFFF"/>
            </w:tcBorders>
            <w:shd w:val="clear" w:color="auto" w:fill="006272"/>
            <w:vAlign w:val="center"/>
          </w:tcPr>
          <w:p w14:paraId="4592E20C" w14:textId="77777777" w:rsidR="003A6A67" w:rsidRPr="00AF1DD5" w:rsidRDefault="003A6A67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2EF6C7FE" w14:textId="50EF3C12" w:rsidR="003A6A67" w:rsidRPr="00AF1DD5" w:rsidRDefault="007627D0" w:rsidP="00AF1DD5">
            <w:pPr>
              <w:rPr>
                <w:rFonts w:asciiTheme="minorHAnsi" w:hAnsiTheme="minorHAnsi" w:cstheme="minorHAnsi"/>
              </w:rPr>
            </w:pPr>
            <w:r w:rsidRPr="00AF1DD5">
              <w:rPr>
                <w:rFonts w:asciiTheme="minorHAnsi" w:hAnsiTheme="minorHAnsi" w:cstheme="minorHAnsi"/>
                <w:bCs/>
              </w:rPr>
              <w:t>Do you have information about the cost of reporting for investment scheme managers?</w:t>
            </w:r>
          </w:p>
        </w:tc>
      </w:tr>
      <w:tr w:rsidR="003A6A67" w:rsidRPr="00AF1DD5" w14:paraId="1C6971E1" w14:textId="77777777" w:rsidTr="003A6A67">
        <w:trPr>
          <w:cantSplit/>
          <w:trHeight w:val="624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5EECB0FD" w14:textId="77777777" w:rsidR="003A6A67" w:rsidRPr="00AF1DD5" w:rsidRDefault="003A6A67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394EBB05" w14:textId="77777777" w:rsidR="003A6A67" w:rsidRPr="00AF1DD5" w:rsidRDefault="003A6A67" w:rsidP="00AF1DD5">
            <w:pPr>
              <w:rPr>
                <w:rFonts w:asciiTheme="minorHAnsi" w:hAnsiTheme="minorHAnsi" w:cstheme="minorHAnsi"/>
              </w:rPr>
            </w:pPr>
          </w:p>
        </w:tc>
      </w:tr>
      <w:tr w:rsidR="003A6A67" w:rsidRPr="00AF1DD5" w14:paraId="58533BB5" w14:textId="77777777" w:rsidTr="006916DB">
        <w:trPr>
          <w:cantSplit/>
          <w:trHeight w:val="454"/>
        </w:trPr>
        <w:tc>
          <w:tcPr>
            <w:tcW w:w="524" w:type="dxa"/>
            <w:vMerge w:val="restart"/>
            <w:shd w:val="clear" w:color="auto" w:fill="006272"/>
            <w:vAlign w:val="center"/>
          </w:tcPr>
          <w:p w14:paraId="131F208D" w14:textId="77777777" w:rsidR="003A6A67" w:rsidRPr="00AF1DD5" w:rsidRDefault="003A6A67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2C3069AF" w14:textId="3002FF6D" w:rsidR="003A6A67" w:rsidRPr="00AF1DD5" w:rsidRDefault="007627D0" w:rsidP="00AF1DD5">
            <w:pPr>
              <w:rPr>
                <w:rFonts w:asciiTheme="minorHAnsi" w:hAnsiTheme="minorHAnsi" w:cstheme="minorHAnsi"/>
              </w:rPr>
            </w:pPr>
            <w:r w:rsidRPr="00AF1DD5">
              <w:rPr>
                <w:rFonts w:asciiTheme="minorHAnsi" w:hAnsiTheme="minorHAnsi" w:cstheme="minorHAnsi"/>
                <w:bCs/>
              </w:rPr>
              <w:t>Do you have information about consumers being charged increased fees due to the cost of climate reporting?</w:t>
            </w:r>
          </w:p>
        </w:tc>
      </w:tr>
      <w:tr w:rsidR="003A6A67" w:rsidRPr="00AF1DD5" w14:paraId="3C2B650E" w14:textId="77777777" w:rsidTr="003A6A67">
        <w:trPr>
          <w:cantSplit/>
          <w:trHeight w:val="624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6ED8E93D" w14:textId="77777777" w:rsidR="003A6A67" w:rsidRPr="00AF1DD5" w:rsidRDefault="003A6A67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1278B7AF" w14:textId="77777777" w:rsidR="003A6A67" w:rsidRPr="00AF1DD5" w:rsidRDefault="003A6A67" w:rsidP="00AF1DD5">
            <w:pPr>
              <w:rPr>
                <w:rFonts w:asciiTheme="minorHAnsi" w:hAnsiTheme="minorHAnsi" w:cstheme="minorHAnsi"/>
              </w:rPr>
            </w:pPr>
          </w:p>
        </w:tc>
      </w:tr>
      <w:tr w:rsidR="00535F85" w:rsidRPr="00AF1DD5" w14:paraId="49333343" w14:textId="77777777" w:rsidTr="00F36926">
        <w:trPr>
          <w:cantSplit/>
          <w:trHeight w:val="680"/>
        </w:trPr>
        <w:tc>
          <w:tcPr>
            <w:tcW w:w="524" w:type="dxa"/>
            <w:vMerge w:val="restart"/>
            <w:tcBorders>
              <w:top w:val="single" w:sz="6" w:space="0" w:color="FFFFFF" w:themeColor="background1"/>
            </w:tcBorders>
            <w:shd w:val="clear" w:color="auto" w:fill="006272"/>
            <w:vAlign w:val="center"/>
          </w:tcPr>
          <w:p w14:paraId="447458A2" w14:textId="77777777" w:rsidR="00535F85" w:rsidRPr="00AF1DD5" w:rsidRDefault="00535F85" w:rsidP="00AF1DD5">
            <w:pPr>
              <w:pStyle w:val="Questionnumber"/>
              <w:numPr>
                <w:ilvl w:val="0"/>
                <w:numId w:val="13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3E792953" w14:textId="23DA744E" w:rsidR="00535F85" w:rsidRPr="00AF1DD5" w:rsidRDefault="007627D0" w:rsidP="00AF1DD5">
            <w:pPr>
              <w:rPr>
                <w:rFonts w:asciiTheme="minorHAnsi" w:hAnsiTheme="minorHAnsi" w:cstheme="minorHAnsi"/>
              </w:rPr>
            </w:pPr>
            <w:r w:rsidRPr="00AF1DD5">
              <w:rPr>
                <w:rFonts w:asciiTheme="minorHAnsi" w:hAnsiTheme="minorHAnsi" w:cstheme="minorHAnsi"/>
                <w:bCs/>
              </w:rPr>
              <w:t>When considering the reporting threshold for investment scheme managers, which of the three options do you prefer, and why?</w:t>
            </w:r>
          </w:p>
        </w:tc>
      </w:tr>
      <w:tr w:rsidR="00535F85" w:rsidRPr="00AF1DD5" w14:paraId="06BD92B3" w14:textId="77777777" w:rsidTr="00CE5CDB">
        <w:trPr>
          <w:cantSplit/>
          <w:trHeight w:val="73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7646DDF9" w14:textId="77777777" w:rsidR="00535F85" w:rsidRPr="00AF1DD5" w:rsidRDefault="00535F85" w:rsidP="00AF1DD5">
            <w:pPr>
              <w:pStyle w:val="Questionnumber"/>
              <w:numPr>
                <w:ilvl w:val="0"/>
                <w:numId w:val="13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17BE9DEF" w14:textId="77777777" w:rsidR="00535F85" w:rsidRPr="00AF1DD5" w:rsidRDefault="00535F85" w:rsidP="00AF1DD5">
            <w:pPr>
              <w:rPr>
                <w:rFonts w:asciiTheme="minorHAnsi" w:hAnsiTheme="minorHAnsi" w:cstheme="minorHAnsi"/>
              </w:rPr>
            </w:pPr>
          </w:p>
        </w:tc>
      </w:tr>
      <w:tr w:rsidR="00535F85" w:rsidRPr="00AF1DD5" w14:paraId="203B721F" w14:textId="77777777" w:rsidTr="00643F76">
        <w:trPr>
          <w:cantSplit/>
          <w:trHeight w:val="454"/>
        </w:trPr>
        <w:tc>
          <w:tcPr>
            <w:tcW w:w="524" w:type="dxa"/>
            <w:vMerge w:val="restart"/>
            <w:tcBorders>
              <w:top w:val="single" w:sz="6" w:space="0" w:color="FFFFFF"/>
            </w:tcBorders>
            <w:shd w:val="clear" w:color="auto" w:fill="006272"/>
            <w:vAlign w:val="center"/>
          </w:tcPr>
          <w:p w14:paraId="4C427093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2BE58C13" w14:textId="135EA360" w:rsidR="00535F85" w:rsidRPr="00AF1DD5" w:rsidRDefault="007627D0" w:rsidP="00AF1DD5">
            <w:pPr>
              <w:rPr>
                <w:rFonts w:asciiTheme="minorHAnsi" w:hAnsiTheme="minorHAnsi" w:cstheme="minorHAnsi"/>
              </w:rPr>
            </w:pPr>
            <w:bookmarkStart w:id="5" w:name="_Hlk182489414"/>
            <w:r w:rsidRPr="00AF1DD5">
              <w:rPr>
                <w:rFonts w:asciiTheme="minorHAnsi" w:hAnsiTheme="minorHAnsi" w:cstheme="minorHAnsi"/>
                <w:bCs/>
              </w:rPr>
              <w:t>If the XRB introduced differential reporting, would this impact on your choice of preferred option?</w:t>
            </w:r>
            <w:bookmarkEnd w:id="5"/>
          </w:p>
        </w:tc>
      </w:tr>
      <w:tr w:rsidR="00535F85" w:rsidRPr="00AF1DD5" w14:paraId="42B5398F" w14:textId="77777777" w:rsidTr="00CE5CDB">
        <w:trPr>
          <w:cantSplit/>
          <w:trHeight w:val="73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0E32B4B5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4A4B3821" w14:textId="77777777" w:rsidR="00535F85" w:rsidRPr="00AF1DD5" w:rsidRDefault="00535F85" w:rsidP="00AF1DD5">
            <w:pPr>
              <w:rPr>
                <w:rFonts w:asciiTheme="minorHAnsi" w:hAnsiTheme="minorHAnsi" w:cstheme="minorHAnsi"/>
              </w:rPr>
            </w:pPr>
          </w:p>
        </w:tc>
      </w:tr>
      <w:tr w:rsidR="00535F85" w:rsidRPr="00AF1DD5" w14:paraId="2195C7DB" w14:textId="77777777" w:rsidTr="00941497">
        <w:trPr>
          <w:cantSplit/>
          <w:trHeight w:val="454"/>
        </w:trPr>
        <w:tc>
          <w:tcPr>
            <w:tcW w:w="524" w:type="dxa"/>
            <w:vMerge w:val="restart"/>
            <w:tcBorders>
              <w:top w:val="single" w:sz="6" w:space="0" w:color="FFFFFF"/>
            </w:tcBorders>
            <w:shd w:val="clear" w:color="auto" w:fill="006272"/>
            <w:vAlign w:val="center"/>
          </w:tcPr>
          <w:p w14:paraId="2395D21A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45A9E3D2" w14:textId="7D052585" w:rsidR="00535F85" w:rsidRPr="00AF1DD5" w:rsidRDefault="007627D0" w:rsidP="00AF1DD5">
            <w:pPr>
              <w:rPr>
                <w:rFonts w:asciiTheme="minorHAnsi" w:hAnsiTheme="minorHAnsi" w:cstheme="minorHAnsi"/>
              </w:rPr>
            </w:pPr>
            <w:r w:rsidRPr="00AF1DD5">
              <w:rPr>
                <w:rFonts w:asciiTheme="minorHAnsi" w:hAnsiTheme="minorHAnsi" w:cstheme="minorHAnsi"/>
                <w:bCs/>
              </w:rPr>
              <w:t>Do you think that a different reporting threshold for investment scheme managers should be considered (i.e., not one of the options above) and, if so, why?</w:t>
            </w:r>
          </w:p>
        </w:tc>
      </w:tr>
      <w:tr w:rsidR="00535F85" w:rsidRPr="00AF1DD5" w14:paraId="28C7A04D" w14:textId="77777777" w:rsidTr="00CE5CDB">
        <w:trPr>
          <w:cantSplit/>
          <w:trHeight w:val="73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63FC0C92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577B1AFF" w14:textId="77777777" w:rsidR="00535F85" w:rsidRPr="00AF1DD5" w:rsidRDefault="00535F85" w:rsidP="00AF1DD5">
            <w:pPr>
              <w:rPr>
                <w:rFonts w:asciiTheme="minorHAnsi" w:hAnsiTheme="minorHAnsi" w:cstheme="minorHAnsi"/>
              </w:rPr>
            </w:pPr>
          </w:p>
        </w:tc>
      </w:tr>
      <w:tr w:rsidR="00535F85" w:rsidRPr="00AF1DD5" w14:paraId="1D5D9DCD" w14:textId="77777777" w:rsidTr="001D46E4">
        <w:trPr>
          <w:cantSplit/>
          <w:trHeight w:val="454"/>
        </w:trPr>
        <w:tc>
          <w:tcPr>
            <w:tcW w:w="524" w:type="dxa"/>
            <w:vMerge w:val="restart"/>
            <w:tcBorders>
              <w:top w:val="single" w:sz="6" w:space="0" w:color="FFFFFF" w:themeColor="background1"/>
            </w:tcBorders>
            <w:shd w:val="clear" w:color="auto" w:fill="006272"/>
            <w:vAlign w:val="center"/>
          </w:tcPr>
          <w:p w14:paraId="0A20EADD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2BDECCA5" w14:textId="733C45FA" w:rsidR="00535F85" w:rsidRPr="00AF1DD5" w:rsidRDefault="007627D0" w:rsidP="00AF1DD5">
            <w:pPr>
              <w:rPr>
                <w:rFonts w:asciiTheme="minorHAnsi" w:hAnsiTheme="minorHAnsi" w:cstheme="minorHAnsi"/>
              </w:rPr>
            </w:pPr>
            <w:r w:rsidRPr="00AF1DD5">
              <w:rPr>
                <w:rFonts w:asciiTheme="minorHAnsi" w:hAnsiTheme="minorHAnsi" w:cstheme="minorHAnsi"/>
              </w:rPr>
              <w:t>When considering the location of the thresholds, which Option do you prefer and why?</w:t>
            </w:r>
          </w:p>
        </w:tc>
      </w:tr>
      <w:tr w:rsidR="00535F85" w:rsidRPr="00AF1DD5" w14:paraId="59C95CB6" w14:textId="77777777" w:rsidTr="00CE5CDB">
        <w:trPr>
          <w:cantSplit/>
          <w:trHeight w:val="794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6334C8AF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7B03BF28" w14:textId="77777777" w:rsidR="00535F85" w:rsidRPr="00AF1DD5" w:rsidRDefault="00535F85" w:rsidP="00AF1DD5">
            <w:pPr>
              <w:rPr>
                <w:rFonts w:asciiTheme="minorHAnsi" w:hAnsiTheme="minorHAnsi" w:cstheme="minorHAnsi"/>
              </w:rPr>
            </w:pPr>
          </w:p>
        </w:tc>
      </w:tr>
      <w:tr w:rsidR="00535F85" w:rsidRPr="00AF1DD5" w14:paraId="44A2B9D8" w14:textId="77777777" w:rsidTr="007D49DF">
        <w:trPr>
          <w:cantSplit/>
          <w:trHeight w:val="680"/>
        </w:trPr>
        <w:tc>
          <w:tcPr>
            <w:tcW w:w="524" w:type="dxa"/>
            <w:vMerge w:val="restart"/>
            <w:tcBorders>
              <w:top w:val="single" w:sz="6" w:space="0" w:color="FFFFFF"/>
            </w:tcBorders>
            <w:shd w:val="clear" w:color="auto" w:fill="006272"/>
            <w:vAlign w:val="center"/>
          </w:tcPr>
          <w:p w14:paraId="2B7B7C5E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3B5EF326" w14:textId="063A0C13" w:rsidR="00535F85" w:rsidRPr="00AF1DD5" w:rsidRDefault="007627D0" w:rsidP="00AF1DD5">
            <w:pPr>
              <w:rPr>
                <w:rFonts w:asciiTheme="minorHAnsi" w:hAnsiTheme="minorHAnsi" w:cstheme="minorHAnsi"/>
              </w:rPr>
            </w:pPr>
            <w:r w:rsidRPr="00AF1DD5">
              <w:rPr>
                <w:rFonts w:asciiTheme="minorHAnsi" w:hAnsiTheme="minorHAnsi" w:cstheme="minorHAnsi"/>
              </w:rPr>
              <w:t>For Option 2 (move thresholds to secondary legislation) what statutory criteria do you think should be met before a change may be made, e.g., a statutory obligation to consult. What should the Minister consider or do before making a change?</w:t>
            </w:r>
          </w:p>
        </w:tc>
      </w:tr>
      <w:tr w:rsidR="00535F85" w:rsidRPr="00AF1DD5" w14:paraId="1795FD53" w14:textId="77777777" w:rsidTr="00CE5CDB">
        <w:trPr>
          <w:cantSplit/>
          <w:trHeight w:val="73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6C7206AF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690" w:type="dxa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6D775F75" w14:textId="77777777" w:rsidR="00535F85" w:rsidRPr="00AF1DD5" w:rsidRDefault="00535F85" w:rsidP="00AF1DD5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1"/>
        <w:tblW w:w="9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6272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24"/>
        <w:gridCol w:w="43"/>
        <w:gridCol w:w="8647"/>
        <w:gridCol w:w="10"/>
      </w:tblGrid>
      <w:tr w:rsidR="003A6A67" w:rsidRPr="00AF1DD5" w14:paraId="3BBB05C4" w14:textId="77777777" w:rsidTr="005646FE">
        <w:trPr>
          <w:gridAfter w:val="1"/>
          <w:wAfter w:w="10" w:type="dxa"/>
          <w:cantSplit/>
          <w:trHeight w:val="567"/>
        </w:trPr>
        <w:tc>
          <w:tcPr>
            <w:tcW w:w="9214" w:type="dxa"/>
            <w:gridSpan w:val="3"/>
            <w:tcBorders>
              <w:top w:val="single" w:sz="6" w:space="0" w:color="FFFFFF"/>
              <w:bottom w:val="single" w:sz="4" w:space="0" w:color="FFFFFF"/>
              <w:right w:val="single" w:sz="6" w:space="0" w:color="006272"/>
            </w:tcBorders>
            <w:shd w:val="clear" w:color="auto" w:fill="006272"/>
            <w:vAlign w:val="center"/>
          </w:tcPr>
          <w:p w14:paraId="010519CA" w14:textId="2E24BBBB" w:rsidR="003A6A67" w:rsidRPr="00AF1DD5" w:rsidRDefault="00785F3C" w:rsidP="00AF1D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1DD5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  <w:lang w:eastAsia="en-NZ"/>
              </w:rPr>
              <w:t>Chapter 3: Climate reporting entity and director liability settings</w:t>
            </w:r>
          </w:p>
        </w:tc>
      </w:tr>
      <w:tr w:rsidR="00535F85" w:rsidRPr="00AF1DD5" w14:paraId="3CB7EEC0" w14:textId="77777777" w:rsidTr="00785F3C">
        <w:trPr>
          <w:gridAfter w:val="1"/>
          <w:wAfter w:w="10" w:type="dxa"/>
          <w:cantSplit/>
          <w:trHeight w:val="732"/>
        </w:trPr>
        <w:tc>
          <w:tcPr>
            <w:tcW w:w="524" w:type="dxa"/>
            <w:vMerge w:val="restart"/>
            <w:tcBorders>
              <w:top w:val="single" w:sz="4" w:space="0" w:color="FFFFFF" w:themeColor="background1"/>
            </w:tcBorders>
            <w:shd w:val="clear" w:color="auto" w:fill="006272"/>
            <w:vAlign w:val="center"/>
          </w:tcPr>
          <w:p w14:paraId="10D91091" w14:textId="77777777" w:rsidR="00535F85" w:rsidRPr="00AF1DD5" w:rsidRDefault="00535F85" w:rsidP="00AF1DD5">
            <w:pPr>
              <w:pStyle w:val="Questionnumber"/>
              <w:numPr>
                <w:ilvl w:val="0"/>
                <w:numId w:val="13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top w:val="single" w:sz="4" w:space="0" w:color="000000" w:themeColor="text1"/>
              <w:right w:val="single" w:sz="6" w:space="0" w:color="006272"/>
            </w:tcBorders>
            <w:shd w:val="clear" w:color="auto" w:fill="E7F8FF"/>
            <w:vAlign w:val="center"/>
          </w:tcPr>
          <w:p w14:paraId="0C5890CE" w14:textId="5D53BF76" w:rsidR="00535F85" w:rsidRPr="00AF1DD5" w:rsidRDefault="00785F3C" w:rsidP="00AF1DD5">
            <w:pPr>
              <w:pStyle w:val="Question"/>
              <w:tabs>
                <w:tab w:val="left" w:pos="720"/>
              </w:tabs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1DD5">
              <w:rPr>
                <w:rFonts w:asciiTheme="minorHAnsi" w:eastAsia="Times New Roman" w:hAnsiTheme="minorHAnsi" w:cstheme="minorHAnsi"/>
                <w:sz w:val="22"/>
                <w:szCs w:val="22"/>
                <w:lang w:eastAsia="ko-KR"/>
              </w:rPr>
              <w:t>When considering the director liability settings, which of the four options do you prefer, and why?</w:t>
            </w:r>
          </w:p>
        </w:tc>
      </w:tr>
      <w:tr w:rsidR="00535F85" w:rsidRPr="00AF1DD5" w14:paraId="03CA19FE" w14:textId="77777777" w:rsidTr="00535F85">
        <w:trPr>
          <w:gridAfter w:val="1"/>
          <w:wAfter w:w="10" w:type="dxa"/>
          <w:cantSplit/>
          <w:trHeight w:val="56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3CB3EAE3" w14:textId="77777777" w:rsidR="00535F85" w:rsidRPr="00AF1DD5" w:rsidRDefault="00535F85" w:rsidP="00AF1DD5">
            <w:pPr>
              <w:pStyle w:val="Questionnumber"/>
              <w:numPr>
                <w:ilvl w:val="0"/>
                <w:numId w:val="13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top w:val="single" w:sz="4" w:space="0" w:color="000000" w:themeColor="text1"/>
              <w:right w:val="single" w:sz="6" w:space="0" w:color="006272"/>
            </w:tcBorders>
            <w:shd w:val="clear" w:color="auto" w:fill="auto"/>
            <w:vAlign w:val="center"/>
          </w:tcPr>
          <w:p w14:paraId="5D46E4F3" w14:textId="77777777" w:rsidR="00535F85" w:rsidRPr="00AF1DD5" w:rsidRDefault="00535F85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F85" w:rsidRPr="00AF1DD5" w14:paraId="19FF28E6" w14:textId="77777777" w:rsidTr="001B20BD">
        <w:trPr>
          <w:gridAfter w:val="1"/>
          <w:wAfter w:w="10" w:type="dxa"/>
          <w:cantSplit/>
          <w:trHeight w:val="454"/>
        </w:trPr>
        <w:tc>
          <w:tcPr>
            <w:tcW w:w="524" w:type="dxa"/>
            <w:vMerge w:val="restart"/>
            <w:tcBorders>
              <w:top w:val="single" w:sz="4" w:space="0" w:color="auto"/>
            </w:tcBorders>
            <w:shd w:val="clear" w:color="auto" w:fill="006272"/>
            <w:vAlign w:val="center"/>
          </w:tcPr>
          <w:p w14:paraId="774F1343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top w:val="single" w:sz="4" w:space="0" w:color="auto"/>
              <w:bottom w:val="single" w:sz="6" w:space="0" w:color="006272"/>
              <w:right w:val="single" w:sz="6" w:space="0" w:color="006272"/>
            </w:tcBorders>
            <w:shd w:val="clear" w:color="auto" w:fill="E7F8FF"/>
            <w:vAlign w:val="center"/>
          </w:tcPr>
          <w:p w14:paraId="2FA2F78A" w14:textId="18E65E23" w:rsidR="00535F85" w:rsidRPr="00AF1DD5" w:rsidRDefault="00785F3C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1DD5">
              <w:rPr>
                <w:rFonts w:asciiTheme="minorHAnsi" w:hAnsiTheme="minorHAnsi" w:cstheme="minorHAnsi"/>
                <w:bCs/>
                <w:sz w:val="22"/>
                <w:szCs w:val="22"/>
              </w:rPr>
              <w:t>Do you have another proposal to amend the director liability settings? If so, please provide details.</w:t>
            </w:r>
          </w:p>
        </w:tc>
      </w:tr>
      <w:tr w:rsidR="00535F85" w:rsidRPr="00AF1DD5" w14:paraId="3A17AD39" w14:textId="77777777" w:rsidTr="00423ECC">
        <w:trPr>
          <w:gridAfter w:val="1"/>
          <w:wAfter w:w="10" w:type="dxa"/>
          <w:cantSplit/>
          <w:trHeight w:val="567"/>
        </w:trPr>
        <w:tc>
          <w:tcPr>
            <w:tcW w:w="524" w:type="dxa"/>
            <w:vMerge/>
            <w:tcBorders>
              <w:bottom w:val="single" w:sz="4" w:space="0" w:color="FFFFFF" w:themeColor="background1"/>
            </w:tcBorders>
            <w:shd w:val="clear" w:color="auto" w:fill="006272"/>
            <w:vAlign w:val="center"/>
          </w:tcPr>
          <w:p w14:paraId="6724F967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6" w:space="0" w:color="006272"/>
            </w:tcBorders>
            <w:shd w:val="clear" w:color="auto" w:fill="auto"/>
            <w:vAlign w:val="center"/>
          </w:tcPr>
          <w:p w14:paraId="1080D929" w14:textId="77777777" w:rsidR="00535F85" w:rsidRPr="00AF1DD5" w:rsidRDefault="00535F85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F85" w:rsidRPr="00AF1DD5" w14:paraId="27FA0BFA" w14:textId="77777777" w:rsidTr="00423ECC">
        <w:trPr>
          <w:gridAfter w:val="1"/>
          <w:wAfter w:w="10" w:type="dxa"/>
          <w:cantSplit/>
          <w:trHeight w:val="454"/>
        </w:trPr>
        <w:tc>
          <w:tcPr>
            <w:tcW w:w="524" w:type="dxa"/>
            <w:vMerge w:val="restart"/>
            <w:tcBorders>
              <w:top w:val="single" w:sz="4" w:space="0" w:color="FFFFFF" w:themeColor="background1"/>
            </w:tcBorders>
            <w:shd w:val="clear" w:color="auto" w:fill="006272"/>
            <w:vAlign w:val="center"/>
          </w:tcPr>
          <w:p w14:paraId="6CD0C922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top w:val="single" w:sz="4" w:space="0" w:color="000000" w:themeColor="text1"/>
              <w:right w:val="single" w:sz="6" w:space="0" w:color="006272"/>
            </w:tcBorders>
            <w:shd w:val="clear" w:color="auto" w:fill="E7F8FF"/>
            <w:vAlign w:val="center"/>
          </w:tcPr>
          <w:p w14:paraId="20C1056E" w14:textId="5CBEDB05" w:rsidR="00535F85" w:rsidRPr="00AF1DD5" w:rsidRDefault="00785F3C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1DD5">
              <w:rPr>
                <w:rFonts w:asciiTheme="minorHAnsi" w:hAnsiTheme="minorHAnsi" w:cstheme="minorHAnsi"/>
                <w:sz w:val="22"/>
                <w:szCs w:val="22"/>
              </w:rPr>
              <w:t>If the director liability settings are amended do you think that will impact on investor trust in the climate statements?</w:t>
            </w:r>
          </w:p>
        </w:tc>
      </w:tr>
      <w:tr w:rsidR="00535F85" w:rsidRPr="00AF1DD5" w14:paraId="6D5EB423" w14:textId="77777777" w:rsidTr="00535F85">
        <w:trPr>
          <w:gridAfter w:val="1"/>
          <w:wAfter w:w="10" w:type="dxa"/>
          <w:cantSplit/>
          <w:trHeight w:val="56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4ACA360D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4A886385" w14:textId="77777777" w:rsidR="00535F85" w:rsidRPr="00AF1DD5" w:rsidRDefault="00535F85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F85" w:rsidRPr="00AF1DD5" w14:paraId="069EFD04" w14:textId="77777777" w:rsidTr="00C80AB3">
        <w:trPr>
          <w:gridAfter w:val="1"/>
          <w:wAfter w:w="10" w:type="dxa"/>
          <w:cantSplit/>
          <w:trHeight w:val="454"/>
        </w:trPr>
        <w:tc>
          <w:tcPr>
            <w:tcW w:w="524" w:type="dxa"/>
            <w:vMerge w:val="restart"/>
            <w:tcBorders>
              <w:top w:val="single" w:sz="6" w:space="0" w:color="FFFFFF"/>
            </w:tcBorders>
            <w:shd w:val="clear" w:color="auto" w:fill="006272"/>
            <w:vAlign w:val="center"/>
          </w:tcPr>
          <w:p w14:paraId="3EAA4672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255D47FA" w14:textId="2DA3934A" w:rsidR="00535F85" w:rsidRPr="00AF1DD5" w:rsidRDefault="00785F3C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1DD5">
              <w:rPr>
                <w:rFonts w:asciiTheme="minorHAnsi" w:hAnsiTheme="minorHAnsi" w:cstheme="minorHAnsi"/>
                <w:sz w:val="22"/>
                <w:szCs w:val="22"/>
              </w:rPr>
              <w:t>If you support Option 3, should this be extended so that section 23 is disapplied for both climate reporting entities and directors? If so, why?</w:t>
            </w:r>
          </w:p>
        </w:tc>
      </w:tr>
      <w:tr w:rsidR="00535F85" w:rsidRPr="00AF1DD5" w14:paraId="383831FE" w14:textId="77777777" w:rsidTr="00535F85">
        <w:trPr>
          <w:gridAfter w:val="1"/>
          <w:wAfter w:w="10" w:type="dxa"/>
          <w:cantSplit/>
          <w:trHeight w:val="56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07870973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62823500" w14:textId="77777777" w:rsidR="00535F85" w:rsidRPr="00AF1DD5" w:rsidRDefault="00535F85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F85" w:rsidRPr="00AF1DD5" w14:paraId="3843AAF8" w14:textId="77777777" w:rsidTr="00722C74">
        <w:trPr>
          <w:gridAfter w:val="1"/>
          <w:wAfter w:w="10" w:type="dxa"/>
          <w:cantSplit/>
          <w:trHeight w:val="680"/>
        </w:trPr>
        <w:tc>
          <w:tcPr>
            <w:tcW w:w="524" w:type="dxa"/>
            <w:vMerge w:val="restart"/>
            <w:tcBorders>
              <w:top w:val="single" w:sz="6" w:space="0" w:color="FFFFFF"/>
            </w:tcBorders>
            <w:shd w:val="clear" w:color="auto" w:fill="006272"/>
            <w:vAlign w:val="center"/>
          </w:tcPr>
          <w:p w14:paraId="1C5D48F7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41C4DC49" w14:textId="1A1BF054" w:rsidR="00535F85" w:rsidRPr="00AF1DD5" w:rsidRDefault="00785F3C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1D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If you support Option 4 (introduce a modified liability framework, similar to Australia) </w:t>
            </w:r>
            <w:r w:rsidRPr="00AF1DD5">
              <w:rPr>
                <w:rFonts w:asciiTheme="minorHAnsi" w:hAnsiTheme="minorHAnsi" w:cstheme="minorHAnsi"/>
                <w:sz w:val="22"/>
                <w:szCs w:val="22"/>
              </w:rPr>
              <w:t>what representations should be covered by the modified liability, i.e., should it cover statements about scope 3 emissions, scenario analysis or a transition plan, and/or other things?</w:t>
            </w:r>
          </w:p>
        </w:tc>
      </w:tr>
      <w:tr w:rsidR="00535F85" w:rsidRPr="00AF1DD5" w14:paraId="55937423" w14:textId="77777777" w:rsidTr="00535F85">
        <w:trPr>
          <w:gridAfter w:val="1"/>
          <w:wAfter w:w="10" w:type="dxa"/>
          <w:cantSplit/>
          <w:trHeight w:val="56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728F8874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0772AE40" w14:textId="77777777" w:rsidR="00535F85" w:rsidRPr="00AF1DD5" w:rsidRDefault="00535F85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F85" w:rsidRPr="00AF1DD5" w14:paraId="7E7C0C93" w14:textId="77777777" w:rsidTr="000C1349">
        <w:trPr>
          <w:gridAfter w:val="1"/>
          <w:wAfter w:w="10" w:type="dxa"/>
          <w:cantSplit/>
          <w:trHeight w:val="454"/>
        </w:trPr>
        <w:tc>
          <w:tcPr>
            <w:tcW w:w="524" w:type="dxa"/>
            <w:vMerge w:val="restart"/>
            <w:tcBorders>
              <w:top w:val="single" w:sz="6" w:space="0" w:color="FFFFFF"/>
            </w:tcBorders>
            <w:shd w:val="clear" w:color="auto" w:fill="006272"/>
            <w:vAlign w:val="center"/>
          </w:tcPr>
          <w:p w14:paraId="1702CCC1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6175C7BA" w14:textId="5FA5F9E9" w:rsidR="00535F85" w:rsidRPr="00AF1DD5" w:rsidRDefault="00785F3C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1D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If you support the introduction of a modified liability framework, how long should the modified liability last for? And who should be covered, </w:t>
            </w:r>
            <w:proofErr w:type="spellStart"/>
            <w:r w:rsidRPr="00AF1DD5">
              <w:rPr>
                <w:rFonts w:asciiTheme="minorHAnsi" w:hAnsiTheme="minorHAnsi" w:cstheme="minorHAnsi"/>
                <w:bCs/>
                <w:sz w:val="22"/>
                <w:szCs w:val="22"/>
              </w:rPr>
              <w:t>ie</w:t>
            </w:r>
            <w:proofErr w:type="spellEnd"/>
            <w:r w:rsidRPr="00AF1DD5">
              <w:rPr>
                <w:rFonts w:asciiTheme="minorHAnsi" w:hAnsiTheme="minorHAnsi" w:cstheme="minorHAnsi"/>
                <w:bCs/>
                <w:sz w:val="22"/>
                <w:szCs w:val="22"/>
              </w:rPr>
              <w:t>., should it prevent actions by just private litigants, or should the framework cover the FMA as well? (Criminal actions would be excluded)</w:t>
            </w:r>
          </w:p>
        </w:tc>
      </w:tr>
      <w:tr w:rsidR="00535F85" w:rsidRPr="00AF1DD5" w14:paraId="1EC2D0EC" w14:textId="77777777" w:rsidTr="00535F85">
        <w:trPr>
          <w:gridAfter w:val="1"/>
          <w:wAfter w:w="10" w:type="dxa"/>
          <w:cantSplit/>
          <w:trHeight w:val="56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65D96D2B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613DE68E" w14:textId="77777777" w:rsidR="00535F85" w:rsidRPr="00AF1DD5" w:rsidRDefault="00535F85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A67" w:rsidRPr="00AF1DD5" w14:paraId="7FC79E78" w14:textId="77777777" w:rsidTr="005646FE">
        <w:trPr>
          <w:gridAfter w:val="1"/>
          <w:wAfter w:w="10" w:type="dxa"/>
          <w:cantSplit/>
          <w:trHeight w:val="567"/>
        </w:trPr>
        <w:tc>
          <w:tcPr>
            <w:tcW w:w="9214" w:type="dxa"/>
            <w:gridSpan w:val="3"/>
            <w:tcBorders>
              <w:top w:val="single" w:sz="6" w:space="0" w:color="FFFFFF"/>
              <w:bottom w:val="single" w:sz="6" w:space="0" w:color="FFFFFF"/>
              <w:right w:val="single" w:sz="6" w:space="0" w:color="006272"/>
            </w:tcBorders>
            <w:shd w:val="clear" w:color="auto" w:fill="006272"/>
            <w:vAlign w:val="center"/>
          </w:tcPr>
          <w:p w14:paraId="77FB53B7" w14:textId="6C73C8AA" w:rsidR="003A6A67" w:rsidRPr="00AF1DD5" w:rsidRDefault="00785F3C" w:rsidP="00AF1DD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F1DD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Chapter 4: Encouraging reporting by subsidiaries of multinational companies</w:t>
            </w:r>
          </w:p>
        </w:tc>
      </w:tr>
      <w:tr w:rsidR="00535F85" w:rsidRPr="00AF1DD5" w14:paraId="76E73CFA" w14:textId="77777777" w:rsidTr="00061240">
        <w:trPr>
          <w:gridAfter w:val="1"/>
          <w:wAfter w:w="10" w:type="dxa"/>
          <w:cantSplit/>
          <w:trHeight w:val="454"/>
        </w:trPr>
        <w:tc>
          <w:tcPr>
            <w:tcW w:w="524" w:type="dxa"/>
            <w:vMerge w:val="restart"/>
            <w:tcBorders>
              <w:top w:val="single" w:sz="6" w:space="0" w:color="FFFFFF"/>
            </w:tcBorders>
            <w:shd w:val="clear" w:color="auto" w:fill="006272"/>
            <w:vAlign w:val="center"/>
          </w:tcPr>
          <w:p w14:paraId="28175FB3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23BF247B" w14:textId="278B8908" w:rsidR="00535F85" w:rsidRPr="00AF1DD5" w:rsidRDefault="00785F3C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1DD5">
              <w:rPr>
                <w:rFonts w:asciiTheme="minorHAnsi" w:hAnsiTheme="minorHAnsi" w:cstheme="minorHAnsi"/>
                <w:sz w:val="22"/>
                <w:szCs w:val="22"/>
              </w:rPr>
              <w:t>Do you think that there would be value in encouraging New Zealand subsidiaries of multinational companies to file their parent company climate statements in New Zealand?</w:t>
            </w:r>
          </w:p>
        </w:tc>
      </w:tr>
      <w:tr w:rsidR="00535F85" w:rsidRPr="00AF1DD5" w14:paraId="24113C3F" w14:textId="77777777" w:rsidTr="00423ECC">
        <w:trPr>
          <w:gridAfter w:val="1"/>
          <w:wAfter w:w="10" w:type="dxa"/>
          <w:cantSplit/>
          <w:trHeight w:val="56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7E1EDB5D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00D26FA2" w14:textId="77777777" w:rsidR="00535F85" w:rsidRPr="00AF1DD5" w:rsidRDefault="00535F85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35F85" w:rsidRPr="00AF1DD5" w14:paraId="06EFB4BA" w14:textId="77777777" w:rsidTr="008878CE">
        <w:trPr>
          <w:gridAfter w:val="1"/>
          <w:wAfter w:w="10" w:type="dxa"/>
          <w:cantSplit/>
          <w:trHeight w:val="454"/>
        </w:trPr>
        <w:tc>
          <w:tcPr>
            <w:tcW w:w="524" w:type="dxa"/>
            <w:vMerge w:val="restart"/>
            <w:tcBorders>
              <w:top w:val="single" w:sz="6" w:space="0" w:color="FFFFFF"/>
            </w:tcBorders>
            <w:shd w:val="clear" w:color="auto" w:fill="006272"/>
            <w:vAlign w:val="center"/>
          </w:tcPr>
          <w:p w14:paraId="201B28CD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right w:val="single" w:sz="6" w:space="0" w:color="006272"/>
            </w:tcBorders>
            <w:shd w:val="clear" w:color="auto" w:fill="E7F8FF"/>
            <w:vAlign w:val="center"/>
          </w:tcPr>
          <w:p w14:paraId="4CF8FC31" w14:textId="2C494E4A" w:rsidR="00535F85" w:rsidRPr="00AF1DD5" w:rsidRDefault="00785F3C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1DD5">
              <w:rPr>
                <w:rFonts w:asciiTheme="minorHAnsi" w:hAnsiTheme="minorHAnsi" w:cstheme="minorHAnsi"/>
                <w:sz w:val="22"/>
                <w:szCs w:val="22"/>
              </w:rPr>
              <w:t xml:space="preserve">Do you think that, alternatively, there would be value in MBIE creating a webpage where subsidiaries of multinational companies could provide links to their </w:t>
            </w:r>
            <w:r w:rsidR="009F0EB2">
              <w:rPr>
                <w:rFonts w:asciiTheme="minorHAnsi" w:hAnsiTheme="minorHAnsi" w:cstheme="minorHAnsi"/>
                <w:sz w:val="22"/>
                <w:szCs w:val="22"/>
              </w:rPr>
              <w:t xml:space="preserve">parent company </w:t>
            </w:r>
            <w:r w:rsidRPr="00AF1DD5">
              <w:rPr>
                <w:rFonts w:asciiTheme="minorHAnsi" w:hAnsiTheme="minorHAnsi" w:cstheme="minorHAnsi"/>
                <w:sz w:val="22"/>
                <w:szCs w:val="22"/>
              </w:rPr>
              <w:t>climate statements?</w:t>
            </w:r>
          </w:p>
        </w:tc>
      </w:tr>
      <w:tr w:rsidR="00535F85" w:rsidRPr="00AF1DD5" w14:paraId="4F93F12C" w14:textId="77777777" w:rsidTr="00423ECC">
        <w:trPr>
          <w:gridAfter w:val="1"/>
          <w:wAfter w:w="10" w:type="dxa"/>
          <w:cantSplit/>
          <w:trHeight w:val="567"/>
        </w:trPr>
        <w:tc>
          <w:tcPr>
            <w:tcW w:w="524" w:type="dxa"/>
            <w:vMerge/>
            <w:tcBorders>
              <w:bottom w:val="single" w:sz="6" w:space="0" w:color="FFFFFF"/>
            </w:tcBorders>
            <w:shd w:val="clear" w:color="auto" w:fill="006272"/>
            <w:vAlign w:val="center"/>
          </w:tcPr>
          <w:p w14:paraId="4CEB2C32" w14:textId="77777777" w:rsidR="00535F85" w:rsidRPr="00AF1DD5" w:rsidRDefault="00535F85" w:rsidP="00AF1DD5">
            <w:pPr>
              <w:pStyle w:val="Questionnumber"/>
              <w:numPr>
                <w:ilvl w:val="0"/>
                <w:numId w:val="2"/>
              </w:numPr>
              <w:ind w:lef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90" w:type="dxa"/>
            <w:gridSpan w:val="2"/>
            <w:tcBorders>
              <w:right w:val="single" w:sz="6" w:space="0" w:color="006272"/>
            </w:tcBorders>
            <w:shd w:val="clear" w:color="auto" w:fill="auto"/>
            <w:vAlign w:val="center"/>
          </w:tcPr>
          <w:p w14:paraId="750B5A4B" w14:textId="77777777" w:rsidR="00535F85" w:rsidRPr="00AF1DD5" w:rsidRDefault="00535F85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6A67" w:rsidRPr="00AF1DD5" w14:paraId="0EAA35E0" w14:textId="77777777" w:rsidTr="00423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224" w:type="dxa"/>
            <w:gridSpan w:val="4"/>
            <w:tcBorders>
              <w:bottom w:val="single" w:sz="6" w:space="0" w:color="FFFFFF" w:themeColor="background1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5448F9F6" w14:textId="0677B83C" w:rsidR="003A6A67" w:rsidRPr="00AF1DD5" w:rsidRDefault="003A6A67" w:rsidP="00AF1DD5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AF1DD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Final comments </w:t>
            </w:r>
          </w:p>
        </w:tc>
      </w:tr>
      <w:tr w:rsidR="00423ECC" w:rsidRPr="00AF1DD5" w14:paraId="272CEACB" w14:textId="77777777" w:rsidTr="00423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624"/>
        </w:trPr>
        <w:tc>
          <w:tcPr>
            <w:tcW w:w="567" w:type="dxa"/>
            <w:gridSpan w:val="2"/>
            <w:vMerge w:val="restart"/>
            <w:tcBorders>
              <w:top w:val="single" w:sz="6" w:space="0" w:color="FFFFFF" w:themeColor="background1"/>
            </w:tcBorders>
            <w:shd w:val="clear" w:color="auto" w:fill="0070C0"/>
            <w:vAlign w:val="center"/>
          </w:tcPr>
          <w:p w14:paraId="32E18E3E" w14:textId="13A81B06" w:rsidR="00423ECC" w:rsidRPr="00AF1DD5" w:rsidRDefault="009F0EB2" w:rsidP="009F0EB2">
            <w:pPr>
              <w:pStyle w:val="Questionnumber"/>
              <w:spacing w:after="20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8647" w:type="dxa"/>
            <w:tcBorders>
              <w:top w:val="single" w:sz="6" w:space="0" w:color="FFFFFF" w:themeColor="background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121ABF63" w14:textId="77777777" w:rsidR="00423ECC" w:rsidRPr="00AF1DD5" w:rsidRDefault="00423ECC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1DD5">
              <w:rPr>
                <w:rFonts w:asciiTheme="minorHAnsi" w:hAnsiTheme="minorHAnsi" w:cstheme="minorHAnsi"/>
                <w:sz w:val="22"/>
                <w:szCs w:val="22"/>
              </w:rPr>
              <w:t>Please use this question to provide any further information you would like that has not been covered in the other questions.</w:t>
            </w:r>
          </w:p>
        </w:tc>
      </w:tr>
      <w:tr w:rsidR="00423ECC" w:rsidRPr="00AF1DD5" w14:paraId="53C52967" w14:textId="77777777" w:rsidTr="00423E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" w:type="dxa"/>
          <w:trHeight w:val="624"/>
        </w:trPr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  <w:shd w:val="clear" w:color="auto" w:fill="0070C0"/>
            <w:vAlign w:val="bottom"/>
          </w:tcPr>
          <w:p w14:paraId="0558075E" w14:textId="77777777" w:rsidR="00423ECC" w:rsidRPr="00AF1DD5" w:rsidRDefault="00423ECC" w:rsidP="00AF1DD5">
            <w:pPr>
              <w:pStyle w:val="Questionnumber"/>
              <w:numPr>
                <w:ilvl w:val="0"/>
                <w:numId w:val="17"/>
              </w:numPr>
              <w:spacing w:after="200"/>
              <w:ind w:left="177" w:hanging="18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1F45CA" w14:textId="77777777" w:rsidR="00423ECC" w:rsidRPr="00AF1DD5" w:rsidRDefault="00423ECC" w:rsidP="00AF1D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50285B" w14:textId="77777777" w:rsidR="003A6A67" w:rsidRPr="008F7A3E" w:rsidRDefault="003A6A67" w:rsidP="003A6A67"/>
    <w:sectPr w:rsidR="003A6A67" w:rsidRPr="008F7A3E" w:rsidSect="00B100EA">
      <w:headerReference w:type="default" r:id="rId9"/>
      <w:pgSz w:w="11906" w:h="16838" w:code="9"/>
      <w:pgMar w:top="1418" w:right="1418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609E" w14:textId="77777777" w:rsidR="00B93EC3" w:rsidRDefault="00B93EC3">
      <w:r>
        <w:separator/>
      </w:r>
    </w:p>
  </w:endnote>
  <w:endnote w:type="continuationSeparator" w:id="0">
    <w:p w14:paraId="10DFF2F1" w14:textId="77777777" w:rsidR="00B93EC3" w:rsidRDefault="00B9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939E" w14:textId="77777777" w:rsidR="00B93EC3" w:rsidRDefault="00B93EC3">
      <w:r>
        <w:separator/>
      </w:r>
    </w:p>
  </w:footnote>
  <w:footnote w:type="continuationSeparator" w:id="0">
    <w:p w14:paraId="3B4D86BB" w14:textId="77777777" w:rsidR="00B93EC3" w:rsidRDefault="00B9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979B" w14:textId="77777777" w:rsidR="000C48D3" w:rsidRPr="00876943" w:rsidRDefault="000C48D3" w:rsidP="005236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6B56"/>
    <w:multiLevelType w:val="hybridMultilevel"/>
    <w:tmpl w:val="FFDAE5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448AB"/>
    <w:multiLevelType w:val="hybridMultilevel"/>
    <w:tmpl w:val="B83C44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C2E35"/>
    <w:multiLevelType w:val="hybridMultilevel"/>
    <w:tmpl w:val="6436DF36"/>
    <w:lvl w:ilvl="0" w:tplc="CEA2CB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6D503"/>
    <w:multiLevelType w:val="hybridMultilevel"/>
    <w:tmpl w:val="3B14B85E"/>
    <w:lvl w:ilvl="0" w:tplc="9B92D00C">
      <w:start w:val="1"/>
      <w:numFmt w:val="decimal"/>
      <w:lvlText w:val="%1."/>
      <w:lvlJc w:val="left"/>
      <w:pPr>
        <w:ind w:left="720" w:hanging="360"/>
      </w:pPr>
    </w:lvl>
    <w:lvl w:ilvl="1" w:tplc="1718662C">
      <w:start w:val="1"/>
      <w:numFmt w:val="lowerLetter"/>
      <w:lvlText w:val="%2."/>
      <w:lvlJc w:val="left"/>
      <w:pPr>
        <w:ind w:left="1440" w:hanging="360"/>
      </w:pPr>
    </w:lvl>
    <w:lvl w:ilvl="2" w:tplc="FB5C8290">
      <w:start w:val="1"/>
      <w:numFmt w:val="lowerRoman"/>
      <w:lvlText w:val="%3."/>
      <w:lvlJc w:val="right"/>
      <w:pPr>
        <w:ind w:left="2160" w:hanging="180"/>
      </w:pPr>
    </w:lvl>
    <w:lvl w:ilvl="3" w:tplc="3932C108">
      <w:start w:val="1"/>
      <w:numFmt w:val="decimal"/>
      <w:lvlText w:val="%4."/>
      <w:lvlJc w:val="left"/>
      <w:pPr>
        <w:ind w:left="2880" w:hanging="360"/>
      </w:pPr>
    </w:lvl>
    <w:lvl w:ilvl="4" w:tplc="FDFE9F2C">
      <w:start w:val="1"/>
      <w:numFmt w:val="lowerLetter"/>
      <w:lvlText w:val="%5."/>
      <w:lvlJc w:val="left"/>
      <w:pPr>
        <w:ind w:left="3600" w:hanging="360"/>
      </w:pPr>
    </w:lvl>
    <w:lvl w:ilvl="5" w:tplc="CB86778C">
      <w:start w:val="1"/>
      <w:numFmt w:val="lowerRoman"/>
      <w:lvlText w:val="%6."/>
      <w:lvlJc w:val="right"/>
      <w:pPr>
        <w:ind w:left="4320" w:hanging="180"/>
      </w:pPr>
    </w:lvl>
    <w:lvl w:ilvl="6" w:tplc="A18E37E8">
      <w:start w:val="1"/>
      <w:numFmt w:val="decimal"/>
      <w:lvlText w:val="%7."/>
      <w:lvlJc w:val="left"/>
      <w:pPr>
        <w:ind w:left="5040" w:hanging="360"/>
      </w:pPr>
    </w:lvl>
    <w:lvl w:ilvl="7" w:tplc="27D808B6">
      <w:start w:val="1"/>
      <w:numFmt w:val="lowerLetter"/>
      <w:lvlText w:val="%8."/>
      <w:lvlJc w:val="left"/>
      <w:pPr>
        <w:ind w:left="5760" w:hanging="360"/>
      </w:pPr>
    </w:lvl>
    <w:lvl w:ilvl="8" w:tplc="787457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0383C"/>
    <w:multiLevelType w:val="hybridMultilevel"/>
    <w:tmpl w:val="65BA016A"/>
    <w:lvl w:ilvl="0" w:tplc="A236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E09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5A6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68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40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02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4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80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F06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857DE"/>
    <w:multiLevelType w:val="hybridMultilevel"/>
    <w:tmpl w:val="2AEE5EB2"/>
    <w:lvl w:ilvl="0" w:tplc="F942048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0214A"/>
    <w:multiLevelType w:val="hybridMultilevel"/>
    <w:tmpl w:val="B64E5886"/>
    <w:lvl w:ilvl="0" w:tplc="0322783E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56CC4"/>
    <w:multiLevelType w:val="hybridMultilevel"/>
    <w:tmpl w:val="964C7EC2"/>
    <w:lvl w:ilvl="0" w:tplc="1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1670F"/>
    <w:multiLevelType w:val="hybridMultilevel"/>
    <w:tmpl w:val="46382F02"/>
    <w:lvl w:ilvl="0" w:tplc="FFFFFFFF">
      <w:start w:val="1"/>
      <w:numFmt w:val="decimal"/>
      <w:lvlText w:val="%1"/>
      <w:lvlJc w:val="left"/>
      <w:pPr>
        <w:ind w:left="785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595753"/>
    <w:multiLevelType w:val="hybridMultilevel"/>
    <w:tmpl w:val="B83C44A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4636C"/>
    <w:multiLevelType w:val="hybridMultilevel"/>
    <w:tmpl w:val="0EF2C252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03B39"/>
    <w:multiLevelType w:val="multilevel"/>
    <w:tmpl w:val="21A4F6D6"/>
    <w:lvl w:ilvl="0">
      <w:start w:val="1"/>
      <w:numFmt w:val="bullet"/>
      <w:pStyle w:val="BodyText-Bullets"/>
      <w:lvlText w:val=""/>
      <w:lvlJc w:val="left"/>
      <w:pPr>
        <w:ind w:left="1281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638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995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2352" w:hanging="35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2709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6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2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80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37" w:hanging="357"/>
      </w:pPr>
      <w:rPr>
        <w:rFonts w:ascii="Wingdings" w:hAnsi="Wingdings" w:hint="default"/>
      </w:rPr>
    </w:lvl>
  </w:abstractNum>
  <w:abstractNum w:abstractNumId="12" w15:restartNumberingAfterBreak="0">
    <w:nsid w:val="57CB5A57"/>
    <w:multiLevelType w:val="hybridMultilevel"/>
    <w:tmpl w:val="A1220464"/>
    <w:lvl w:ilvl="0" w:tplc="BBF6492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91036"/>
    <w:multiLevelType w:val="hybridMultilevel"/>
    <w:tmpl w:val="F8243222"/>
    <w:lvl w:ilvl="0" w:tplc="FFFFFFFF">
      <w:start w:val="1"/>
      <w:numFmt w:val="decimal"/>
      <w:pStyle w:val="Numbered"/>
      <w:lvlText w:val="%1."/>
      <w:lvlJc w:val="left"/>
      <w:pPr>
        <w:ind w:left="0" w:firstLine="142"/>
      </w:pPr>
      <w:rPr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1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F648C85A">
      <w:start w:val="1"/>
      <w:numFmt w:val="lowerRoman"/>
      <w:lvlText w:val="%3."/>
      <w:lvlJc w:val="right"/>
      <w:pPr>
        <w:ind w:left="2084" w:hanging="180"/>
      </w:pPr>
    </w:lvl>
    <w:lvl w:ilvl="3" w:tplc="C8CE0968">
      <w:start w:val="1"/>
      <w:numFmt w:val="decimal"/>
      <w:lvlText w:val="%4."/>
      <w:lvlJc w:val="left"/>
      <w:pPr>
        <w:ind w:left="2804" w:hanging="360"/>
      </w:pPr>
    </w:lvl>
    <w:lvl w:ilvl="4" w:tplc="1C962420">
      <w:start w:val="1"/>
      <w:numFmt w:val="lowerLetter"/>
      <w:lvlText w:val="%5."/>
      <w:lvlJc w:val="left"/>
      <w:pPr>
        <w:ind w:left="3524" w:hanging="360"/>
      </w:pPr>
    </w:lvl>
    <w:lvl w:ilvl="5" w:tplc="260CEFB8">
      <w:start w:val="1"/>
      <w:numFmt w:val="lowerRoman"/>
      <w:lvlText w:val="%6."/>
      <w:lvlJc w:val="right"/>
      <w:pPr>
        <w:ind w:left="4244" w:hanging="180"/>
      </w:pPr>
    </w:lvl>
    <w:lvl w:ilvl="6" w:tplc="26725FB4">
      <w:start w:val="1"/>
      <w:numFmt w:val="decimal"/>
      <w:lvlText w:val="%7."/>
      <w:lvlJc w:val="left"/>
      <w:pPr>
        <w:ind w:left="4964" w:hanging="360"/>
      </w:pPr>
    </w:lvl>
    <w:lvl w:ilvl="7" w:tplc="F2DEDD66">
      <w:start w:val="1"/>
      <w:numFmt w:val="lowerLetter"/>
      <w:lvlText w:val="%8."/>
      <w:lvlJc w:val="left"/>
      <w:pPr>
        <w:ind w:left="5684" w:hanging="360"/>
      </w:pPr>
    </w:lvl>
    <w:lvl w:ilvl="8" w:tplc="1A6C0E54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11D3324"/>
    <w:multiLevelType w:val="multilevel"/>
    <w:tmpl w:val="779402FC"/>
    <w:lvl w:ilvl="0">
      <w:start w:val="1"/>
      <w:numFmt w:val="decimal"/>
      <w:pStyle w:val="BodyText-Numbered"/>
      <w:lvlText w:val="%1."/>
      <w:lvlJc w:val="left"/>
      <w:pPr>
        <w:ind w:left="924" w:hanging="567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780" w:hanging="357"/>
      </w:pPr>
      <w:rPr>
        <w:rFonts w:hint="default"/>
      </w:rPr>
    </w:lvl>
  </w:abstractNum>
  <w:num w:numId="1" w16cid:durableId="337777038">
    <w:abstractNumId w:val="14"/>
  </w:num>
  <w:num w:numId="2" w16cid:durableId="544021729">
    <w:abstractNumId w:val="8"/>
  </w:num>
  <w:num w:numId="3" w16cid:durableId="211159681">
    <w:abstractNumId w:val="11"/>
  </w:num>
  <w:num w:numId="4" w16cid:durableId="1843347699">
    <w:abstractNumId w:val="3"/>
  </w:num>
  <w:num w:numId="5" w16cid:durableId="1464273783">
    <w:abstractNumId w:val="4"/>
  </w:num>
  <w:num w:numId="6" w16cid:durableId="114636963">
    <w:abstractNumId w:val="13"/>
  </w:num>
  <w:num w:numId="7" w16cid:durableId="501701290">
    <w:abstractNumId w:val="0"/>
  </w:num>
  <w:num w:numId="8" w16cid:durableId="1755278442">
    <w:abstractNumId w:val="2"/>
  </w:num>
  <w:num w:numId="9" w16cid:durableId="97408941">
    <w:abstractNumId w:val="12"/>
  </w:num>
  <w:num w:numId="10" w16cid:durableId="1495297332">
    <w:abstractNumId w:val="14"/>
  </w:num>
  <w:num w:numId="11" w16cid:durableId="157818224">
    <w:abstractNumId w:val="5"/>
  </w:num>
  <w:num w:numId="12" w16cid:durableId="1457672719">
    <w:abstractNumId w:val="7"/>
  </w:num>
  <w:num w:numId="13" w16cid:durableId="852033879">
    <w:abstractNumId w:val="8"/>
    <w:lvlOverride w:ilvl="0">
      <w:startOverride w:val="1"/>
    </w:lvlOverride>
  </w:num>
  <w:num w:numId="14" w16cid:durableId="1764297443">
    <w:abstractNumId w:val="9"/>
  </w:num>
  <w:num w:numId="15" w16cid:durableId="1796291564">
    <w:abstractNumId w:val="10"/>
  </w:num>
  <w:num w:numId="16" w16cid:durableId="467166409">
    <w:abstractNumId w:val="1"/>
  </w:num>
  <w:num w:numId="17" w16cid:durableId="14511241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F1"/>
    <w:rsid w:val="00022483"/>
    <w:rsid w:val="000230AE"/>
    <w:rsid w:val="00033891"/>
    <w:rsid w:val="00051940"/>
    <w:rsid w:val="00052320"/>
    <w:rsid w:val="00062C57"/>
    <w:rsid w:val="0007499F"/>
    <w:rsid w:val="00094D94"/>
    <w:rsid w:val="000A3F1B"/>
    <w:rsid w:val="000B317F"/>
    <w:rsid w:val="000B478E"/>
    <w:rsid w:val="000C2904"/>
    <w:rsid w:val="000C48D3"/>
    <w:rsid w:val="000E0B39"/>
    <w:rsid w:val="000F780B"/>
    <w:rsid w:val="00103563"/>
    <w:rsid w:val="00103EF9"/>
    <w:rsid w:val="00106A0A"/>
    <w:rsid w:val="00107220"/>
    <w:rsid w:val="00110C98"/>
    <w:rsid w:val="00132F5F"/>
    <w:rsid w:val="00170EE5"/>
    <w:rsid w:val="00172426"/>
    <w:rsid w:val="00181CD6"/>
    <w:rsid w:val="00195D5B"/>
    <w:rsid w:val="001A3C23"/>
    <w:rsid w:val="001F2940"/>
    <w:rsid w:val="00223681"/>
    <w:rsid w:val="00223E2F"/>
    <w:rsid w:val="002401F1"/>
    <w:rsid w:val="002734FF"/>
    <w:rsid w:val="00274930"/>
    <w:rsid w:val="002B2061"/>
    <w:rsid w:val="002C1398"/>
    <w:rsid w:val="00312754"/>
    <w:rsid w:val="00331FBC"/>
    <w:rsid w:val="00332E21"/>
    <w:rsid w:val="0034476F"/>
    <w:rsid w:val="003466B0"/>
    <w:rsid w:val="00361608"/>
    <w:rsid w:val="00364003"/>
    <w:rsid w:val="003658E0"/>
    <w:rsid w:val="00381BF1"/>
    <w:rsid w:val="00383F12"/>
    <w:rsid w:val="003856FE"/>
    <w:rsid w:val="003A17BC"/>
    <w:rsid w:val="003A6A67"/>
    <w:rsid w:val="003B3FF8"/>
    <w:rsid w:val="003B7DDA"/>
    <w:rsid w:val="003E38DB"/>
    <w:rsid w:val="003F38A7"/>
    <w:rsid w:val="00406D1F"/>
    <w:rsid w:val="00415D75"/>
    <w:rsid w:val="00416F52"/>
    <w:rsid w:val="004220F9"/>
    <w:rsid w:val="00423ECC"/>
    <w:rsid w:val="0043538F"/>
    <w:rsid w:val="0044601F"/>
    <w:rsid w:val="00460B5F"/>
    <w:rsid w:val="00494322"/>
    <w:rsid w:val="004A71B8"/>
    <w:rsid w:val="004B08C6"/>
    <w:rsid w:val="004C49CE"/>
    <w:rsid w:val="004F0E4C"/>
    <w:rsid w:val="004F33B8"/>
    <w:rsid w:val="004F74DB"/>
    <w:rsid w:val="00502A49"/>
    <w:rsid w:val="00535A85"/>
    <w:rsid w:val="00535F85"/>
    <w:rsid w:val="00565845"/>
    <w:rsid w:val="0057631B"/>
    <w:rsid w:val="00576A47"/>
    <w:rsid w:val="005B115B"/>
    <w:rsid w:val="005D2948"/>
    <w:rsid w:val="005E0EC8"/>
    <w:rsid w:val="005E297C"/>
    <w:rsid w:val="00635A37"/>
    <w:rsid w:val="006631C2"/>
    <w:rsid w:val="0067432B"/>
    <w:rsid w:val="006753C9"/>
    <w:rsid w:val="006A30CF"/>
    <w:rsid w:val="006A4988"/>
    <w:rsid w:val="006B4355"/>
    <w:rsid w:val="006C7CB1"/>
    <w:rsid w:val="006F3D6B"/>
    <w:rsid w:val="006F5A7B"/>
    <w:rsid w:val="00722D6E"/>
    <w:rsid w:val="00740B10"/>
    <w:rsid w:val="007627D0"/>
    <w:rsid w:val="0076790E"/>
    <w:rsid w:val="00785F3C"/>
    <w:rsid w:val="007B2678"/>
    <w:rsid w:val="007C5802"/>
    <w:rsid w:val="007E188C"/>
    <w:rsid w:val="007E36EF"/>
    <w:rsid w:val="007E4F69"/>
    <w:rsid w:val="007F54A4"/>
    <w:rsid w:val="0080180E"/>
    <w:rsid w:val="00802821"/>
    <w:rsid w:val="008144C4"/>
    <w:rsid w:val="00816DE9"/>
    <w:rsid w:val="00823C4E"/>
    <w:rsid w:val="008357FA"/>
    <w:rsid w:val="00837EC2"/>
    <w:rsid w:val="00843D01"/>
    <w:rsid w:val="008515FC"/>
    <w:rsid w:val="00854465"/>
    <w:rsid w:val="008569B9"/>
    <w:rsid w:val="008601D1"/>
    <w:rsid w:val="0086780D"/>
    <w:rsid w:val="008836DD"/>
    <w:rsid w:val="008A2859"/>
    <w:rsid w:val="008B2448"/>
    <w:rsid w:val="008B49FE"/>
    <w:rsid w:val="008E08FD"/>
    <w:rsid w:val="008E22C0"/>
    <w:rsid w:val="008F7A3E"/>
    <w:rsid w:val="00924C2F"/>
    <w:rsid w:val="0093683C"/>
    <w:rsid w:val="009550D6"/>
    <w:rsid w:val="0097434C"/>
    <w:rsid w:val="00982CFE"/>
    <w:rsid w:val="0099077A"/>
    <w:rsid w:val="0099436D"/>
    <w:rsid w:val="009968C3"/>
    <w:rsid w:val="009A4968"/>
    <w:rsid w:val="009A6D6D"/>
    <w:rsid w:val="009B61A5"/>
    <w:rsid w:val="009B7FB8"/>
    <w:rsid w:val="009F0EB2"/>
    <w:rsid w:val="00A0039B"/>
    <w:rsid w:val="00A74998"/>
    <w:rsid w:val="00A9124F"/>
    <w:rsid w:val="00AA285E"/>
    <w:rsid w:val="00AB248E"/>
    <w:rsid w:val="00AB7147"/>
    <w:rsid w:val="00AB7DD0"/>
    <w:rsid w:val="00AD6A37"/>
    <w:rsid w:val="00AE2535"/>
    <w:rsid w:val="00AF1DD5"/>
    <w:rsid w:val="00B03A7F"/>
    <w:rsid w:val="00B54291"/>
    <w:rsid w:val="00B6079B"/>
    <w:rsid w:val="00B65417"/>
    <w:rsid w:val="00B825D9"/>
    <w:rsid w:val="00B82936"/>
    <w:rsid w:val="00B9193F"/>
    <w:rsid w:val="00B91AA0"/>
    <w:rsid w:val="00B93EC3"/>
    <w:rsid w:val="00BA5665"/>
    <w:rsid w:val="00BA681D"/>
    <w:rsid w:val="00BC3827"/>
    <w:rsid w:val="00C05553"/>
    <w:rsid w:val="00C47AED"/>
    <w:rsid w:val="00C47EB0"/>
    <w:rsid w:val="00C5684C"/>
    <w:rsid w:val="00C775E7"/>
    <w:rsid w:val="00C8030F"/>
    <w:rsid w:val="00C82AB9"/>
    <w:rsid w:val="00C855D7"/>
    <w:rsid w:val="00C86F75"/>
    <w:rsid w:val="00C92451"/>
    <w:rsid w:val="00CA133E"/>
    <w:rsid w:val="00CB41CF"/>
    <w:rsid w:val="00CC3161"/>
    <w:rsid w:val="00CD2C50"/>
    <w:rsid w:val="00CD4461"/>
    <w:rsid w:val="00CE5CDB"/>
    <w:rsid w:val="00D1440B"/>
    <w:rsid w:val="00D211EF"/>
    <w:rsid w:val="00D2600A"/>
    <w:rsid w:val="00D36036"/>
    <w:rsid w:val="00D40770"/>
    <w:rsid w:val="00D45048"/>
    <w:rsid w:val="00D530DE"/>
    <w:rsid w:val="00D55B01"/>
    <w:rsid w:val="00D67DE2"/>
    <w:rsid w:val="00D809F6"/>
    <w:rsid w:val="00DA193A"/>
    <w:rsid w:val="00DB0C38"/>
    <w:rsid w:val="00DF0402"/>
    <w:rsid w:val="00DF0A68"/>
    <w:rsid w:val="00E30FAA"/>
    <w:rsid w:val="00E437CE"/>
    <w:rsid w:val="00E704DE"/>
    <w:rsid w:val="00E71F63"/>
    <w:rsid w:val="00E8750C"/>
    <w:rsid w:val="00E93DEB"/>
    <w:rsid w:val="00EA30D0"/>
    <w:rsid w:val="00EA3D9B"/>
    <w:rsid w:val="00EC5DAF"/>
    <w:rsid w:val="00EF7AF5"/>
    <w:rsid w:val="00F037FB"/>
    <w:rsid w:val="00F116DC"/>
    <w:rsid w:val="00F200ED"/>
    <w:rsid w:val="00F428FC"/>
    <w:rsid w:val="00F7095B"/>
    <w:rsid w:val="00F76431"/>
    <w:rsid w:val="00FC201C"/>
    <w:rsid w:val="00FC4A4F"/>
    <w:rsid w:val="00FD5713"/>
    <w:rsid w:val="00FF27B6"/>
    <w:rsid w:val="3DCD9B46"/>
    <w:rsid w:val="7E1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6B9F"/>
  <w15:chartTrackingRefBased/>
  <w15:docId w15:val="{A56FFE6C-3ED0-42FC-B3CC-C4C08478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8C3"/>
    <w:pPr>
      <w:spacing w:after="0" w:line="240" w:lineRule="auto"/>
    </w:pPr>
    <w:rPr>
      <w:rFonts w:ascii="Calibri" w:eastAsia="Times New Roman" w:hAnsi="Calibri" w:cs="Times New Roman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1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BodyText-Numbered"/>
    <w:link w:val="Heading2Char"/>
    <w:uiPriority w:val="9"/>
    <w:unhideWhenUsed/>
    <w:qFormat/>
    <w:rsid w:val="002401F1"/>
    <w:pPr>
      <w:spacing w:before="360" w:after="200"/>
      <w:contextualSpacing/>
      <w:outlineLvl w:val="1"/>
    </w:pPr>
    <w:rPr>
      <w:b/>
      <w:color w:val="006272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01F1"/>
    <w:pPr>
      <w:spacing w:before="360" w:after="200"/>
      <w:outlineLvl w:val="2"/>
    </w:pPr>
    <w:rPr>
      <w:b/>
      <w:color w:val="00627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A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01F1"/>
    <w:rPr>
      <w:rFonts w:ascii="Calibri" w:eastAsia="Times New Roman" w:hAnsi="Calibri" w:cs="Times New Roman"/>
      <w:b/>
      <w:color w:val="006272"/>
      <w:sz w:val="40"/>
      <w:szCs w:val="26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2401F1"/>
    <w:rPr>
      <w:rFonts w:ascii="Calibri" w:eastAsia="Times New Roman" w:hAnsi="Calibri" w:cs="Times New Roman"/>
      <w:b/>
      <w:color w:val="006272"/>
      <w:sz w:val="30"/>
      <w:lang w:eastAsia="ko-KR"/>
    </w:rPr>
  </w:style>
  <w:style w:type="paragraph" w:customStyle="1" w:styleId="BodyText-Numbered">
    <w:name w:val="Body Text - Numbered"/>
    <w:basedOn w:val="Normal"/>
    <w:link w:val="BodyText-NumberedChar"/>
    <w:qFormat/>
    <w:rsid w:val="002401F1"/>
    <w:pPr>
      <w:numPr>
        <w:numId w:val="1"/>
      </w:numPr>
      <w:spacing w:before="120" w:after="120" w:line="270" w:lineRule="exact"/>
    </w:pPr>
  </w:style>
  <w:style w:type="character" w:customStyle="1" w:styleId="BodyText-NumberedChar">
    <w:name w:val="Body Text - Numbered Char"/>
    <w:link w:val="BodyText-Numbered"/>
    <w:rsid w:val="002401F1"/>
    <w:rPr>
      <w:rFonts w:ascii="Calibri" w:eastAsia="Times New Roman" w:hAnsi="Calibri" w:cs="Times New Roman"/>
      <w:lang w:eastAsia="ko-KR"/>
    </w:rPr>
  </w:style>
  <w:style w:type="paragraph" w:customStyle="1" w:styleId="LineTeal">
    <w:name w:val="Line Teal"/>
    <w:next w:val="BodyText"/>
    <w:uiPriority w:val="11"/>
    <w:rsid w:val="002401F1"/>
    <w:pPr>
      <w:widowControl w:val="0"/>
      <w:pBdr>
        <w:bottom w:val="single" w:sz="24" w:space="1" w:color="006272"/>
      </w:pBdr>
      <w:spacing w:before="360" w:after="480" w:line="20" w:lineRule="exact"/>
      <w:ind w:right="6237"/>
    </w:pPr>
    <w:rPr>
      <w:rFonts w:ascii="Calibri" w:eastAsia="Times New Roman" w:hAnsi="Calibri" w:cs="Times New Roman"/>
      <w:color w:val="006272"/>
      <w:lang w:eastAsia="en-NZ"/>
    </w:rPr>
  </w:style>
  <w:style w:type="paragraph" w:styleId="BodyText">
    <w:name w:val="Body Text"/>
    <w:basedOn w:val="Normal"/>
    <w:link w:val="BodyTextChar"/>
    <w:unhideWhenUsed/>
    <w:qFormat/>
    <w:rsid w:val="003466B0"/>
    <w:pPr>
      <w:spacing w:before="120" w:after="120"/>
    </w:pPr>
    <w:rPr>
      <w:i/>
    </w:rPr>
  </w:style>
  <w:style w:type="character" w:customStyle="1" w:styleId="BodyTextChar">
    <w:name w:val="Body Text Char"/>
    <w:basedOn w:val="DefaultParagraphFont"/>
    <w:link w:val="BodyText"/>
    <w:rsid w:val="003466B0"/>
    <w:rPr>
      <w:rFonts w:ascii="Calibri" w:eastAsia="Times New Roman" w:hAnsi="Calibri" w:cs="Times New Roman"/>
      <w:i/>
      <w:lang w:eastAsia="ko-KR"/>
    </w:rPr>
  </w:style>
  <w:style w:type="character" w:styleId="Hyperlink">
    <w:name w:val="Hyperlink"/>
    <w:uiPriority w:val="99"/>
    <w:unhideWhenUsed/>
    <w:qFormat/>
    <w:rsid w:val="002401F1"/>
    <w:rPr>
      <w:rFonts w:ascii="Calibri" w:hAnsi="Calibri"/>
      <w:b/>
      <w:i/>
      <w:color w:val="006272"/>
      <w:u w:val="single"/>
    </w:rPr>
  </w:style>
  <w:style w:type="paragraph" w:customStyle="1" w:styleId="Question">
    <w:name w:val="Question"/>
    <w:basedOn w:val="Normal"/>
    <w:qFormat/>
    <w:rsid w:val="002401F1"/>
    <w:pPr>
      <w:spacing w:before="120" w:after="120"/>
    </w:pPr>
    <w:rPr>
      <w:rFonts w:eastAsia="Calibri"/>
      <w:lang w:eastAsia="en-US"/>
    </w:rPr>
  </w:style>
  <w:style w:type="paragraph" w:styleId="ListParagraph">
    <w:name w:val="List Paragraph"/>
    <w:aliases w:val="Bullet list,Body Bullet List,Figure_name,List Paragraph1,Bullet- First level,Recommendation list,List Paragraph11,Dot pt,F5 List Paragraph,No Spacing1,List Paragraph Char Char Char,Indicator Text,Colorful List - Accent 11,Numbered Para 1"/>
    <w:basedOn w:val="Normal"/>
    <w:link w:val="ListParagraphChar"/>
    <w:uiPriority w:val="34"/>
    <w:qFormat/>
    <w:rsid w:val="002401F1"/>
    <w:pPr>
      <w:ind w:left="720"/>
      <w:contextualSpacing/>
    </w:pPr>
  </w:style>
  <w:style w:type="paragraph" w:customStyle="1" w:styleId="Questionnumber">
    <w:name w:val="Question number"/>
    <w:basedOn w:val="Normal"/>
    <w:link w:val="QuestionnumberChar"/>
    <w:qFormat/>
    <w:rsid w:val="0080180E"/>
    <w:pPr>
      <w:jc w:val="center"/>
    </w:pPr>
    <w:rPr>
      <w:rFonts w:eastAsia="Calibri"/>
      <w:b/>
      <w:color w:val="FFFFFF"/>
      <w:lang w:eastAsia="en-US"/>
    </w:rPr>
  </w:style>
  <w:style w:type="character" w:customStyle="1" w:styleId="QuestionnumberChar">
    <w:name w:val="Question number Char"/>
    <w:link w:val="Questionnumber"/>
    <w:rsid w:val="0080180E"/>
    <w:rPr>
      <w:rFonts w:ascii="Calibri" w:eastAsia="Calibri" w:hAnsi="Calibri" w:cs="Times New Roman"/>
      <w:b/>
      <w:color w:val="FFFFFF"/>
    </w:rPr>
  </w:style>
  <w:style w:type="character" w:customStyle="1" w:styleId="ListParagraphChar">
    <w:name w:val="List Paragraph Char"/>
    <w:aliases w:val="Bullet list Char,Body Bullet List Char,Figure_name Char,List Paragraph1 Char,Bullet- First level Char,Recommendation list Char,List Paragraph11 Char,Dot pt Char,F5 List Paragraph Char,No Spacing1 Char,Indicator Text Char"/>
    <w:link w:val="ListParagraph"/>
    <w:uiPriority w:val="34"/>
    <w:rsid w:val="002401F1"/>
    <w:rPr>
      <w:rFonts w:ascii="Calibri" w:eastAsia="Times New Roman" w:hAnsi="Calibri" w:cs="Times New Roman"/>
      <w:lang w:eastAsia="ko-KR"/>
    </w:rPr>
  </w:style>
  <w:style w:type="paragraph" w:customStyle="1" w:styleId="BodyText-Bullets">
    <w:name w:val="Body Text - Bullets"/>
    <w:basedOn w:val="Normal"/>
    <w:link w:val="BodyText-BulletsChar"/>
    <w:qFormat/>
    <w:rsid w:val="002401F1"/>
    <w:pPr>
      <w:numPr>
        <w:numId w:val="3"/>
      </w:numPr>
      <w:spacing w:before="120" w:after="120"/>
    </w:pPr>
  </w:style>
  <w:style w:type="character" w:customStyle="1" w:styleId="BodyText-BulletsChar">
    <w:name w:val="Body Text - Bullets Char"/>
    <w:link w:val="BodyText-Bullets"/>
    <w:rsid w:val="002401F1"/>
    <w:rPr>
      <w:rFonts w:ascii="Calibri" w:eastAsia="Times New Roman" w:hAnsi="Calibri" w:cs="Times New Roman"/>
      <w:lang w:eastAsia="ko-KR"/>
    </w:rPr>
  </w:style>
  <w:style w:type="paragraph" w:customStyle="1" w:styleId="Heading1-Unnumbered">
    <w:name w:val="Heading 1 - Unnumbered"/>
    <w:basedOn w:val="Heading1"/>
    <w:link w:val="Heading1-UnnumberedChar"/>
    <w:uiPriority w:val="99"/>
    <w:qFormat/>
    <w:rsid w:val="002401F1"/>
    <w:pPr>
      <w:keepNext w:val="0"/>
      <w:keepLines w:val="0"/>
      <w:spacing w:after="240"/>
    </w:pPr>
    <w:rPr>
      <w:rFonts w:ascii="Calibri" w:eastAsia="Times New Roman" w:hAnsi="Calibri" w:cs="Times New Roman"/>
      <w:b/>
      <w:color w:val="006272"/>
      <w:sz w:val="60"/>
      <w:szCs w:val="30"/>
    </w:rPr>
  </w:style>
  <w:style w:type="character" w:customStyle="1" w:styleId="Heading1-UnnumberedChar">
    <w:name w:val="Heading 1 - Unnumbered Char"/>
    <w:link w:val="Heading1-Unnumbered"/>
    <w:uiPriority w:val="99"/>
    <w:rsid w:val="002401F1"/>
    <w:rPr>
      <w:rFonts w:ascii="Calibri" w:eastAsia="Times New Roman" w:hAnsi="Calibri" w:cs="Times New Roman"/>
      <w:b/>
      <w:color w:val="006272"/>
      <w:sz w:val="60"/>
      <w:szCs w:val="30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2401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5E0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E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EC8"/>
    <w:rPr>
      <w:rFonts w:ascii="Calibri" w:eastAsia="Times New Roman" w:hAnsi="Calibri" w:cs="Times New Roman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EC8"/>
    <w:rPr>
      <w:rFonts w:ascii="Calibri" w:eastAsia="Times New Roman" w:hAnsi="Calibri" w:cs="Times New Roman"/>
      <w:b/>
      <w:bCs/>
      <w:sz w:val="20"/>
      <w:szCs w:val="20"/>
      <w:lang w:eastAsia="ko-KR"/>
    </w:rPr>
  </w:style>
  <w:style w:type="table" w:styleId="TableGrid">
    <w:name w:val="Table Grid"/>
    <w:basedOn w:val="TableNormal"/>
    <w:uiPriority w:val="39"/>
    <w:rsid w:val="0083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7EC2"/>
    <w:pPr>
      <w:spacing w:after="0" w:line="240" w:lineRule="auto"/>
    </w:pPr>
    <w:rPr>
      <w:rFonts w:ascii="Calibri" w:eastAsia="Times New Roman" w:hAnsi="Calibri" w:cs="Times New Roman"/>
      <w:lang w:eastAsia="ko-KR"/>
    </w:rPr>
  </w:style>
  <w:style w:type="character" w:styleId="FootnoteReference">
    <w:name w:val="footnote reference"/>
    <w:aliases w:val="(NECG) Footnote Reference,(NECG) Footnote,Footnote reference,RCP2 Footnote Reference,Footnote symbol,Voetnootverwijzing,Appel note de bas de p,Style 12,Style 124,Footnote"/>
    <w:basedOn w:val="DefaultParagraphFont"/>
    <w:uiPriority w:val="99"/>
    <w:unhideWhenUsed/>
    <w:qFormat/>
    <w:rsid w:val="006F5A7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5A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5A7B"/>
    <w:rPr>
      <w:rFonts w:ascii="Calibri" w:eastAsia="Times New Roman" w:hAnsi="Calibri" w:cs="Times New Roman"/>
      <w:sz w:val="20"/>
      <w:szCs w:val="20"/>
      <w:lang w:eastAsia="ko-KR"/>
    </w:rPr>
  </w:style>
  <w:style w:type="character" w:customStyle="1" w:styleId="ui-provider">
    <w:name w:val="ui-provider"/>
    <w:basedOn w:val="DefaultParagraphFont"/>
    <w:rsid w:val="003466B0"/>
  </w:style>
  <w:style w:type="paragraph" w:customStyle="1" w:styleId="Numbered">
    <w:name w:val="Numbered"/>
    <w:basedOn w:val="Normal"/>
    <w:link w:val="NumberedChar"/>
    <w:qFormat/>
    <w:rsid w:val="00AB7DD0"/>
    <w:pPr>
      <w:numPr>
        <w:numId w:val="6"/>
      </w:numPr>
      <w:spacing w:after="120" w:line="276" w:lineRule="auto"/>
    </w:pPr>
    <w:rPr>
      <w:rFonts w:asciiTheme="minorHAnsi" w:eastAsiaTheme="minorEastAsia" w:hAnsiTheme="minorHAnsi" w:cstheme="minorBidi"/>
    </w:rPr>
  </w:style>
  <w:style w:type="character" w:customStyle="1" w:styleId="NumberedChar">
    <w:name w:val="Numbered Char"/>
    <w:basedOn w:val="DefaultParagraphFont"/>
    <w:link w:val="Numbered"/>
    <w:rsid w:val="00AB7DD0"/>
    <w:rPr>
      <w:rFonts w:eastAsiaTheme="minorEastAsia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AA0"/>
    <w:rPr>
      <w:rFonts w:asciiTheme="majorHAnsi" w:eastAsiaTheme="majorEastAsia" w:hAnsiTheme="majorHAnsi" w:cstheme="majorBidi"/>
      <w:i/>
      <w:iCs/>
      <w:color w:val="2F5496" w:themeColor="accent1" w:themeShade="BF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0A3F1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A6A6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bie.govt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E59F3-E48E-40DD-9FC2-0C9B98D3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Adjustments to the climate-related disclosures regime</vt:lpstr>
    </vt:vector>
  </TitlesOfParts>
  <Company>MBIE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Adjustments to the climate-related disclosures regime</dc:title>
  <dc:subject/>
  <dc:creator>Woody Tutugoro</dc:creator>
  <cp:keywords/>
  <dc:description/>
  <cp:lastModifiedBy>Sally Greenwood</cp:lastModifiedBy>
  <cp:revision>2</cp:revision>
  <dcterms:created xsi:type="dcterms:W3CDTF">2024-12-11T22:06:00Z</dcterms:created>
  <dcterms:modified xsi:type="dcterms:W3CDTF">2024-12-11T22:06:00Z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2023-06-14T22:10:13Z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6f9bf64a-c8f2-4345-8a57-7aac35be9a5a</vt:lpwstr>
  </property>
  <property fmtid="{D5CDD505-2E9C-101B-9397-08002B2CF9AE}" pid="8" name="MSIP_Label_738466f7-346c-47bb-a4d2-4a6558d61975_ContentBits">
    <vt:lpwstr>0</vt:lpwstr>
  </property>
</Properties>
</file>