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68397981" w14:textId="77777777" w:rsidR="006209BC" w:rsidRDefault="006209BC" w:rsidP="00822F0B">
      <w:pPr>
        <w:spacing w:after="200" w:line="360" w:lineRule="auto"/>
        <w:ind w:firstLine="720"/>
        <w:jc w:val="both"/>
        <w:rPr>
          <w:rFonts w:ascii="Calibri" w:hAnsi="Calibri"/>
          <w:sz w:val="22"/>
          <w:szCs w:val="22"/>
        </w:rPr>
      </w:pPr>
      <w:r w:rsidRPr="006209BC">
        <w:rPr>
          <w:rFonts w:ascii="Calibri" w:hAnsi="Calibri"/>
          <w:sz w:val="22"/>
          <w:szCs w:val="22"/>
        </w:rPr>
        <w:t xml:space="preserve">The Project is the project described in the Contractor’s proposal as follows: </w:t>
      </w:r>
    </w:p>
    <w:p w14:paraId="3C51D514" w14:textId="28423C7E" w:rsidR="00822F0B" w:rsidRPr="00822F0B" w:rsidRDefault="006209BC" w:rsidP="00822F0B">
      <w:pPr>
        <w:spacing w:after="200" w:line="360" w:lineRule="auto"/>
        <w:ind w:firstLine="720"/>
        <w:jc w:val="both"/>
        <w:rPr>
          <w:rFonts w:ascii="Calibri" w:hAnsi="Calibri"/>
          <w:i/>
          <w:sz w:val="22"/>
          <w:szCs w:val="22"/>
        </w:rPr>
      </w:pPr>
      <w:r>
        <w:rPr>
          <w:rFonts w:ascii="Calibri" w:hAnsi="Calibri"/>
          <w:sz w:val="22"/>
          <w:szCs w:val="22"/>
        </w:rPr>
        <w:t>“</w:t>
      </w:r>
      <w:r w:rsidR="00C556CC" w:rsidRPr="00422FAA">
        <w:rPr>
          <w:rFonts w:ascii="Calibri" w:hAnsi="Calibri"/>
          <w:sz w:val="22"/>
          <w:szCs w:val="22"/>
        </w:rPr>
        <w:t>[</w:t>
      </w:r>
      <w:r w:rsidR="00C556CC" w:rsidRPr="00D675A0">
        <w:rPr>
          <w:rFonts w:ascii="Calibri" w:hAnsi="Calibri"/>
          <w:i/>
          <w:sz w:val="22"/>
          <w:szCs w:val="22"/>
          <w:highlight w:val="yellow"/>
        </w:rPr>
        <w:t xml:space="preserve">Insert </w:t>
      </w:r>
      <w:r w:rsidR="00C556CC">
        <w:rPr>
          <w:rFonts w:ascii="Calibri" w:hAnsi="Calibri"/>
          <w:i/>
          <w:sz w:val="22"/>
          <w:szCs w:val="22"/>
          <w:highlight w:val="yellow"/>
        </w:rPr>
        <w:t xml:space="preserve">Executive Summary </w:t>
      </w:r>
      <w:r w:rsidR="00C556CC" w:rsidRPr="00D675A0">
        <w:rPr>
          <w:rFonts w:ascii="Calibri" w:hAnsi="Calibri"/>
          <w:i/>
          <w:sz w:val="22"/>
          <w:szCs w:val="22"/>
          <w:highlight w:val="yellow"/>
        </w:rPr>
        <w:t xml:space="preserve">from the </w:t>
      </w:r>
      <w:r w:rsidR="00C556CC" w:rsidRPr="006209BC">
        <w:rPr>
          <w:rFonts w:ascii="Calibri" w:hAnsi="Calibri"/>
          <w:i/>
          <w:sz w:val="22"/>
          <w:szCs w:val="22"/>
          <w:highlight w:val="yellow"/>
        </w:rPr>
        <w:t>proposal</w:t>
      </w:r>
      <w:r w:rsidRPr="006209BC">
        <w:rPr>
          <w:rFonts w:ascii="Calibri" w:hAnsi="Calibri"/>
          <w:i/>
          <w:sz w:val="22"/>
          <w:szCs w:val="22"/>
          <w:highlight w:val="yellow"/>
        </w:rPr>
        <w:t xml:space="preserve"> in quotation mar</w:t>
      </w:r>
      <w:r>
        <w:rPr>
          <w:rFonts w:ascii="Calibri" w:hAnsi="Calibri"/>
          <w:i/>
          <w:sz w:val="22"/>
          <w:szCs w:val="22"/>
          <w:highlight w:val="yellow"/>
        </w:rPr>
        <w:t>k</w:t>
      </w:r>
      <w:r w:rsidRPr="006209BC">
        <w:rPr>
          <w:rFonts w:ascii="Calibri" w:hAnsi="Calibri"/>
          <w:i/>
          <w:sz w:val="22"/>
          <w:szCs w:val="22"/>
          <w:highlight w:val="yellow"/>
        </w:rPr>
        <w:t>s</w:t>
      </w:r>
      <w:r w:rsidR="00C556CC">
        <w:rPr>
          <w:rFonts w:ascii="Calibri" w:hAnsi="Calibri"/>
          <w:i/>
          <w:sz w:val="22"/>
          <w:szCs w:val="22"/>
        </w:rPr>
        <w:t>]</w:t>
      </w:r>
      <w:r>
        <w:rPr>
          <w:rFonts w:ascii="Calibri" w:hAnsi="Calibri"/>
          <w:i/>
          <w:sz w:val="22"/>
          <w:szCs w:val="22"/>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76502165" w:rsidR="001E1F4C" w:rsidRPr="002C648F" w:rsidRDefault="00E4649B" w:rsidP="002C648F">
      <w:pPr>
        <w:pStyle w:val="ListParagraph"/>
        <w:keepNext/>
        <w:numPr>
          <w:ilvl w:val="0"/>
          <w:numId w:val="19"/>
        </w:numPr>
        <w:spacing w:line="360" w:lineRule="auto"/>
        <w:rPr>
          <w:iCs/>
          <w:lang w:val="en-US"/>
        </w:rPr>
      </w:pPr>
      <w:r>
        <w:rPr>
          <w:b/>
          <w:bCs/>
        </w:rPr>
        <w:t xml:space="preserve">Fund and </w:t>
      </w:r>
      <w:r w:rsidR="001E1F4C" w:rsidRPr="00076472">
        <w:rPr>
          <w:b/>
          <w:bCs/>
        </w:rPr>
        <w:t xml:space="preserve">Appropriation </w:t>
      </w:r>
      <w:r w:rsidR="00076472">
        <w:rPr>
          <w:b/>
          <w:bCs/>
        </w:rPr>
        <w:br/>
      </w:r>
      <w:r w:rsidR="002C648F" w:rsidRPr="002C648F">
        <w:rPr>
          <w:iCs/>
          <w:lang w:val="en-US"/>
        </w:rPr>
        <w:t xml:space="preserve">The Ministry is responsible for administering the "Vision Mātauranga Capability Fund". The funding will come from the Vote Business, </w:t>
      </w:r>
      <w:proofErr w:type="gramStart"/>
      <w:r w:rsidR="002C648F" w:rsidRPr="002C648F">
        <w:rPr>
          <w:iCs/>
          <w:lang w:val="en-US"/>
        </w:rPr>
        <w:t>Science</w:t>
      </w:r>
      <w:proofErr w:type="gramEnd"/>
      <w:r w:rsidR="002C648F" w:rsidRPr="002C648F">
        <w:rPr>
          <w:iCs/>
          <w:lang w:val="en-US"/>
        </w:rPr>
        <w:t xml:space="preserve"> and Innovation: Talent and Science Promotion appropriation.</w:t>
      </w:r>
      <w:r w:rsidR="00076472" w:rsidRPr="002C648F">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17B73F20" w:rsidR="002F366E" w:rsidRDefault="00817837" w:rsidP="002F366E">
      <w:pPr>
        <w:spacing w:after="200" w:line="360" w:lineRule="auto"/>
        <w:ind w:firstLine="720"/>
        <w:jc w:val="both"/>
        <w:rPr>
          <w:rFonts w:ascii="Calibri" w:hAnsi="Calibri"/>
          <w:i/>
          <w:sz w:val="22"/>
          <w:szCs w:val="22"/>
        </w:rPr>
      </w:pPr>
      <w:r>
        <w:rPr>
          <w:rFonts w:ascii="Calibri" w:hAnsi="Calibri"/>
          <w:sz w:val="22"/>
          <w:szCs w:val="22"/>
        </w:rPr>
        <w:t>As d</w:t>
      </w:r>
      <w:r w:rsidR="00172BC0">
        <w:rPr>
          <w:rFonts w:ascii="Calibri" w:hAnsi="Calibri"/>
          <w:sz w:val="22"/>
          <w:szCs w:val="22"/>
        </w:rPr>
        <w:t xml:space="preserve">escribed in the </w:t>
      </w:r>
      <w:r>
        <w:rPr>
          <w:rFonts w:ascii="Calibri" w:hAnsi="Calibri"/>
          <w:sz w:val="22"/>
          <w:szCs w:val="22"/>
        </w:rPr>
        <w:t xml:space="preserve">Contractor’s </w:t>
      </w:r>
      <w:r w:rsidR="00172BC0">
        <w:rPr>
          <w:rFonts w:ascii="Calibri" w:hAnsi="Calibri"/>
          <w:sz w:val="22"/>
          <w:szCs w:val="22"/>
        </w:rPr>
        <w:t xml:space="preserve">Project Plan, attached </w:t>
      </w:r>
      <w:r>
        <w:rPr>
          <w:rFonts w:ascii="Calibri" w:hAnsi="Calibri"/>
          <w:sz w:val="22"/>
          <w:szCs w:val="22"/>
        </w:rPr>
        <w:t>as</w:t>
      </w:r>
      <w:r w:rsidR="00172BC0">
        <w:rPr>
          <w:rFonts w:ascii="Calibri" w:hAnsi="Calibri"/>
          <w:sz w:val="22"/>
          <w:szCs w:val="22"/>
        </w:rPr>
        <w:t xml:space="preserve"> Appendix 2</w:t>
      </w:r>
      <w:r w:rsidR="007977F0">
        <w:rPr>
          <w:rFonts w:ascii="Calibri" w:hAnsi="Calibri"/>
          <w:sz w:val="22"/>
          <w:szCs w:val="22"/>
        </w:rPr>
        <w:t>.</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5B3EA1CF" w14:textId="6BF92BDE" w:rsidR="00836D0E" w:rsidRPr="00FF096D" w:rsidRDefault="006209BC" w:rsidP="006209BC">
      <w:pPr>
        <w:keepNext/>
        <w:spacing w:after="200" w:line="360" w:lineRule="auto"/>
        <w:ind w:left="720"/>
        <w:jc w:val="both"/>
        <w:rPr>
          <w:rFonts w:ascii="Calibri" w:hAnsi="Calibri"/>
          <w:i/>
          <w:sz w:val="22"/>
          <w:szCs w:val="22"/>
        </w:rPr>
      </w:pPr>
      <w:r>
        <w:rPr>
          <w:rFonts w:ascii="Calibri" w:hAnsi="Calibri"/>
          <w:sz w:val="22"/>
          <w:szCs w:val="22"/>
        </w:rPr>
        <w:t>“</w:t>
      </w:r>
      <w:r w:rsidR="00836D0E">
        <w:rPr>
          <w:rFonts w:ascii="Calibri" w:hAnsi="Calibri"/>
          <w:sz w:val="22"/>
          <w:szCs w:val="22"/>
        </w:rPr>
        <w:t>[</w:t>
      </w:r>
      <w:r w:rsidR="00836D0E" w:rsidRPr="00D675A0">
        <w:rPr>
          <w:rFonts w:ascii="Calibri" w:hAnsi="Calibri"/>
          <w:i/>
          <w:sz w:val="22"/>
          <w:szCs w:val="22"/>
          <w:highlight w:val="yellow"/>
        </w:rPr>
        <w:t xml:space="preserve">Insert </w:t>
      </w:r>
      <w:r>
        <w:rPr>
          <w:rFonts w:ascii="Calibri" w:hAnsi="Calibri"/>
          <w:i/>
          <w:sz w:val="22"/>
          <w:szCs w:val="22"/>
          <w:highlight w:val="yellow"/>
        </w:rPr>
        <w:t xml:space="preserve">public statement </w:t>
      </w:r>
      <w:r w:rsidR="00836D0E" w:rsidRPr="00D675A0">
        <w:rPr>
          <w:rFonts w:ascii="Calibri" w:hAnsi="Calibri"/>
          <w:i/>
          <w:sz w:val="22"/>
          <w:szCs w:val="22"/>
          <w:highlight w:val="yellow"/>
        </w:rPr>
        <w:t xml:space="preserve">from </w:t>
      </w:r>
      <w:r w:rsidR="00836D0E" w:rsidRPr="006209BC">
        <w:rPr>
          <w:rFonts w:ascii="Calibri" w:hAnsi="Calibri"/>
          <w:i/>
          <w:sz w:val="22"/>
          <w:szCs w:val="22"/>
          <w:highlight w:val="yellow"/>
        </w:rPr>
        <w:t>proposal</w:t>
      </w:r>
      <w:r w:rsidRPr="006209BC">
        <w:rPr>
          <w:rFonts w:ascii="Calibri" w:hAnsi="Calibri"/>
          <w:i/>
          <w:sz w:val="22"/>
          <w:szCs w:val="22"/>
          <w:highlight w:val="yellow"/>
        </w:rPr>
        <w:t xml:space="preserve"> between quotation </w:t>
      </w:r>
      <w:proofErr w:type="gramStart"/>
      <w:r w:rsidRPr="006209BC">
        <w:rPr>
          <w:rFonts w:ascii="Calibri" w:hAnsi="Calibri"/>
          <w:i/>
          <w:sz w:val="22"/>
          <w:szCs w:val="22"/>
          <w:highlight w:val="yellow"/>
        </w:rPr>
        <w:t>marks</w:t>
      </w:r>
      <w:r w:rsidR="00836D0E" w:rsidRPr="006209BC">
        <w:rPr>
          <w:rFonts w:ascii="Calibri" w:hAnsi="Calibri"/>
          <w:i/>
          <w:sz w:val="22"/>
          <w:szCs w:val="22"/>
          <w:highlight w:val="yellow"/>
        </w:rPr>
        <w:t>]</w:t>
      </w:r>
      <w:r>
        <w:rPr>
          <w:rFonts w:ascii="Calibri" w:hAnsi="Calibri"/>
          <w:sz w:val="22"/>
          <w:szCs w:val="22"/>
        </w:rPr>
        <w:t>“</w:t>
      </w:r>
      <w:proofErr w:type="gramEnd"/>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7DE59E8B" w14:textId="77777777" w:rsidR="00172BC0" w:rsidRPr="001520AA" w:rsidRDefault="00172BC0" w:rsidP="00172BC0">
      <w:pPr>
        <w:keepNext/>
        <w:spacing w:after="200" w:line="360" w:lineRule="auto"/>
        <w:ind w:left="720"/>
        <w:jc w:val="both"/>
        <w:rPr>
          <w:rFonts w:ascii="Calibri" w:hAnsi="Calibri" w:cs="Arial"/>
          <w:sz w:val="22"/>
          <w:szCs w:val="22"/>
          <w:highlight w:val="yellow"/>
        </w:rPr>
      </w:pPr>
      <w:r w:rsidRPr="001520AA">
        <w:rPr>
          <w:rFonts w:ascii="Calibri" w:hAnsi="Calibri" w:cs="Arial"/>
          <w:sz w:val="22"/>
          <w:szCs w:val="22"/>
          <w:highlight w:val="yellow"/>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594"/>
        <w:gridCol w:w="3128"/>
      </w:tblGrid>
      <w:tr w:rsidR="00172BC0" w:rsidRPr="001520AA" w14:paraId="476608E8" w14:textId="77777777" w:rsidTr="002768F3">
        <w:tc>
          <w:tcPr>
            <w:tcW w:w="2864" w:type="dxa"/>
            <w:shd w:val="clear" w:color="auto" w:fill="auto"/>
          </w:tcPr>
          <w:p w14:paraId="557E76E3" w14:textId="77777777" w:rsidR="00172BC0" w:rsidRPr="001520AA" w:rsidRDefault="00172BC0" w:rsidP="007B708D">
            <w:pPr>
              <w:spacing w:after="200" w:line="360" w:lineRule="auto"/>
              <w:rPr>
                <w:rFonts w:ascii="Calibri" w:hAnsi="Calibri"/>
                <w:sz w:val="22"/>
                <w:szCs w:val="22"/>
                <w:highlight w:val="yellow"/>
              </w:rPr>
            </w:pPr>
            <w:r w:rsidRPr="001520AA">
              <w:rPr>
                <w:rFonts w:ascii="Calibri" w:hAnsi="Calibri"/>
                <w:sz w:val="22"/>
                <w:szCs w:val="22"/>
                <w:highlight w:val="yellow"/>
              </w:rPr>
              <w:t>Instalment (</w:t>
            </w:r>
            <w:r>
              <w:rPr>
                <w:rFonts w:ascii="Calibri" w:hAnsi="Calibri"/>
                <w:sz w:val="22"/>
                <w:szCs w:val="22"/>
                <w:highlight w:val="yellow"/>
              </w:rPr>
              <w:t>excluding GST</w:t>
            </w:r>
            <w:r w:rsidRPr="001520AA">
              <w:rPr>
                <w:rFonts w:ascii="Calibri" w:hAnsi="Calibri"/>
                <w:sz w:val="22"/>
                <w:szCs w:val="22"/>
                <w:highlight w:val="yellow"/>
              </w:rPr>
              <w:t>)</w:t>
            </w:r>
          </w:p>
        </w:tc>
        <w:tc>
          <w:tcPr>
            <w:tcW w:w="2594" w:type="dxa"/>
            <w:shd w:val="clear" w:color="auto" w:fill="auto"/>
          </w:tcPr>
          <w:p w14:paraId="6FA3D5DA" w14:textId="77777777" w:rsidR="00172BC0" w:rsidRPr="001520AA" w:rsidRDefault="00172BC0" w:rsidP="007B708D">
            <w:pPr>
              <w:spacing w:after="200" w:line="360" w:lineRule="auto"/>
              <w:rPr>
                <w:rFonts w:ascii="Calibri" w:hAnsi="Calibri"/>
                <w:sz w:val="22"/>
                <w:szCs w:val="22"/>
                <w:highlight w:val="yellow"/>
              </w:rPr>
            </w:pPr>
            <w:r w:rsidRPr="001520AA">
              <w:rPr>
                <w:rFonts w:ascii="Calibri" w:hAnsi="Calibri"/>
                <w:sz w:val="22"/>
                <w:szCs w:val="22"/>
                <w:highlight w:val="yellow"/>
              </w:rPr>
              <w:t>Date</w:t>
            </w:r>
          </w:p>
        </w:tc>
        <w:tc>
          <w:tcPr>
            <w:tcW w:w="3128" w:type="dxa"/>
            <w:shd w:val="clear" w:color="auto" w:fill="auto"/>
          </w:tcPr>
          <w:p w14:paraId="7B5001E8" w14:textId="77777777" w:rsidR="00172BC0" w:rsidRPr="001520AA" w:rsidRDefault="00172BC0" w:rsidP="007B708D">
            <w:pPr>
              <w:spacing w:after="200" w:line="360" w:lineRule="auto"/>
              <w:rPr>
                <w:rFonts w:ascii="Calibri" w:hAnsi="Calibri"/>
                <w:sz w:val="22"/>
                <w:szCs w:val="22"/>
                <w:highlight w:val="yellow"/>
              </w:rPr>
            </w:pPr>
            <w:r w:rsidRPr="001520AA">
              <w:rPr>
                <w:rFonts w:ascii="Calibri" w:hAnsi="Calibri"/>
                <w:sz w:val="22"/>
                <w:szCs w:val="22"/>
                <w:highlight w:val="yellow"/>
              </w:rPr>
              <w:t>Milestone</w:t>
            </w:r>
          </w:p>
        </w:tc>
      </w:tr>
      <w:tr w:rsidR="00172BC0" w:rsidRPr="00422FAA" w14:paraId="796322DB" w14:textId="77777777" w:rsidTr="002768F3">
        <w:tc>
          <w:tcPr>
            <w:tcW w:w="2864" w:type="dxa"/>
            <w:shd w:val="clear" w:color="auto" w:fill="auto"/>
          </w:tcPr>
          <w:p w14:paraId="30708E37" w14:textId="77777777" w:rsidR="00172BC0" w:rsidRPr="001520AA" w:rsidRDefault="00172BC0" w:rsidP="007B708D">
            <w:pPr>
              <w:spacing w:after="200" w:line="360" w:lineRule="auto"/>
              <w:rPr>
                <w:rFonts w:ascii="Calibri" w:hAnsi="Calibri"/>
                <w:sz w:val="22"/>
                <w:szCs w:val="22"/>
                <w:highlight w:val="yellow"/>
              </w:rPr>
            </w:pPr>
            <w:r w:rsidRPr="001520AA">
              <w:rPr>
                <w:rFonts w:ascii="Calibri" w:hAnsi="Calibri"/>
                <w:sz w:val="22"/>
                <w:szCs w:val="22"/>
                <w:highlight w:val="yellow"/>
              </w:rPr>
              <w:lastRenderedPageBreak/>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p w14:paraId="690C96F7" w14:textId="77777777" w:rsidR="00172BC0" w:rsidRPr="001520AA" w:rsidRDefault="00172BC0" w:rsidP="007B708D">
            <w:pPr>
              <w:spacing w:after="200" w:line="360" w:lineRule="auto"/>
              <w:rPr>
                <w:rFonts w:ascii="Calibri" w:hAnsi="Calibri"/>
                <w:sz w:val="22"/>
                <w:szCs w:val="22"/>
                <w:highlight w:val="yellow"/>
              </w:rPr>
            </w:pPr>
            <w:r w:rsidRPr="001520AA">
              <w:rPr>
                <w:rFonts w:ascii="Calibri" w:hAnsi="Calibri"/>
                <w:sz w:val="22"/>
                <w:szCs w:val="22"/>
                <w:highlight w:val="yellow"/>
              </w:rPr>
              <w:t>$</w:t>
            </w:r>
          </w:p>
        </w:tc>
        <w:tc>
          <w:tcPr>
            <w:tcW w:w="2594" w:type="dxa"/>
            <w:shd w:val="clear" w:color="auto" w:fill="auto"/>
          </w:tcPr>
          <w:p w14:paraId="23086A68" w14:textId="77777777" w:rsidR="00172BC0" w:rsidRPr="001520AA" w:rsidRDefault="00172BC0" w:rsidP="007B708D">
            <w:pPr>
              <w:spacing w:after="200" w:line="360" w:lineRule="auto"/>
              <w:rPr>
                <w:rFonts w:ascii="Calibri" w:hAnsi="Calibri"/>
                <w:sz w:val="22"/>
                <w:szCs w:val="22"/>
                <w:highlight w:val="yellow"/>
              </w:rPr>
            </w:pPr>
            <w:r w:rsidRPr="00CE0B06">
              <w:rPr>
                <w:rFonts w:ascii="Calibri" w:hAnsi="Calibri" w:cs="Arial"/>
                <w:sz w:val="22"/>
                <w:szCs w:val="22"/>
              </w:rPr>
              <w:t>Within 1 month from the Start Date</w:t>
            </w:r>
          </w:p>
        </w:tc>
        <w:tc>
          <w:tcPr>
            <w:tcW w:w="3128" w:type="dxa"/>
            <w:shd w:val="clear" w:color="auto" w:fill="auto"/>
          </w:tcPr>
          <w:p w14:paraId="14E6E81B" w14:textId="77777777" w:rsidR="00172BC0" w:rsidRPr="001520AA" w:rsidRDefault="00172BC0" w:rsidP="007B708D">
            <w:pPr>
              <w:spacing w:after="200" w:line="360" w:lineRule="auto"/>
              <w:rPr>
                <w:rFonts w:ascii="Calibri" w:hAnsi="Calibri"/>
                <w:sz w:val="22"/>
                <w:szCs w:val="22"/>
                <w:highlight w:val="yellow"/>
              </w:rPr>
            </w:pPr>
            <w:r w:rsidRPr="005D5770">
              <w:rPr>
                <w:rFonts w:ascii="Calibri" w:hAnsi="Calibri"/>
                <w:sz w:val="22"/>
                <w:szCs w:val="22"/>
              </w:rPr>
              <w:t>This Contract executed by both Parties and received by the Ministry.</w:t>
            </w:r>
          </w:p>
        </w:tc>
      </w:tr>
      <w:tr w:rsidR="00172BC0" w:rsidRPr="00422FAA" w14:paraId="5B80EBBD" w14:textId="77777777" w:rsidTr="002768F3">
        <w:tc>
          <w:tcPr>
            <w:tcW w:w="2864" w:type="dxa"/>
            <w:shd w:val="clear" w:color="auto" w:fill="auto"/>
          </w:tcPr>
          <w:p w14:paraId="6B3D1D99" w14:textId="77777777" w:rsidR="00172BC0" w:rsidRPr="001520AA" w:rsidRDefault="00172BC0" w:rsidP="007B708D">
            <w:pPr>
              <w:spacing w:after="200" w:line="360" w:lineRule="auto"/>
              <w:rPr>
                <w:rFonts w:ascii="Calibri" w:hAnsi="Calibri"/>
                <w:sz w:val="22"/>
                <w:szCs w:val="22"/>
                <w:highlight w:val="yellow"/>
              </w:rPr>
            </w:pPr>
            <w:r>
              <w:rPr>
                <w:rFonts w:ascii="Calibri" w:hAnsi="Calibri"/>
                <w:sz w:val="22"/>
                <w:szCs w:val="22"/>
                <w:highlight w:val="yellow"/>
              </w:rPr>
              <w:t>$</w:t>
            </w:r>
          </w:p>
        </w:tc>
        <w:tc>
          <w:tcPr>
            <w:tcW w:w="2594" w:type="dxa"/>
            <w:shd w:val="clear" w:color="auto" w:fill="auto"/>
          </w:tcPr>
          <w:p w14:paraId="22A5621B" w14:textId="77777777" w:rsidR="00172BC0" w:rsidRPr="00CE0B06" w:rsidRDefault="00172BC0" w:rsidP="007B708D">
            <w:pPr>
              <w:spacing w:after="200" w:line="360" w:lineRule="auto"/>
              <w:rPr>
                <w:rFonts w:ascii="Calibri" w:hAnsi="Calibri" w:cs="Arial"/>
                <w:sz w:val="22"/>
                <w:szCs w:val="22"/>
              </w:rPr>
            </w:pPr>
            <w:r w:rsidRPr="00885492">
              <w:rPr>
                <w:rFonts w:ascii="Calibri" w:hAnsi="Calibri"/>
                <w:sz w:val="22"/>
                <w:szCs w:val="22"/>
              </w:rPr>
              <w:t xml:space="preserve">Within 1 month </w:t>
            </w:r>
            <w:r>
              <w:rPr>
                <w:rFonts w:ascii="Calibri" w:hAnsi="Calibri"/>
                <w:sz w:val="22"/>
                <w:szCs w:val="22"/>
              </w:rPr>
              <w:t>of</w:t>
            </w:r>
            <w:r w:rsidRPr="00885492">
              <w:rPr>
                <w:rFonts w:ascii="Calibri" w:hAnsi="Calibri"/>
                <w:sz w:val="22"/>
                <w:szCs w:val="22"/>
              </w:rPr>
              <w:t xml:space="preserve"> the</w:t>
            </w:r>
            <w:r>
              <w:rPr>
                <w:rFonts w:ascii="Calibri" w:hAnsi="Calibri"/>
                <w:sz w:val="22"/>
                <w:szCs w:val="22"/>
              </w:rPr>
              <w:t xml:space="preserve"> </w:t>
            </w:r>
            <w:r w:rsidRPr="00885492">
              <w:rPr>
                <w:rFonts w:ascii="Calibri" w:hAnsi="Calibri"/>
                <w:sz w:val="22"/>
                <w:szCs w:val="22"/>
              </w:rPr>
              <w:t>date the Contractor’s</w:t>
            </w:r>
            <w:r>
              <w:rPr>
                <w:rFonts w:ascii="Calibri" w:hAnsi="Calibri"/>
                <w:sz w:val="22"/>
                <w:szCs w:val="22"/>
              </w:rPr>
              <w:t xml:space="preserve"> P</w:t>
            </w:r>
            <w:r w:rsidRPr="00885492">
              <w:rPr>
                <w:rFonts w:ascii="Calibri" w:hAnsi="Calibri"/>
                <w:sz w:val="22"/>
                <w:szCs w:val="22"/>
              </w:rPr>
              <w:t xml:space="preserve">rogress </w:t>
            </w:r>
            <w:r>
              <w:rPr>
                <w:rFonts w:ascii="Calibri" w:hAnsi="Calibri"/>
                <w:sz w:val="22"/>
                <w:szCs w:val="22"/>
              </w:rPr>
              <w:t>R</w:t>
            </w:r>
            <w:r w:rsidRPr="00885492">
              <w:rPr>
                <w:rFonts w:ascii="Calibri" w:hAnsi="Calibri"/>
                <w:sz w:val="22"/>
                <w:szCs w:val="22"/>
              </w:rPr>
              <w:t>eport is</w:t>
            </w:r>
            <w:r>
              <w:rPr>
                <w:rFonts w:ascii="Calibri" w:hAnsi="Calibri"/>
                <w:sz w:val="22"/>
                <w:szCs w:val="22"/>
              </w:rPr>
              <w:t xml:space="preserve"> </w:t>
            </w:r>
            <w:r w:rsidRPr="00885492">
              <w:rPr>
                <w:rFonts w:ascii="Calibri" w:hAnsi="Calibri"/>
                <w:sz w:val="22"/>
                <w:szCs w:val="22"/>
              </w:rPr>
              <w:t>approved by the Ministry</w:t>
            </w:r>
          </w:p>
        </w:tc>
        <w:tc>
          <w:tcPr>
            <w:tcW w:w="3128" w:type="dxa"/>
            <w:shd w:val="clear" w:color="auto" w:fill="auto"/>
          </w:tcPr>
          <w:p w14:paraId="3DB17276" w14:textId="77777777" w:rsidR="00172BC0" w:rsidRPr="001520AA" w:rsidRDefault="00172BC0" w:rsidP="007B708D">
            <w:pPr>
              <w:spacing w:after="200" w:line="360" w:lineRule="auto"/>
              <w:rPr>
                <w:rFonts w:ascii="Calibri" w:hAnsi="Calibri"/>
                <w:sz w:val="22"/>
                <w:szCs w:val="22"/>
                <w:highlight w:val="yellow"/>
              </w:rPr>
            </w:pPr>
            <w:r w:rsidRPr="008F1408">
              <w:rPr>
                <w:rFonts w:ascii="Calibri" w:hAnsi="Calibri"/>
                <w:sz w:val="22"/>
                <w:szCs w:val="22"/>
              </w:rPr>
              <w:t xml:space="preserve">Progress </w:t>
            </w:r>
            <w:r>
              <w:rPr>
                <w:rFonts w:ascii="Calibri" w:hAnsi="Calibri"/>
                <w:sz w:val="22"/>
                <w:szCs w:val="22"/>
              </w:rPr>
              <w:t>R</w:t>
            </w:r>
            <w:r w:rsidRPr="008F1408">
              <w:rPr>
                <w:rFonts w:ascii="Calibri" w:hAnsi="Calibri"/>
                <w:sz w:val="22"/>
                <w:szCs w:val="22"/>
              </w:rPr>
              <w:t>eport.</w:t>
            </w:r>
          </w:p>
        </w:tc>
      </w:tr>
      <w:tr w:rsidR="00172BC0" w:rsidRPr="00422FAA" w14:paraId="76F30A39" w14:textId="77777777" w:rsidTr="002768F3">
        <w:tc>
          <w:tcPr>
            <w:tcW w:w="2864" w:type="dxa"/>
            <w:shd w:val="clear" w:color="auto" w:fill="auto"/>
          </w:tcPr>
          <w:p w14:paraId="7BE08773" w14:textId="77777777" w:rsidR="00172BC0" w:rsidRPr="001520AA" w:rsidRDefault="00172BC0" w:rsidP="007B708D">
            <w:pPr>
              <w:spacing w:after="200" w:line="360" w:lineRule="auto"/>
              <w:rPr>
                <w:rFonts w:ascii="Calibri" w:hAnsi="Calibri"/>
                <w:sz w:val="22"/>
                <w:szCs w:val="22"/>
                <w:highlight w:val="yellow"/>
              </w:rPr>
            </w:pPr>
            <w:r>
              <w:rPr>
                <w:rFonts w:ascii="Calibri" w:hAnsi="Calibri"/>
                <w:sz w:val="22"/>
                <w:szCs w:val="22"/>
                <w:highlight w:val="yellow"/>
              </w:rPr>
              <w:t>$</w:t>
            </w:r>
          </w:p>
        </w:tc>
        <w:tc>
          <w:tcPr>
            <w:tcW w:w="2594" w:type="dxa"/>
            <w:shd w:val="clear" w:color="auto" w:fill="auto"/>
          </w:tcPr>
          <w:p w14:paraId="6FB94627" w14:textId="77777777" w:rsidR="00172BC0" w:rsidRPr="00885492" w:rsidRDefault="00172BC0" w:rsidP="007B708D">
            <w:pPr>
              <w:spacing w:after="200" w:line="360" w:lineRule="auto"/>
              <w:rPr>
                <w:rFonts w:ascii="Calibri" w:hAnsi="Calibri"/>
                <w:sz w:val="22"/>
                <w:szCs w:val="22"/>
              </w:rPr>
            </w:pPr>
            <w:r w:rsidRPr="00885492">
              <w:rPr>
                <w:rFonts w:ascii="Calibri" w:hAnsi="Calibri"/>
                <w:sz w:val="22"/>
                <w:szCs w:val="22"/>
              </w:rPr>
              <w:t xml:space="preserve">Within 1 month </w:t>
            </w:r>
            <w:r>
              <w:rPr>
                <w:rFonts w:ascii="Calibri" w:hAnsi="Calibri"/>
                <w:sz w:val="22"/>
                <w:szCs w:val="22"/>
              </w:rPr>
              <w:t>of</w:t>
            </w:r>
            <w:r w:rsidRPr="00885492">
              <w:rPr>
                <w:rFonts w:ascii="Calibri" w:hAnsi="Calibri"/>
                <w:sz w:val="22"/>
                <w:szCs w:val="22"/>
              </w:rPr>
              <w:t xml:space="preserve"> the</w:t>
            </w:r>
            <w:r>
              <w:rPr>
                <w:rFonts w:ascii="Calibri" w:hAnsi="Calibri"/>
                <w:sz w:val="22"/>
                <w:szCs w:val="22"/>
              </w:rPr>
              <w:t xml:space="preserve"> </w:t>
            </w:r>
            <w:r w:rsidRPr="00885492">
              <w:rPr>
                <w:rFonts w:ascii="Calibri" w:hAnsi="Calibri"/>
                <w:sz w:val="22"/>
                <w:szCs w:val="22"/>
              </w:rPr>
              <w:t xml:space="preserve">date the Contractor’s </w:t>
            </w:r>
            <w:r>
              <w:rPr>
                <w:rFonts w:ascii="Calibri" w:hAnsi="Calibri"/>
                <w:sz w:val="22"/>
                <w:szCs w:val="22"/>
              </w:rPr>
              <w:t>F</w:t>
            </w:r>
            <w:r w:rsidRPr="00885492">
              <w:rPr>
                <w:rFonts w:ascii="Calibri" w:hAnsi="Calibri"/>
                <w:sz w:val="22"/>
                <w:szCs w:val="22"/>
              </w:rPr>
              <w:t>inal</w:t>
            </w:r>
            <w:r>
              <w:rPr>
                <w:rFonts w:ascii="Calibri" w:hAnsi="Calibri"/>
                <w:sz w:val="22"/>
                <w:szCs w:val="22"/>
              </w:rPr>
              <w:t xml:space="preserve"> R</w:t>
            </w:r>
            <w:r w:rsidRPr="00885492">
              <w:rPr>
                <w:rFonts w:ascii="Calibri" w:hAnsi="Calibri"/>
                <w:sz w:val="22"/>
                <w:szCs w:val="22"/>
              </w:rPr>
              <w:t>eport is approved by the</w:t>
            </w:r>
            <w:r>
              <w:rPr>
                <w:rFonts w:ascii="Calibri" w:hAnsi="Calibri"/>
                <w:sz w:val="22"/>
                <w:szCs w:val="22"/>
              </w:rPr>
              <w:t xml:space="preserve"> </w:t>
            </w:r>
            <w:r w:rsidRPr="00885492">
              <w:rPr>
                <w:rFonts w:ascii="Calibri" w:hAnsi="Calibri"/>
                <w:sz w:val="22"/>
                <w:szCs w:val="22"/>
              </w:rPr>
              <w:t>Ministry</w:t>
            </w:r>
          </w:p>
        </w:tc>
        <w:tc>
          <w:tcPr>
            <w:tcW w:w="3128" w:type="dxa"/>
            <w:shd w:val="clear" w:color="auto" w:fill="auto"/>
          </w:tcPr>
          <w:p w14:paraId="31C53E47" w14:textId="77777777" w:rsidR="00172BC0" w:rsidRPr="008F1408" w:rsidRDefault="00172BC0" w:rsidP="007B708D">
            <w:pPr>
              <w:spacing w:after="200" w:line="360" w:lineRule="auto"/>
              <w:rPr>
                <w:rFonts w:ascii="Calibri" w:hAnsi="Calibri"/>
                <w:sz w:val="22"/>
                <w:szCs w:val="22"/>
              </w:rPr>
            </w:pPr>
            <w:r w:rsidRPr="00A01D93">
              <w:rPr>
                <w:rFonts w:ascii="Calibri" w:hAnsi="Calibri"/>
                <w:sz w:val="22"/>
                <w:szCs w:val="22"/>
              </w:rPr>
              <w:t xml:space="preserve">Final </w:t>
            </w:r>
            <w:r>
              <w:rPr>
                <w:rFonts w:ascii="Calibri" w:hAnsi="Calibri"/>
                <w:sz w:val="22"/>
                <w:szCs w:val="22"/>
              </w:rPr>
              <w:t>R</w:t>
            </w:r>
            <w:r w:rsidRPr="00A01D93">
              <w:rPr>
                <w:rFonts w:ascii="Calibri" w:hAnsi="Calibri"/>
                <w:sz w:val="22"/>
                <w:szCs w:val="22"/>
              </w:rPr>
              <w:t>eport</w:t>
            </w:r>
            <w:r w:rsidRPr="00D9006B">
              <w:rPr>
                <w:rFonts w:ascii="Calibri" w:hAnsi="Calibri"/>
                <w:sz w:val="22"/>
                <w:szCs w:val="22"/>
              </w:rPr>
              <w:t>.</w:t>
            </w:r>
          </w:p>
        </w:tc>
      </w:tr>
    </w:tbl>
    <w:p w14:paraId="5B291070" w14:textId="77777777" w:rsidR="00B94766" w:rsidRPr="00487441" w:rsidRDefault="00B94766" w:rsidP="00172BC0">
      <w:pPr>
        <w:keepNext/>
        <w:spacing w:after="200" w:line="360" w:lineRule="auto"/>
        <w:jc w:val="both"/>
        <w:rPr>
          <w:rFonts w:ascii="Calibri" w:hAnsi="Calibri"/>
          <w: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245824D" w14:textId="77777777" w:rsidR="00514A58" w:rsidRDefault="00514A58" w:rsidP="00514A58">
      <w:pPr>
        <w:pStyle w:val="ListParagraph"/>
        <w:numPr>
          <w:ilvl w:val="1"/>
          <w:numId w:val="19"/>
        </w:numPr>
        <w:spacing w:line="360" w:lineRule="auto"/>
        <w:rPr>
          <w:iCs/>
        </w:rPr>
      </w:pPr>
      <w:r>
        <w:rPr>
          <w:iCs/>
        </w:rPr>
        <w:t>A progress report at least 1 month before the mid-point of the term of this Contract, that covers the progress of the Project up to the last day of the month before the progress report is due (Progress Report).</w:t>
      </w:r>
    </w:p>
    <w:p w14:paraId="3FA4774D" w14:textId="77777777" w:rsidR="00514A58" w:rsidRDefault="00514A58" w:rsidP="00514A58">
      <w:pPr>
        <w:pStyle w:val="ListParagraph"/>
        <w:numPr>
          <w:ilvl w:val="1"/>
          <w:numId w:val="19"/>
        </w:numPr>
        <w:spacing w:line="360" w:lineRule="auto"/>
        <w:contextualSpacing w:val="0"/>
        <w:rPr>
          <w:iCs/>
        </w:rPr>
      </w:pPr>
      <w:r>
        <w:rPr>
          <w:iCs/>
        </w:rPr>
        <w:t>A final report no later than 1 month after the End Date that covers the delivery of the Project (Final Report).</w:t>
      </w: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77777777"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Pr="00871D72">
        <w:rPr>
          <w:rFonts w:ascii="Calibri" w:hAnsi="Calibri" w:cs="Arial"/>
          <w:sz w:val="22"/>
          <w:szCs w:val="22"/>
        </w:rPr>
        <w:t>The report must include:</w:t>
      </w:r>
    </w:p>
    <w:p w14:paraId="1BF6314C" w14:textId="77777777"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EC1CE7D" w14:textId="2C0520C0"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proofErr w:type="gramStart"/>
      <w:r w:rsidR="00152E48">
        <w:rPr>
          <w:rFonts w:ascii="Calibri" w:hAnsi="Calibri"/>
          <w:sz w:val="22"/>
          <w:szCs w:val="22"/>
        </w:rPr>
        <w:t>Contract</w:t>
      </w:r>
      <w:r w:rsidRPr="00422FAA">
        <w:rPr>
          <w:rFonts w:ascii="Calibri" w:hAnsi="Calibri"/>
          <w:sz w:val="22"/>
          <w:szCs w:val="22"/>
        </w:rPr>
        <w:t>;</w:t>
      </w:r>
      <w:proofErr w:type="gramEnd"/>
      <w:r w:rsidRPr="00422FAA">
        <w:rPr>
          <w:rFonts w:ascii="Calibri" w:hAnsi="Calibri"/>
          <w:sz w:val="22"/>
          <w:szCs w:val="22"/>
        </w:rPr>
        <w:t xml:space="preserve"> </w:t>
      </w:r>
    </w:p>
    <w:p w14:paraId="681D278A" w14:textId="77777777" w:rsidR="00514A58" w:rsidRPr="00E267D6" w:rsidRDefault="00514A58" w:rsidP="00817837">
      <w:pPr>
        <w:pStyle w:val="ListParagraph"/>
        <w:numPr>
          <w:ilvl w:val="0"/>
          <w:numId w:val="10"/>
        </w:numPr>
        <w:tabs>
          <w:tab w:val="clear" w:pos="3011"/>
          <w:tab w:val="num" w:pos="1418"/>
        </w:tabs>
        <w:spacing w:line="360" w:lineRule="auto"/>
        <w:ind w:left="1418" w:hanging="567"/>
        <w:contextualSpacing w:val="0"/>
        <w:rPr>
          <w:iCs/>
        </w:rPr>
      </w:pPr>
      <w:r w:rsidRPr="00E267D6">
        <w:rPr>
          <w:iCs/>
        </w:rPr>
        <w:t>a co-development letter signed by the Partner Organisation stating the report has been prepared in conjunction with the Partner Organisation and the Partner Organisation confirms the information contained within the report is accurate; and</w:t>
      </w:r>
    </w:p>
    <w:p w14:paraId="7C1B6268" w14:textId="1397C1C2" w:rsidR="001871E1"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3FF0F7DC" w14:textId="77777777" w:rsidR="001871E1" w:rsidRDefault="001871E1">
      <w:pPr>
        <w:rPr>
          <w:rFonts w:ascii="Calibri" w:hAnsi="Calibri"/>
          <w:sz w:val="22"/>
          <w:szCs w:val="22"/>
        </w:rPr>
      </w:pPr>
      <w:r>
        <w:rPr>
          <w:rFonts w:ascii="Calibri" w:hAnsi="Calibri"/>
          <w:sz w:val="22"/>
          <w:szCs w:val="22"/>
        </w:rPr>
        <w:br w:type="page"/>
      </w:r>
    </w:p>
    <w:bookmarkEnd w:id="0"/>
    <w:p w14:paraId="0F135BED" w14:textId="4183C89C"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lastRenderedPageBreak/>
        <w:t>1</w:t>
      </w:r>
      <w:r w:rsidR="0033404D">
        <w:rPr>
          <w:rFonts w:ascii="Calibri" w:eastAsia="Calibri" w:hAnsi="Calibri"/>
          <w:sz w:val="22"/>
          <w:szCs w:val="22"/>
          <w:lang w:eastAsia="en-US"/>
        </w:rPr>
        <w:t>2</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Default="00C57E92" w:rsidP="00567361">
      <w:pPr>
        <w:rPr>
          <w:rFonts w:ascii="Calibri" w:hAnsi="Calibri"/>
          <w:sz w:val="22"/>
          <w:szCs w:val="22"/>
        </w:rPr>
      </w:pPr>
    </w:p>
    <w:p w14:paraId="648D4446" w14:textId="77777777" w:rsidR="0033404D" w:rsidRDefault="0033404D" w:rsidP="00567361">
      <w:pPr>
        <w:rPr>
          <w:rFonts w:ascii="Calibri" w:hAnsi="Calibri"/>
          <w:sz w:val="22"/>
          <w:szCs w:val="22"/>
        </w:rPr>
      </w:pPr>
    </w:p>
    <w:p w14:paraId="7B6E5793" w14:textId="77777777" w:rsidR="0033404D" w:rsidRDefault="0033404D" w:rsidP="00567361">
      <w:pPr>
        <w:rPr>
          <w:rFonts w:ascii="Calibri" w:hAnsi="Calibri"/>
          <w:sz w:val="22"/>
          <w:szCs w:val="22"/>
        </w:rPr>
      </w:pPr>
    </w:p>
    <w:p w14:paraId="3CD07651" w14:textId="77777777" w:rsidR="0033404D" w:rsidRDefault="0033404D" w:rsidP="00567361">
      <w:pPr>
        <w:rPr>
          <w:rFonts w:ascii="Calibri" w:hAnsi="Calibri"/>
          <w:sz w:val="22"/>
          <w:szCs w:val="22"/>
        </w:rPr>
      </w:pPr>
    </w:p>
    <w:p w14:paraId="234742E9" w14:textId="77777777" w:rsidR="0033404D" w:rsidRDefault="0033404D" w:rsidP="00567361">
      <w:pPr>
        <w:rPr>
          <w:rFonts w:ascii="Calibri" w:hAnsi="Calibri"/>
          <w:sz w:val="22"/>
          <w:szCs w:val="22"/>
        </w:rPr>
      </w:pPr>
    </w:p>
    <w:p w14:paraId="41DDD0EA" w14:textId="77777777" w:rsidR="005A2449" w:rsidRDefault="005A2449" w:rsidP="005A2449">
      <w:pPr>
        <w:rPr>
          <w:rFonts w:ascii="Calibri" w:hAnsi="Calibri"/>
          <w:sz w:val="22"/>
          <w:szCs w:val="22"/>
        </w:rPr>
      </w:pPr>
    </w:p>
    <w:p w14:paraId="75A47B5E" w14:textId="77777777" w:rsidR="005A2449" w:rsidRDefault="005A2449" w:rsidP="005A2449">
      <w:pPr>
        <w:spacing w:after="200" w:line="360" w:lineRule="auto"/>
        <w:jc w:val="both"/>
        <w:rPr>
          <w:rFonts w:ascii="Calibri" w:hAnsi="Calibri"/>
          <w:b/>
          <w:bCs/>
          <w:sz w:val="22"/>
          <w:szCs w:val="22"/>
        </w:rPr>
      </w:pPr>
      <w:r w:rsidRPr="0033404D">
        <w:rPr>
          <w:rFonts w:ascii="Calibri" w:hAnsi="Calibri"/>
          <w:sz w:val="22"/>
          <w:szCs w:val="22"/>
        </w:rPr>
        <w:t>13</w:t>
      </w:r>
      <w:r>
        <w:rPr>
          <w:rFonts w:ascii="Calibri" w:hAnsi="Calibri"/>
          <w:b/>
          <w:bCs/>
          <w:sz w:val="22"/>
          <w:szCs w:val="22"/>
        </w:rPr>
        <w:tab/>
      </w:r>
      <w:bookmarkStart w:id="1" w:name="_Hlk170301516"/>
      <w:r w:rsidRPr="00A323E0">
        <w:rPr>
          <w:rFonts w:ascii="Calibri" w:hAnsi="Calibri"/>
          <w:b/>
          <w:bCs/>
          <w:sz w:val="22"/>
          <w:szCs w:val="22"/>
        </w:rPr>
        <w:t>V</w:t>
      </w:r>
      <w:r>
        <w:rPr>
          <w:rFonts w:ascii="Calibri" w:hAnsi="Calibri"/>
          <w:b/>
          <w:bCs/>
          <w:sz w:val="22"/>
          <w:szCs w:val="22"/>
        </w:rPr>
        <w:t>ision M</w:t>
      </w:r>
      <w:proofErr w:type="spellStart"/>
      <w:r>
        <w:rPr>
          <w:rFonts w:ascii="Calibri" w:hAnsi="Calibri"/>
          <w:b/>
          <w:bCs/>
          <w:sz w:val="22"/>
          <w:szCs w:val="22"/>
          <w:lang w:val="mi-NZ"/>
        </w:rPr>
        <w:t>ātauranga</w:t>
      </w:r>
      <w:proofErr w:type="spellEnd"/>
      <w:r>
        <w:rPr>
          <w:rFonts w:ascii="Calibri" w:hAnsi="Calibri"/>
          <w:b/>
          <w:bCs/>
          <w:sz w:val="22"/>
          <w:szCs w:val="22"/>
        </w:rPr>
        <w:t xml:space="preserve"> Capability Fund (</w:t>
      </w:r>
      <w:proofErr w:type="spellStart"/>
      <w:r>
        <w:rPr>
          <w:rFonts w:ascii="Calibri" w:hAnsi="Calibri"/>
          <w:b/>
          <w:bCs/>
          <w:sz w:val="22"/>
          <w:szCs w:val="22"/>
        </w:rPr>
        <w:t>VMCF</w:t>
      </w:r>
      <w:proofErr w:type="spellEnd"/>
      <w:r>
        <w:rPr>
          <w:rFonts w:ascii="Calibri" w:hAnsi="Calibri"/>
          <w:b/>
          <w:bCs/>
          <w:sz w:val="22"/>
          <w:szCs w:val="22"/>
        </w:rPr>
        <w:t>)</w:t>
      </w:r>
      <w:r w:rsidRPr="00A323E0">
        <w:rPr>
          <w:rFonts w:ascii="Calibri" w:hAnsi="Calibri"/>
          <w:b/>
          <w:bCs/>
          <w:sz w:val="22"/>
          <w:szCs w:val="22"/>
        </w:rPr>
        <w:t xml:space="preserve"> </w:t>
      </w:r>
      <w:r>
        <w:rPr>
          <w:rFonts w:ascii="Calibri" w:hAnsi="Calibri"/>
          <w:b/>
          <w:bCs/>
          <w:sz w:val="22"/>
          <w:szCs w:val="22"/>
        </w:rPr>
        <w:t>Special Conditions</w:t>
      </w:r>
    </w:p>
    <w:p w14:paraId="421DC799" w14:textId="77777777" w:rsidR="005A2449" w:rsidRPr="0080132B" w:rsidRDefault="005A2449" w:rsidP="005A2449">
      <w:pPr>
        <w:pStyle w:val="ListParagraph"/>
        <w:numPr>
          <w:ilvl w:val="0"/>
          <w:numId w:val="50"/>
        </w:numPr>
        <w:spacing w:line="360" w:lineRule="auto"/>
        <w:contextualSpacing w:val="0"/>
        <w:jc w:val="both"/>
      </w:pPr>
      <w:r w:rsidRPr="0080132B">
        <w:t>The Partner Organisation is:</w:t>
      </w:r>
    </w:p>
    <w:p w14:paraId="0B7F1B91" w14:textId="77777777" w:rsidR="005A2449" w:rsidRPr="0080132B" w:rsidRDefault="005A2449" w:rsidP="005A2449">
      <w:pPr>
        <w:pStyle w:val="ListParagraph"/>
        <w:spacing w:line="360" w:lineRule="auto"/>
        <w:contextualSpacing w:val="0"/>
        <w:jc w:val="both"/>
      </w:pPr>
      <w:r w:rsidRPr="0080132B">
        <w:t>[</w:t>
      </w:r>
      <w:r w:rsidRPr="0080132B">
        <w:rPr>
          <w:i/>
          <w:iCs/>
          <w:highlight w:val="yellow"/>
        </w:rPr>
        <w:t>Insert name of each partner organisation</w:t>
      </w:r>
      <w:r w:rsidRPr="0080132B">
        <w:t>]</w:t>
      </w:r>
    </w:p>
    <w:p w14:paraId="26513B21" w14:textId="77777777" w:rsidR="005A2449" w:rsidRPr="0080132B" w:rsidRDefault="005A2449" w:rsidP="005A2449">
      <w:pPr>
        <w:pStyle w:val="ListParagraph"/>
        <w:numPr>
          <w:ilvl w:val="0"/>
          <w:numId w:val="50"/>
        </w:numPr>
        <w:spacing w:line="360" w:lineRule="auto"/>
        <w:contextualSpacing w:val="0"/>
        <w:jc w:val="both"/>
      </w:pPr>
      <w:r w:rsidRPr="0080132B">
        <w:t>The Contractor must work collaboratively with each Partner Organisation to complete the Project and achieve the Project Outcomes.</w:t>
      </w:r>
    </w:p>
    <w:p w14:paraId="15563656" w14:textId="77777777" w:rsidR="005A2449" w:rsidRPr="0080132B" w:rsidRDefault="005A2449" w:rsidP="005A2449">
      <w:pPr>
        <w:pStyle w:val="ListParagraph"/>
        <w:numPr>
          <w:ilvl w:val="0"/>
          <w:numId w:val="50"/>
        </w:numPr>
        <w:spacing w:line="360" w:lineRule="auto"/>
        <w:contextualSpacing w:val="0"/>
        <w:jc w:val="both"/>
      </w:pPr>
      <w:r w:rsidRPr="0080132B">
        <w:t>The Project Team is:</w:t>
      </w:r>
    </w:p>
    <w:p w14:paraId="276F3073" w14:textId="77777777" w:rsidR="005A2449" w:rsidRPr="0080132B" w:rsidRDefault="005A2449" w:rsidP="005A2449">
      <w:pPr>
        <w:pStyle w:val="ListParagraph"/>
        <w:spacing w:line="360" w:lineRule="auto"/>
        <w:contextualSpacing w:val="0"/>
        <w:jc w:val="both"/>
      </w:pPr>
      <w:r w:rsidRPr="0080132B">
        <w:t>[</w:t>
      </w:r>
      <w:r w:rsidRPr="0080132B">
        <w:rPr>
          <w:i/>
          <w:iCs/>
          <w:highlight w:val="yellow"/>
        </w:rPr>
        <w:t>Insert details of project team from the proposal</w:t>
      </w:r>
      <w:r w:rsidRPr="0080132B">
        <w:t>]</w:t>
      </w:r>
    </w:p>
    <w:p w14:paraId="6FA26FE2" w14:textId="77777777" w:rsidR="005A2449" w:rsidRPr="0080132B" w:rsidRDefault="005A2449" w:rsidP="005A2449">
      <w:pPr>
        <w:pStyle w:val="ListParagraph"/>
        <w:numPr>
          <w:ilvl w:val="0"/>
          <w:numId w:val="50"/>
        </w:numPr>
        <w:spacing w:line="360" w:lineRule="auto"/>
        <w:contextualSpacing w:val="0"/>
        <w:jc w:val="both"/>
      </w:pPr>
      <w:r w:rsidRPr="0080132B">
        <w:t>The Contractor must ensure that the Project is carried out by the Project Team.</w:t>
      </w:r>
    </w:p>
    <w:p w14:paraId="45AB3593" w14:textId="2429E1C3" w:rsidR="005A2449" w:rsidRPr="0080132B" w:rsidRDefault="005A2449" w:rsidP="005A2449">
      <w:pPr>
        <w:pStyle w:val="ListParagraph"/>
        <w:numPr>
          <w:ilvl w:val="0"/>
          <w:numId w:val="50"/>
        </w:numPr>
        <w:spacing w:line="360" w:lineRule="auto"/>
        <w:contextualSpacing w:val="0"/>
        <w:jc w:val="both"/>
      </w:pPr>
      <w:r w:rsidRPr="0080132B">
        <w:t>For the purposes of clause 13.2 of Schedule 2, the Ministry approves the following subcontractors in relation to the Project:</w:t>
      </w:r>
    </w:p>
    <w:p w14:paraId="3DC948AC" w14:textId="6A8153E5" w:rsidR="002C648F" w:rsidRDefault="005A2449" w:rsidP="002C648F">
      <w:pPr>
        <w:pStyle w:val="ListParagraph"/>
        <w:spacing w:line="360" w:lineRule="auto"/>
        <w:contextualSpacing w:val="0"/>
        <w:jc w:val="both"/>
      </w:pPr>
      <w:r w:rsidRPr="0080132B">
        <w:t>[</w:t>
      </w:r>
      <w:r w:rsidRPr="0080132B">
        <w:rPr>
          <w:i/>
          <w:iCs/>
          <w:highlight w:val="yellow"/>
        </w:rPr>
        <w:t>Insert details of subcontractor and the nature of their involvement in the Project from the proposal</w:t>
      </w:r>
      <w:r w:rsidRPr="0080132B">
        <w:t>].</w:t>
      </w:r>
    </w:p>
    <w:p w14:paraId="62882C84" w14:textId="53695023" w:rsidR="002C648F" w:rsidRPr="002C648F" w:rsidRDefault="002C648F" w:rsidP="002C648F">
      <w:pPr>
        <w:pStyle w:val="ListParagraph"/>
        <w:spacing w:line="360" w:lineRule="auto"/>
        <w:contextualSpacing w:val="0"/>
        <w:jc w:val="both"/>
        <w:rPr>
          <w:i/>
          <w:iCs/>
        </w:rPr>
      </w:pPr>
      <w:r>
        <w:rPr>
          <w:i/>
          <w:iCs/>
        </w:rPr>
        <w:t>*All amounts are GST exclusive.</w:t>
      </w:r>
    </w:p>
    <w:p w14:paraId="49846CE2" w14:textId="77777777" w:rsidR="005A2449" w:rsidRPr="0080132B" w:rsidRDefault="005A2449" w:rsidP="005A2449">
      <w:pPr>
        <w:pStyle w:val="ListParagraph"/>
        <w:numPr>
          <w:ilvl w:val="0"/>
          <w:numId w:val="50"/>
        </w:numPr>
        <w:autoSpaceDE w:val="0"/>
        <w:autoSpaceDN w:val="0"/>
        <w:adjustRightInd w:val="0"/>
        <w:spacing w:after="120" w:line="360" w:lineRule="auto"/>
        <w:contextualSpacing w:val="0"/>
        <w:jc w:val="both"/>
        <w:rPr>
          <w:rFonts w:cs="Arial"/>
        </w:rPr>
      </w:pPr>
      <w:r w:rsidRPr="0080132B">
        <w:t xml:space="preserve">In addition to the termination events listed in clause 4.3 of Schedule 2, </w:t>
      </w:r>
      <w:r w:rsidRPr="0080132B">
        <w:rPr>
          <w:rFonts w:cs="Arial"/>
        </w:rPr>
        <w:t>the Ministry may terminate this Contract immediately</w:t>
      </w:r>
      <w:r>
        <w:rPr>
          <w:rFonts w:cs="Arial"/>
        </w:rPr>
        <w:t>,</w:t>
      </w:r>
      <w:r w:rsidRPr="0080132B">
        <w:rPr>
          <w:rFonts w:cs="Arial"/>
        </w:rPr>
        <w:t xml:space="preserve"> by giving notice to the Contractor, if a Partner Organisation ceases to participate in the Project or becomes insolvent, </w:t>
      </w:r>
      <w:proofErr w:type="gramStart"/>
      <w:r w:rsidRPr="0080132B">
        <w:rPr>
          <w:rFonts w:cs="Arial"/>
        </w:rPr>
        <w:t>bankrupt</w:t>
      </w:r>
      <w:proofErr w:type="gramEnd"/>
      <w:r w:rsidRPr="0080132B">
        <w:rPr>
          <w:rFonts w:cs="Arial"/>
        </w:rPr>
        <w:t xml:space="preserve"> or subject to any form of insolvency action or administration.</w:t>
      </w:r>
    </w:p>
    <w:p w14:paraId="7851FDAE" w14:textId="77777777" w:rsidR="005A2449" w:rsidRPr="0080132B" w:rsidRDefault="005A2449" w:rsidP="005A2449">
      <w:pPr>
        <w:pStyle w:val="ListParagraph"/>
        <w:numPr>
          <w:ilvl w:val="0"/>
          <w:numId w:val="50"/>
        </w:numPr>
        <w:autoSpaceDE w:val="0"/>
        <w:autoSpaceDN w:val="0"/>
        <w:adjustRightInd w:val="0"/>
        <w:spacing w:after="120" w:line="360" w:lineRule="auto"/>
        <w:contextualSpacing w:val="0"/>
        <w:jc w:val="both"/>
        <w:rPr>
          <w:rFonts w:cs="Arial"/>
          <w:color w:val="000000"/>
        </w:rPr>
      </w:pPr>
      <w:r w:rsidRPr="0080132B">
        <w:rPr>
          <w:rFonts w:cs="Arial"/>
          <w:color w:val="000000"/>
        </w:rPr>
        <w:lastRenderedPageBreak/>
        <w:t>For the avoidance of doubt, the definition of “Confidential Information” in Schedule 2 does not include the name of the Partner Organisation.</w:t>
      </w:r>
    </w:p>
    <w:bookmarkEnd w:id="1"/>
    <w:p w14:paraId="1173CB6E" w14:textId="77777777" w:rsidR="0033404D" w:rsidRPr="00422FAA" w:rsidRDefault="0033404D"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xml:space="preserve">, the online hub of information about research, </w:t>
      </w:r>
      <w:proofErr w:type="gramStart"/>
      <w:r w:rsidRPr="00956F52">
        <w:rPr>
          <w:rFonts w:ascii="Calibri" w:hAnsi="Calibri" w:cs="Calibri"/>
          <w:bCs/>
          <w:sz w:val="22"/>
          <w:szCs w:val="22"/>
          <w:lang w:val="en-US"/>
        </w:rPr>
        <w:t>science</w:t>
      </w:r>
      <w:proofErr w:type="gramEnd"/>
      <w:r w:rsidRPr="00956F52">
        <w:rPr>
          <w:rFonts w:ascii="Calibri" w:hAnsi="Calibri" w:cs="Calibri"/>
          <w:bCs/>
          <w:sz w:val="22"/>
          <w:szCs w:val="22"/>
          <w:lang w:val="en-US"/>
        </w:rPr>
        <w:t xml:space="preserv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2"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2"/>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 xml:space="preserve">The Ministry, as a public funder, has obligations to provide research, </w:t>
      </w:r>
      <w:proofErr w:type="gramStart"/>
      <w:r w:rsidR="0059528D" w:rsidRPr="0059528D">
        <w:rPr>
          <w:rFonts w:ascii="Calibri" w:hAnsi="Calibri" w:cs="Arial"/>
          <w:sz w:val="22"/>
          <w:szCs w:val="22"/>
        </w:rPr>
        <w:t>science</w:t>
      </w:r>
      <w:proofErr w:type="gramEnd"/>
      <w:r w:rsidR="0059528D" w:rsidRPr="0059528D">
        <w:rPr>
          <w:rFonts w:ascii="Calibri" w:hAnsi="Calibri" w:cs="Arial"/>
          <w:sz w:val="22"/>
          <w:szCs w:val="22"/>
        </w:rPr>
        <w:t xml:space="preserve"> and innovation sector data to NZRIS.  The Contractor acknowledges this and must assist the Ministry to comply with these obligations</w:t>
      </w:r>
      <w:r w:rsidR="0059528D">
        <w:rPr>
          <w:rFonts w:ascii="Calibri" w:hAnsi="Calibri" w:cs="Arial"/>
          <w:sz w:val="22"/>
          <w:szCs w:val="22"/>
        </w:rPr>
        <w:t>.</w:t>
      </w:r>
      <w:bookmarkStart w:id="3"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863476A"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4" w:name="_Hlk150154515"/>
      <w:bookmarkEnd w:id="3"/>
      <w:r w:rsidRPr="00331A50">
        <w:rPr>
          <w:rFonts w:eastAsia="Times New Roman" w:cs="Arial"/>
          <w:lang w:eastAsia="en-NZ"/>
        </w:rPr>
        <w:t>Clause 8.6 does not impose any obligation on the Contractor to provide any further information than is otherwise already required under the other terms of this Contract</w:t>
      </w:r>
      <w:bookmarkEnd w:id="4"/>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lastRenderedPageBreak/>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CBF894C" w:rsidR="005A2449" w:rsidRDefault="005A2449">
      <w:pPr>
        <w:rPr>
          <w:rFonts w:ascii="Calibri" w:hAnsi="Calibri"/>
          <w:sz w:val="22"/>
          <w:szCs w:val="22"/>
        </w:rPr>
      </w:pPr>
      <w:r>
        <w:rPr>
          <w:rFonts w:ascii="Calibri" w:hAnsi="Calibri"/>
          <w:sz w:val="22"/>
          <w:szCs w:val="22"/>
        </w:rPr>
        <w:br w:type="page"/>
      </w:r>
    </w:p>
    <w:p w14:paraId="289A21A1" w14:textId="77777777" w:rsidR="005A2449" w:rsidRDefault="005A2449" w:rsidP="005A2449">
      <w:pPr>
        <w:jc w:val="center"/>
        <w:rPr>
          <w:rFonts w:cs="Arial"/>
          <w:b/>
          <w:bCs/>
          <w:sz w:val="20"/>
          <w:lang w:eastAsia="en-US"/>
        </w:rPr>
      </w:pPr>
      <w:r w:rsidRPr="00C747FD">
        <w:rPr>
          <w:rFonts w:cs="Arial"/>
          <w:b/>
          <w:bCs/>
          <w:sz w:val="20"/>
          <w:lang w:eastAsia="en-US"/>
        </w:rPr>
        <w:lastRenderedPageBreak/>
        <w:t xml:space="preserve">APPENDIX </w:t>
      </w:r>
      <w:r>
        <w:rPr>
          <w:rFonts w:cs="Arial"/>
          <w:b/>
          <w:bCs/>
          <w:sz w:val="20"/>
          <w:lang w:eastAsia="en-US"/>
        </w:rPr>
        <w:t>2</w:t>
      </w:r>
      <w:r w:rsidRPr="00C747FD">
        <w:rPr>
          <w:rFonts w:cs="Arial"/>
          <w:b/>
          <w:bCs/>
          <w:sz w:val="20"/>
          <w:lang w:eastAsia="en-US"/>
        </w:rPr>
        <w:t xml:space="preserve"> – </w:t>
      </w:r>
      <w:r>
        <w:rPr>
          <w:rFonts w:cs="Arial"/>
          <w:b/>
          <w:bCs/>
          <w:sz w:val="20"/>
          <w:lang w:eastAsia="en-US"/>
        </w:rPr>
        <w:t>Project Plan</w:t>
      </w:r>
    </w:p>
    <w:p w14:paraId="3C08E07A" w14:textId="77777777" w:rsidR="005A2449" w:rsidRDefault="005A2449" w:rsidP="005A2449">
      <w:pPr>
        <w:jc w:val="center"/>
        <w:rPr>
          <w:rFonts w:cs="Arial"/>
          <w:b/>
          <w:bCs/>
          <w:sz w:val="20"/>
          <w:lang w:eastAsia="en-US"/>
        </w:rPr>
      </w:pPr>
    </w:p>
    <w:p w14:paraId="3B986AA2" w14:textId="77777777" w:rsidR="005A2449" w:rsidRPr="00F515FC" w:rsidRDefault="005A2449" w:rsidP="005A2449">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Insert Deliverables table</w:t>
      </w:r>
      <w:r w:rsidRPr="00C4387A">
        <w:rPr>
          <w:rFonts w:ascii="Calibri" w:hAnsi="Calibri"/>
          <w:sz w:val="22"/>
          <w:szCs w:val="22"/>
          <w:highlight w:val="yellow"/>
        </w:rPr>
        <w:t>]</w:t>
      </w:r>
    </w:p>
    <w:p w14:paraId="5B032943"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1022" w14:textId="77777777" w:rsidR="00674D68" w:rsidRDefault="00674D68">
      <w:r>
        <w:separator/>
      </w:r>
    </w:p>
  </w:endnote>
  <w:endnote w:type="continuationSeparator" w:id="0">
    <w:p w14:paraId="452C6328" w14:textId="77777777" w:rsidR="00674D68" w:rsidRDefault="0067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499C" w14:textId="77777777" w:rsidR="008F2DEB" w:rsidRDefault="008F2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60"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55684094" w:rsidR="004940FF"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A0D8" w14:textId="77777777" w:rsidR="00674D68" w:rsidRDefault="00674D68">
      <w:r>
        <w:separator/>
      </w:r>
    </w:p>
  </w:footnote>
  <w:footnote w:type="continuationSeparator" w:id="0">
    <w:p w14:paraId="6EB735B1" w14:textId="77777777" w:rsidR="00674D68" w:rsidRDefault="0067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A51E" w14:textId="3A161D45" w:rsidR="008F2DEB" w:rsidRDefault="008F2DEB">
    <w:pPr>
      <w:pStyle w:val="Header"/>
    </w:pPr>
    <w:r>
      <w:rPr>
        <w:noProof/>
      </w:rPr>
      <w:pict w14:anchorId="39F9A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5"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94C" w14:textId="10DFEF82" w:rsidR="008F2DEB" w:rsidRDefault="008F2DEB">
    <w:pPr>
      <w:pStyle w:val="Header"/>
    </w:pPr>
    <w:r>
      <w:rPr>
        <w:noProof/>
      </w:rPr>
      <w:pict w14:anchorId="3CA13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6"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7A3F789A" w:rsidR="001C2A31" w:rsidRDefault="008F2DEB" w:rsidP="00C57E92">
    <w:pPr>
      <w:pStyle w:val="Header"/>
      <w:jc w:val="right"/>
    </w:pPr>
    <w:r>
      <w:rPr>
        <w:noProof/>
      </w:rPr>
      <w:pict w14:anchorId="6D5B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4"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r w:rsidR="00572DBD">
      <w:rPr>
        <w:noProof/>
      </w:rPr>
      <w:drawing>
        <wp:inline distT="0" distB="0" distL="0" distR="0" wp14:anchorId="2C2A58D2" wp14:editId="0B09791E">
          <wp:extent cx="290322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FCFD" w14:textId="140F5FB9" w:rsidR="008F2DEB" w:rsidRDefault="008F2DEB">
    <w:pPr>
      <w:pStyle w:val="Header"/>
    </w:pPr>
    <w:r>
      <w:rPr>
        <w:noProof/>
      </w:rPr>
      <w:pict w14:anchorId="4A615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8"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1428" w14:textId="38B3324F" w:rsidR="008F2DEB" w:rsidRDefault="008F2DEB">
    <w:pPr>
      <w:pStyle w:val="Header"/>
    </w:pPr>
    <w:r>
      <w:rPr>
        <w:noProof/>
      </w:rPr>
      <w:pict w14:anchorId="0D9F7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9"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1C27" w14:textId="2C5BF832" w:rsidR="008F2DEB" w:rsidRDefault="008F2DEB">
    <w:pPr>
      <w:pStyle w:val="Header"/>
    </w:pPr>
    <w:r>
      <w:rPr>
        <w:noProof/>
      </w:rPr>
      <w:pict w14:anchorId="4538B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5737"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0"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2" w15:restartNumberingAfterBreak="0">
    <w:nsid w:val="34E43CD9"/>
    <w:multiLevelType w:val="hybridMultilevel"/>
    <w:tmpl w:val="33326A12"/>
    <w:lvl w:ilvl="0" w:tplc="FFFFFFFF">
      <w:start w:val="1"/>
      <w:numFmt w:val="decimal"/>
      <w:lvlText w:val="%1"/>
      <w:lvlJc w:val="left"/>
      <w:pPr>
        <w:ind w:left="720" w:hanging="720"/>
      </w:pPr>
      <w:rPr>
        <w:rFonts w:hint="default"/>
        <w:b w:val="0"/>
        <w:i w:val="0"/>
        <w:iCs w:val="0"/>
      </w:rPr>
    </w:lvl>
    <w:lvl w:ilvl="1" w:tplc="4F667BE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1"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4"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5"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69900B7E"/>
    <w:multiLevelType w:val="hybridMultilevel"/>
    <w:tmpl w:val="E4820FFE"/>
    <w:lvl w:ilvl="0" w:tplc="4F667BE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2"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3"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9421991"/>
    <w:multiLevelType w:val="hybridMultilevel"/>
    <w:tmpl w:val="E19A5D10"/>
    <w:lvl w:ilvl="0" w:tplc="FFFFFFFF">
      <w:start w:val="1"/>
      <w:numFmt w:val="decimal"/>
      <w:lvlText w:val="%1"/>
      <w:lvlJc w:val="left"/>
      <w:pPr>
        <w:ind w:left="720" w:hanging="720"/>
      </w:pPr>
      <w:rPr>
        <w:rFonts w:hint="default"/>
        <w:b w:val="0"/>
        <w:i w:val="0"/>
        <w:iCs w:val="0"/>
      </w:rPr>
    </w:lvl>
    <w:lvl w:ilvl="1" w:tplc="4F667BE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9"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3"/>
  </w:num>
  <w:num w:numId="7" w16cid:durableId="2032340392">
    <w:abstractNumId w:val="11"/>
  </w:num>
  <w:num w:numId="8" w16cid:durableId="204681093">
    <w:abstractNumId w:val="12"/>
  </w:num>
  <w:num w:numId="9" w16cid:durableId="274215217">
    <w:abstractNumId w:val="13"/>
  </w:num>
  <w:num w:numId="10" w16cid:durableId="676614487">
    <w:abstractNumId w:val="34"/>
  </w:num>
  <w:num w:numId="11" w16cid:durableId="1484346213">
    <w:abstractNumId w:val="32"/>
  </w:num>
  <w:num w:numId="12" w16cid:durableId="624505776">
    <w:abstractNumId w:val="45"/>
  </w:num>
  <w:num w:numId="13" w16cid:durableId="1317105605">
    <w:abstractNumId w:val="8"/>
  </w:num>
  <w:num w:numId="14" w16cid:durableId="941648754">
    <w:abstractNumId w:val="30"/>
  </w:num>
  <w:num w:numId="15" w16cid:durableId="1290162443">
    <w:abstractNumId w:val="10"/>
  </w:num>
  <w:num w:numId="16" w16cid:durableId="1208833758">
    <w:abstractNumId w:val="18"/>
  </w:num>
  <w:num w:numId="17" w16cid:durableId="56366011">
    <w:abstractNumId w:val="42"/>
  </w:num>
  <w:num w:numId="18" w16cid:durableId="535705354">
    <w:abstractNumId w:val="23"/>
  </w:num>
  <w:num w:numId="19" w16cid:durableId="529151755">
    <w:abstractNumId w:val="15"/>
  </w:num>
  <w:num w:numId="20" w16cid:durableId="629095639">
    <w:abstractNumId w:val="33"/>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7"/>
  </w:num>
  <w:num w:numId="23" w16cid:durableId="1876038376">
    <w:abstractNumId w:val="35"/>
  </w:num>
  <w:num w:numId="24" w16cid:durableId="407701149">
    <w:abstractNumId w:val="1"/>
  </w:num>
  <w:num w:numId="25" w16cid:durableId="1795709666">
    <w:abstractNumId w:val="0"/>
  </w:num>
  <w:num w:numId="26" w16cid:durableId="1535076877">
    <w:abstractNumId w:val="21"/>
  </w:num>
  <w:num w:numId="27" w16cid:durableId="975791360">
    <w:abstractNumId w:val="41"/>
  </w:num>
  <w:num w:numId="28" w16cid:durableId="1826319112">
    <w:abstractNumId w:val="14"/>
  </w:num>
  <w:num w:numId="29" w16cid:durableId="1617058212">
    <w:abstractNumId w:val="26"/>
  </w:num>
  <w:num w:numId="30" w16cid:durableId="717778140">
    <w:abstractNumId w:val="17"/>
  </w:num>
  <w:num w:numId="31" w16cid:durableId="10886660">
    <w:abstractNumId w:val="28"/>
  </w:num>
  <w:num w:numId="32" w16cid:durableId="892960730">
    <w:abstractNumId w:val="36"/>
  </w:num>
  <w:num w:numId="33" w16cid:durableId="1857570230">
    <w:abstractNumId w:val="39"/>
  </w:num>
  <w:num w:numId="34" w16cid:durableId="920913098">
    <w:abstractNumId w:val="49"/>
  </w:num>
  <w:num w:numId="35" w16cid:durableId="129059084">
    <w:abstractNumId w:val="44"/>
  </w:num>
  <w:num w:numId="36" w16cid:durableId="294869839">
    <w:abstractNumId w:val="29"/>
  </w:num>
  <w:num w:numId="37" w16cid:durableId="1609700327">
    <w:abstractNumId w:val="37"/>
  </w:num>
  <w:num w:numId="38" w16cid:durableId="1594435484">
    <w:abstractNumId w:val="38"/>
  </w:num>
  <w:num w:numId="39" w16cid:durableId="611859281">
    <w:abstractNumId w:val="7"/>
  </w:num>
  <w:num w:numId="40" w16cid:durableId="1760371572">
    <w:abstractNumId w:val="31"/>
  </w:num>
  <w:num w:numId="41" w16cid:durableId="399907640">
    <w:abstractNumId w:val="20"/>
  </w:num>
  <w:num w:numId="42" w16cid:durableId="2057196903">
    <w:abstractNumId w:val="19"/>
  </w:num>
  <w:num w:numId="43" w16cid:durableId="762381631">
    <w:abstractNumId w:val="48"/>
  </w:num>
  <w:num w:numId="44" w16cid:durableId="1466046904">
    <w:abstractNumId w:val="27"/>
  </w:num>
  <w:num w:numId="45" w16cid:durableId="1326395387">
    <w:abstractNumId w:val="25"/>
  </w:num>
  <w:num w:numId="46" w16cid:durableId="1103187484">
    <w:abstractNumId w:val="16"/>
  </w:num>
  <w:num w:numId="47" w16cid:durableId="10762647">
    <w:abstractNumId w:val="24"/>
  </w:num>
  <w:num w:numId="48" w16cid:durableId="623535436">
    <w:abstractNumId w:val="46"/>
  </w:num>
  <w:num w:numId="49" w16cid:durableId="974799084">
    <w:abstractNumId w:val="22"/>
  </w:num>
  <w:num w:numId="50" w16cid:durableId="1504665646">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72BC0"/>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B6BF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768F3"/>
    <w:rsid w:val="002806B7"/>
    <w:rsid w:val="00291FC9"/>
    <w:rsid w:val="00292E93"/>
    <w:rsid w:val="0029369F"/>
    <w:rsid w:val="00294702"/>
    <w:rsid w:val="002A6C15"/>
    <w:rsid w:val="002A6E1C"/>
    <w:rsid w:val="002B5FDB"/>
    <w:rsid w:val="002C55E1"/>
    <w:rsid w:val="002C648F"/>
    <w:rsid w:val="002D2F2E"/>
    <w:rsid w:val="002E684A"/>
    <w:rsid w:val="002F357D"/>
    <w:rsid w:val="002F366E"/>
    <w:rsid w:val="002F581E"/>
    <w:rsid w:val="00300FFF"/>
    <w:rsid w:val="003012C5"/>
    <w:rsid w:val="0032296F"/>
    <w:rsid w:val="003239A6"/>
    <w:rsid w:val="00324528"/>
    <w:rsid w:val="00324631"/>
    <w:rsid w:val="00325F56"/>
    <w:rsid w:val="00331748"/>
    <w:rsid w:val="00331A50"/>
    <w:rsid w:val="0033404D"/>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2BB9"/>
    <w:rsid w:val="003A7638"/>
    <w:rsid w:val="003B4713"/>
    <w:rsid w:val="003B474D"/>
    <w:rsid w:val="003C330D"/>
    <w:rsid w:val="003C34CC"/>
    <w:rsid w:val="003C5845"/>
    <w:rsid w:val="003C625C"/>
    <w:rsid w:val="003D42C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93"/>
    <w:rsid w:val="00514A58"/>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6CB2"/>
    <w:rsid w:val="00586DF3"/>
    <w:rsid w:val="00592455"/>
    <w:rsid w:val="0059528D"/>
    <w:rsid w:val="005964A6"/>
    <w:rsid w:val="005A1BE8"/>
    <w:rsid w:val="005A2449"/>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9BC"/>
    <w:rsid w:val="00620A51"/>
    <w:rsid w:val="00621230"/>
    <w:rsid w:val="006238E1"/>
    <w:rsid w:val="00626BBA"/>
    <w:rsid w:val="00630094"/>
    <w:rsid w:val="006320B2"/>
    <w:rsid w:val="00640EB0"/>
    <w:rsid w:val="006501D6"/>
    <w:rsid w:val="006519A6"/>
    <w:rsid w:val="0066525D"/>
    <w:rsid w:val="00665A74"/>
    <w:rsid w:val="00667874"/>
    <w:rsid w:val="0067133D"/>
    <w:rsid w:val="0067225F"/>
    <w:rsid w:val="00674D68"/>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977F0"/>
    <w:rsid w:val="007A137A"/>
    <w:rsid w:val="007A2BE9"/>
    <w:rsid w:val="007A5234"/>
    <w:rsid w:val="007A7B78"/>
    <w:rsid w:val="007A7B94"/>
    <w:rsid w:val="007B11F9"/>
    <w:rsid w:val="007B5D57"/>
    <w:rsid w:val="007D1642"/>
    <w:rsid w:val="007D19B5"/>
    <w:rsid w:val="007E64E8"/>
    <w:rsid w:val="00802A25"/>
    <w:rsid w:val="008064A2"/>
    <w:rsid w:val="00813B4A"/>
    <w:rsid w:val="008150A0"/>
    <w:rsid w:val="00817837"/>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1B40"/>
    <w:rsid w:val="00883CDF"/>
    <w:rsid w:val="00897C75"/>
    <w:rsid w:val="008A782E"/>
    <w:rsid w:val="008B0DB1"/>
    <w:rsid w:val="008B145A"/>
    <w:rsid w:val="008B14D6"/>
    <w:rsid w:val="008B5DF4"/>
    <w:rsid w:val="008D29DE"/>
    <w:rsid w:val="008D61BB"/>
    <w:rsid w:val="008F2DEB"/>
    <w:rsid w:val="008F5BC8"/>
    <w:rsid w:val="0090025E"/>
    <w:rsid w:val="009019DB"/>
    <w:rsid w:val="009025B8"/>
    <w:rsid w:val="00904FBD"/>
    <w:rsid w:val="00905DEA"/>
    <w:rsid w:val="009107AD"/>
    <w:rsid w:val="0092194B"/>
    <w:rsid w:val="00922CE2"/>
    <w:rsid w:val="009240C1"/>
    <w:rsid w:val="009328D9"/>
    <w:rsid w:val="00942DB6"/>
    <w:rsid w:val="00947924"/>
    <w:rsid w:val="00953E29"/>
    <w:rsid w:val="009642A1"/>
    <w:rsid w:val="00964B57"/>
    <w:rsid w:val="0097075B"/>
    <w:rsid w:val="0097177A"/>
    <w:rsid w:val="009739C4"/>
    <w:rsid w:val="00973A0F"/>
    <w:rsid w:val="00983DC3"/>
    <w:rsid w:val="0099117C"/>
    <w:rsid w:val="00992061"/>
    <w:rsid w:val="00997962"/>
    <w:rsid w:val="009A0EB2"/>
    <w:rsid w:val="009A2A49"/>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4C77"/>
    <w:rsid w:val="00A16DA3"/>
    <w:rsid w:val="00A2058F"/>
    <w:rsid w:val="00A2142A"/>
    <w:rsid w:val="00A2503B"/>
    <w:rsid w:val="00A3364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48FF"/>
    <w:rsid w:val="00C556CC"/>
    <w:rsid w:val="00C55970"/>
    <w:rsid w:val="00C55DDD"/>
    <w:rsid w:val="00C56516"/>
    <w:rsid w:val="00C56AD8"/>
    <w:rsid w:val="00C57E92"/>
    <w:rsid w:val="00C64ABA"/>
    <w:rsid w:val="00C708D6"/>
    <w:rsid w:val="00C71589"/>
    <w:rsid w:val="00C725F7"/>
    <w:rsid w:val="00C73166"/>
    <w:rsid w:val="00C73920"/>
    <w:rsid w:val="00C747FD"/>
    <w:rsid w:val="00C7537A"/>
    <w:rsid w:val="00C75573"/>
    <w:rsid w:val="00C76621"/>
    <w:rsid w:val="00C774A9"/>
    <w:rsid w:val="00C807ED"/>
    <w:rsid w:val="00C86744"/>
    <w:rsid w:val="00C928F8"/>
    <w:rsid w:val="00C939A0"/>
    <w:rsid w:val="00C94C71"/>
    <w:rsid w:val="00C97EE6"/>
    <w:rsid w:val="00CA0A31"/>
    <w:rsid w:val="00CA5453"/>
    <w:rsid w:val="00CB1EDE"/>
    <w:rsid w:val="00CB44ED"/>
    <w:rsid w:val="00CC50B7"/>
    <w:rsid w:val="00CD4032"/>
    <w:rsid w:val="00CD76A4"/>
    <w:rsid w:val="00CE5925"/>
    <w:rsid w:val="00CE6538"/>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6F99"/>
    <w:rsid w:val="00D30426"/>
    <w:rsid w:val="00D31331"/>
    <w:rsid w:val="00D33ECE"/>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3109E"/>
    <w:rsid w:val="00F4020F"/>
    <w:rsid w:val="00F5028C"/>
    <w:rsid w:val="00F50A41"/>
    <w:rsid w:val="00F515FC"/>
    <w:rsid w:val="00F5431D"/>
    <w:rsid w:val="00F55A96"/>
    <w:rsid w:val="00F568AB"/>
    <w:rsid w:val="00F66C0C"/>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D5182"/>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714543812">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 w:id="209401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5895</Words>
  <Characters>31027</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VMCF contract template 2025 Investment Round </vt:lpstr>
    </vt:vector>
  </TitlesOfParts>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Mātauranga Capability Fund General Funding Agreement Contract Template 2025</dc:title>
  <dc:subject/>
  <dc:creator>Ministry of Business, Innovation and Employment</dc:creator>
  <cp:keywords>MAKO ID: 162468116</cp:keywords>
  <cp:lastModifiedBy/>
  <cp:revision>1</cp:revision>
  <dcterms:created xsi:type="dcterms:W3CDTF">2024-08-18T22:09:00Z</dcterms:created>
  <dcterms:modified xsi:type="dcterms:W3CDTF">2024-08-18T22:10:00Z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2024-07-01T20:19:30Z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d8706ca6-f070-4616-9dfe-22665a122825</vt:lpwstr>
  </property>
  <property fmtid="{D5CDD505-2E9C-101B-9397-08002B2CF9AE}" pid="8" name="MSIP_Label_738466f7-346c-47bb-a4d2-4a6558d61975_ContentBits">
    <vt:lpwstr>0</vt:lpwstr>
  </property>
</Properties>
</file>