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3065241" w:displacedByCustomXml="next"/>
    <w:bookmarkEnd w:id="0" w:displacedByCustomXml="next"/>
    <w:sdt>
      <w:sdtPr>
        <w:rPr>
          <w:rFonts w:ascii="Work Sans" w:eastAsiaTheme="minorEastAsia" w:hAnsi="Work Sans" w:cs="Calibri"/>
          <w:b/>
          <w:bCs/>
          <w:color w:val="70AD47" w:themeColor="accent6"/>
          <w:spacing w:val="0"/>
          <w:kern w:val="0"/>
          <w:sz w:val="20"/>
          <w:szCs w:val="20"/>
          <w:lang w:val="en-US"/>
        </w:rPr>
        <w:id w:val="846976713"/>
        <w:docPartObj>
          <w:docPartGallery w:val="Cover Pages"/>
          <w:docPartUnique/>
        </w:docPartObj>
      </w:sdtPr>
      <w:sdtEndPr>
        <w:rPr>
          <w:rFonts w:ascii="PT Serif" w:eastAsiaTheme="majorEastAsia" w:hAnsi="PT Serif" w:cstheme="majorBidi"/>
          <w:sz w:val="28"/>
          <w:szCs w:val="28"/>
        </w:rPr>
      </w:sdtEndPr>
      <w:sdtContent>
        <w:p w14:paraId="7AC5F1E7" w14:textId="77777777" w:rsidR="00076181" w:rsidRPr="00E806C3" w:rsidRDefault="00076181" w:rsidP="009F58DF">
          <w:pPr>
            <w:pStyle w:val="Title"/>
            <w:rPr>
              <w:rFonts w:ascii="Work Sans" w:eastAsiaTheme="minorHAnsi" w:hAnsi="Work Sans" w:cs="Calibri"/>
              <w:b/>
              <w:color w:val="70AD47" w:themeColor="accent6"/>
              <w:spacing w:val="0"/>
              <w:kern w:val="0"/>
              <w:sz w:val="20"/>
              <w:szCs w:val="20"/>
              <w:lang w:val="en-US"/>
            </w:rPr>
          </w:pPr>
          <w:r w:rsidRPr="00E806C3">
            <w:rPr>
              <w:b/>
              <w:bCs/>
              <w:noProof/>
              <w:sz w:val="20"/>
              <w:szCs w:val="20"/>
              <w:lang w:eastAsia="en-NZ"/>
            </w:rPr>
            <w:drawing>
              <wp:anchor distT="0" distB="0" distL="114300" distR="114300" simplePos="0" relativeHeight="251668480" behindDoc="1" locked="0" layoutInCell="1" allowOverlap="1" wp14:anchorId="56524C2F" wp14:editId="314FB617">
                <wp:simplePos x="0" y="0"/>
                <wp:positionH relativeFrom="column">
                  <wp:posOffset>-3063240</wp:posOffset>
                </wp:positionH>
                <wp:positionV relativeFrom="paragraph">
                  <wp:posOffset>-1005205</wp:posOffset>
                </wp:positionV>
                <wp:extent cx="11724640" cy="1658620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11724640" cy="16586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DE1AA4" w14:textId="77777777" w:rsidR="00076181" w:rsidRPr="00E806C3" w:rsidRDefault="00076181" w:rsidP="009F58DF">
          <w:pPr>
            <w:pStyle w:val="Title"/>
            <w:rPr>
              <w:rFonts w:ascii="PT Serif" w:hAnsi="PT Serif"/>
              <w:sz w:val="20"/>
              <w:szCs w:val="20"/>
            </w:rPr>
          </w:pPr>
        </w:p>
        <w:p w14:paraId="61B0B275" w14:textId="77777777" w:rsidR="00076181" w:rsidRPr="00E806C3" w:rsidRDefault="00076181" w:rsidP="009F58DF">
          <w:pPr>
            <w:pStyle w:val="Title"/>
            <w:rPr>
              <w:rFonts w:ascii="PT Serif" w:hAnsi="PT Serif"/>
              <w:sz w:val="20"/>
              <w:szCs w:val="20"/>
            </w:rPr>
          </w:pPr>
        </w:p>
        <w:p w14:paraId="52BB2B23" w14:textId="77777777" w:rsidR="00076181" w:rsidRPr="00E806C3" w:rsidRDefault="00076181" w:rsidP="009F58DF">
          <w:pPr>
            <w:pStyle w:val="Title"/>
            <w:rPr>
              <w:rFonts w:ascii="Work Sans" w:hAnsi="Work Sans"/>
              <w:color w:val="FFFFFF" w:themeColor="background1"/>
              <w:sz w:val="20"/>
              <w:szCs w:val="20"/>
            </w:rPr>
          </w:pPr>
        </w:p>
        <w:p w14:paraId="7172C87C" w14:textId="77777777" w:rsidR="00076181" w:rsidRPr="00E806C3" w:rsidRDefault="00076181" w:rsidP="009F58DF">
          <w:pPr>
            <w:pStyle w:val="Title"/>
            <w:rPr>
              <w:rFonts w:ascii="Work Sans" w:hAnsi="Work Sans"/>
              <w:color w:val="FFFFFF" w:themeColor="background1"/>
              <w:sz w:val="20"/>
              <w:szCs w:val="20"/>
            </w:rPr>
          </w:pPr>
        </w:p>
        <w:p w14:paraId="5B823707" w14:textId="77777777" w:rsidR="00076181" w:rsidRPr="00E806C3" w:rsidRDefault="00076181" w:rsidP="009F58DF">
          <w:pPr>
            <w:pStyle w:val="Title"/>
            <w:rPr>
              <w:rFonts w:ascii="Work Sans" w:hAnsi="Work Sans"/>
              <w:color w:val="FFFFFF" w:themeColor="background1"/>
              <w:sz w:val="20"/>
              <w:szCs w:val="20"/>
            </w:rPr>
          </w:pPr>
        </w:p>
        <w:p w14:paraId="2D85FCA8" w14:textId="77777777" w:rsidR="00076181" w:rsidRPr="00E806C3" w:rsidRDefault="00076181" w:rsidP="009F58DF">
          <w:pPr>
            <w:pStyle w:val="Title"/>
            <w:rPr>
              <w:rFonts w:ascii="Work Sans" w:hAnsi="Work Sans"/>
              <w:color w:val="FFFFFF" w:themeColor="background1"/>
              <w:sz w:val="20"/>
              <w:szCs w:val="20"/>
            </w:rPr>
          </w:pPr>
        </w:p>
        <w:p w14:paraId="083A8F34" w14:textId="77777777" w:rsidR="00076181" w:rsidRPr="00E806C3" w:rsidRDefault="00076181" w:rsidP="009F58DF">
          <w:pPr>
            <w:pStyle w:val="Title"/>
            <w:rPr>
              <w:rFonts w:ascii="Work Sans" w:hAnsi="Work Sans"/>
              <w:color w:val="FFFFFF" w:themeColor="background1"/>
              <w:sz w:val="20"/>
              <w:szCs w:val="20"/>
            </w:rPr>
          </w:pPr>
        </w:p>
        <w:p w14:paraId="49946D05" w14:textId="77777777" w:rsidR="00076181" w:rsidRPr="00E806C3" w:rsidRDefault="00076181" w:rsidP="009F58DF">
          <w:pPr>
            <w:pStyle w:val="Title"/>
            <w:rPr>
              <w:rFonts w:ascii="Work Sans" w:hAnsi="Work Sans"/>
              <w:color w:val="FFFFFF" w:themeColor="background1"/>
              <w:sz w:val="20"/>
              <w:szCs w:val="20"/>
            </w:rPr>
          </w:pPr>
        </w:p>
        <w:p w14:paraId="5E273C52" w14:textId="77777777" w:rsidR="00076181" w:rsidRPr="00E806C3" w:rsidRDefault="00076181" w:rsidP="009F58DF">
          <w:pPr>
            <w:pStyle w:val="Title"/>
            <w:rPr>
              <w:rFonts w:ascii="Work Sans" w:hAnsi="Work Sans"/>
              <w:color w:val="FFFFFF" w:themeColor="background1"/>
              <w:sz w:val="20"/>
              <w:szCs w:val="20"/>
            </w:rPr>
          </w:pPr>
        </w:p>
        <w:p w14:paraId="2241F806" w14:textId="77777777" w:rsidR="00076181" w:rsidRPr="00E806C3" w:rsidRDefault="00076181" w:rsidP="009F58DF">
          <w:pPr>
            <w:pStyle w:val="Title"/>
            <w:rPr>
              <w:rFonts w:ascii="Work Sans" w:hAnsi="Work Sans"/>
              <w:color w:val="FFFFFF" w:themeColor="background1"/>
              <w:sz w:val="20"/>
              <w:szCs w:val="20"/>
            </w:rPr>
          </w:pPr>
        </w:p>
        <w:p w14:paraId="57D4B6AD" w14:textId="77777777" w:rsidR="00076181" w:rsidRPr="00E806C3" w:rsidRDefault="00076181" w:rsidP="009F58DF">
          <w:pPr>
            <w:pStyle w:val="Title"/>
            <w:rPr>
              <w:rFonts w:ascii="Work Sans" w:hAnsi="Work Sans"/>
              <w:color w:val="FFFFFF" w:themeColor="background1"/>
              <w:sz w:val="20"/>
              <w:szCs w:val="20"/>
            </w:rPr>
          </w:pPr>
        </w:p>
        <w:p w14:paraId="1670E30B" w14:textId="77777777" w:rsidR="00076181" w:rsidRPr="00E806C3" w:rsidRDefault="00076181" w:rsidP="009F58DF">
          <w:pPr>
            <w:pStyle w:val="Title"/>
            <w:rPr>
              <w:rFonts w:ascii="Work Sans" w:hAnsi="Work Sans"/>
              <w:color w:val="FFFFFF" w:themeColor="background1"/>
              <w:sz w:val="20"/>
              <w:szCs w:val="20"/>
            </w:rPr>
          </w:pPr>
        </w:p>
        <w:p w14:paraId="03C2C875" w14:textId="77777777" w:rsidR="00076181" w:rsidRPr="00E806C3" w:rsidRDefault="00076181" w:rsidP="009F58DF">
          <w:pPr>
            <w:pStyle w:val="Title"/>
            <w:rPr>
              <w:rFonts w:ascii="Work Sans" w:hAnsi="Work Sans"/>
              <w:color w:val="FFFFFF" w:themeColor="background1"/>
              <w:sz w:val="20"/>
              <w:szCs w:val="20"/>
            </w:rPr>
          </w:pPr>
        </w:p>
        <w:p w14:paraId="6290F177" w14:textId="77777777" w:rsidR="00076181" w:rsidRPr="003C106C" w:rsidRDefault="00AE175A" w:rsidP="00076181">
          <w:pPr>
            <w:pStyle w:val="Title"/>
            <w:rPr>
              <w:sz w:val="28"/>
              <w:szCs w:val="20"/>
            </w:rPr>
          </w:pPr>
          <w:r>
            <w:rPr>
              <w:rFonts w:ascii="Work Sans" w:hAnsi="Work Sans"/>
              <w:color w:val="FFFFFF" w:themeColor="background1"/>
              <w:sz w:val="28"/>
              <w:szCs w:val="20"/>
            </w:rPr>
            <w:t>MARCH</w:t>
          </w:r>
          <w:r w:rsidR="00076181" w:rsidRPr="003C106C">
            <w:rPr>
              <w:rFonts w:ascii="Work Sans" w:hAnsi="Work Sans"/>
              <w:color w:val="FFFFFF" w:themeColor="background1"/>
              <w:sz w:val="28"/>
              <w:szCs w:val="20"/>
            </w:rPr>
            <w:t xml:space="preserve"> 2024</w:t>
          </w:r>
        </w:p>
        <w:p w14:paraId="6D8C4E93" w14:textId="77777777" w:rsidR="00076181" w:rsidRPr="00E806C3" w:rsidRDefault="00076181" w:rsidP="00076181">
          <w:pPr>
            <w:rPr>
              <w:sz w:val="20"/>
              <w:szCs w:val="20"/>
            </w:rPr>
          </w:pPr>
        </w:p>
        <w:p w14:paraId="3AAF5045" w14:textId="77777777" w:rsidR="009F58DF" w:rsidRPr="00E806C3" w:rsidRDefault="009F58DF" w:rsidP="009D4C08">
          <w:pPr>
            <w:rPr>
              <w:sz w:val="20"/>
              <w:szCs w:val="20"/>
            </w:rPr>
          </w:pPr>
        </w:p>
        <w:p w14:paraId="72A72C13" w14:textId="77777777" w:rsidR="009D5224" w:rsidRPr="003C106C" w:rsidRDefault="009D5224" w:rsidP="009D5224">
          <w:pPr>
            <w:rPr>
              <w:rFonts w:ascii="PT Serif" w:hAnsi="PT Serif"/>
              <w:b/>
              <w:color w:val="FFFFFF" w:themeColor="background1"/>
              <w:sz w:val="52"/>
              <w:szCs w:val="20"/>
            </w:rPr>
          </w:pPr>
          <w:r w:rsidRPr="003C106C">
            <w:rPr>
              <w:rFonts w:ascii="PT Serif" w:hAnsi="PT Serif"/>
              <w:b/>
              <w:color w:val="FFFFFF" w:themeColor="background1"/>
              <w:sz w:val="52"/>
              <w:szCs w:val="20"/>
            </w:rPr>
            <w:t xml:space="preserve">Impacts of circular approaches on emissions, jobs, and other factors </w:t>
          </w:r>
        </w:p>
        <w:p w14:paraId="1252B9E9" w14:textId="77777777" w:rsidR="009D5224" w:rsidRPr="00E806C3" w:rsidRDefault="009D5224" w:rsidP="009D5224">
          <w:pPr>
            <w:rPr>
              <w:sz w:val="20"/>
              <w:szCs w:val="20"/>
            </w:rPr>
          </w:pPr>
          <w:r w:rsidRPr="00E806C3">
            <w:rPr>
              <w:sz w:val="20"/>
              <w:szCs w:val="20"/>
            </w:rPr>
            <w:tab/>
          </w:r>
          <w:r w:rsidRPr="00E806C3">
            <w:rPr>
              <w:sz w:val="20"/>
              <w:szCs w:val="20"/>
            </w:rPr>
            <w:tab/>
          </w:r>
        </w:p>
        <w:p w14:paraId="0AB2CD6E" w14:textId="77777777" w:rsidR="009D5224" w:rsidRPr="00E806C3" w:rsidRDefault="009D5224" w:rsidP="009D4C08">
          <w:pPr>
            <w:rPr>
              <w:sz w:val="20"/>
              <w:szCs w:val="20"/>
            </w:rPr>
          </w:pPr>
        </w:p>
        <w:p w14:paraId="087FA7C4" w14:textId="77777777" w:rsidR="00EF59CD" w:rsidRDefault="005030A6" w:rsidP="009D4C08">
          <w:pPr>
            <w:pStyle w:val="Title"/>
            <w:rPr>
              <w:rFonts w:ascii="Work Sans" w:hAnsi="Work Sans"/>
              <w:color w:val="FFFFFF" w:themeColor="background1"/>
              <w:sz w:val="32"/>
              <w:szCs w:val="20"/>
            </w:rPr>
          </w:pPr>
          <w:bookmarkStart w:id="1" w:name="_Hlk159220600"/>
          <w:r w:rsidRPr="003C106C">
            <w:rPr>
              <w:rFonts w:ascii="Work Sans" w:hAnsi="Work Sans"/>
              <w:color w:val="FFFFFF" w:themeColor="background1"/>
              <w:sz w:val="32"/>
              <w:szCs w:val="20"/>
            </w:rPr>
            <w:t>Final Report</w:t>
          </w:r>
        </w:p>
        <w:p w14:paraId="2453C386" w14:textId="77777777" w:rsidR="003C106C" w:rsidRDefault="003C106C" w:rsidP="003C106C"/>
        <w:p w14:paraId="3C80C3CC" w14:textId="77777777" w:rsidR="003C106C" w:rsidRPr="003C106C" w:rsidRDefault="003C106C" w:rsidP="003C106C"/>
        <w:p w14:paraId="32E433F7" w14:textId="77777777" w:rsidR="00076181" w:rsidRPr="00E806C3" w:rsidRDefault="00076181" w:rsidP="00076181">
          <w:pPr>
            <w:rPr>
              <w:sz w:val="20"/>
              <w:szCs w:val="20"/>
            </w:rPr>
          </w:pPr>
        </w:p>
        <w:p w14:paraId="77AA4FD0" w14:textId="77777777" w:rsidR="008523A8" w:rsidRPr="00E806C3" w:rsidRDefault="008523A8" w:rsidP="00076181">
          <w:pPr>
            <w:rPr>
              <w:sz w:val="20"/>
              <w:szCs w:val="20"/>
            </w:rPr>
          </w:pPr>
        </w:p>
        <w:p w14:paraId="5BC4CA88" w14:textId="77777777" w:rsidR="008523A8" w:rsidRPr="00E806C3" w:rsidRDefault="008523A8" w:rsidP="00076181">
          <w:pPr>
            <w:rPr>
              <w:sz w:val="20"/>
              <w:szCs w:val="20"/>
            </w:rPr>
          </w:pPr>
        </w:p>
        <w:p w14:paraId="279AB9DF" w14:textId="77777777" w:rsidR="008523A8" w:rsidRDefault="008523A8" w:rsidP="00076181">
          <w:pPr>
            <w:rPr>
              <w:color w:val="FFFFFF" w:themeColor="background1"/>
              <w:sz w:val="20"/>
              <w:szCs w:val="20"/>
            </w:rPr>
          </w:pPr>
        </w:p>
        <w:p w14:paraId="75D95A27" w14:textId="77777777" w:rsidR="003C106C" w:rsidRDefault="003C106C" w:rsidP="00076181">
          <w:pPr>
            <w:rPr>
              <w:color w:val="FFFFFF" w:themeColor="background1"/>
              <w:sz w:val="20"/>
              <w:szCs w:val="20"/>
            </w:rPr>
          </w:pPr>
        </w:p>
        <w:p w14:paraId="2E648893" w14:textId="77777777" w:rsidR="003C106C" w:rsidRDefault="003C106C" w:rsidP="00076181">
          <w:pPr>
            <w:rPr>
              <w:color w:val="FFFFFF" w:themeColor="background1"/>
              <w:sz w:val="20"/>
              <w:szCs w:val="20"/>
            </w:rPr>
          </w:pPr>
        </w:p>
        <w:p w14:paraId="61D8335C" w14:textId="77777777" w:rsidR="003C106C" w:rsidRDefault="003C106C" w:rsidP="00076181">
          <w:pPr>
            <w:rPr>
              <w:color w:val="FFFFFF" w:themeColor="background1"/>
              <w:sz w:val="20"/>
              <w:szCs w:val="20"/>
            </w:rPr>
          </w:pPr>
        </w:p>
        <w:p w14:paraId="3E3746F5" w14:textId="77777777" w:rsidR="003C106C" w:rsidRPr="00E806C3" w:rsidRDefault="003C106C" w:rsidP="00076181">
          <w:pPr>
            <w:rPr>
              <w:color w:val="FFFFFF" w:themeColor="background1"/>
              <w:sz w:val="20"/>
              <w:szCs w:val="20"/>
            </w:rPr>
          </w:pPr>
        </w:p>
        <w:p w14:paraId="69AA0C7A" w14:textId="77777777" w:rsidR="008523A8" w:rsidRPr="00E806C3" w:rsidRDefault="008523A8" w:rsidP="00EF59CD">
          <w:pPr>
            <w:rPr>
              <w:color w:val="FFFFFF" w:themeColor="background1"/>
              <w:sz w:val="20"/>
              <w:szCs w:val="20"/>
            </w:rPr>
          </w:pPr>
        </w:p>
        <w:p w14:paraId="3BAD9E9B" w14:textId="77777777" w:rsidR="00EF59CD" w:rsidRPr="00E806C3" w:rsidRDefault="008523A8" w:rsidP="00EF59CD">
          <w:pPr>
            <w:rPr>
              <w:b/>
              <w:color w:val="FFFFFF" w:themeColor="background1"/>
              <w:sz w:val="20"/>
              <w:szCs w:val="20"/>
            </w:rPr>
          </w:pPr>
          <w:r w:rsidRPr="00E806C3">
            <w:rPr>
              <w:b/>
              <w:bCs/>
              <w:noProof/>
              <w:color w:val="FFFFFF" w:themeColor="background1"/>
              <w:sz w:val="20"/>
              <w:szCs w:val="20"/>
              <w:lang w:eastAsia="en-NZ"/>
            </w:rPr>
            <w:drawing>
              <wp:anchor distT="0" distB="0" distL="114300" distR="114300" simplePos="0" relativeHeight="251670528" behindDoc="0" locked="0" layoutInCell="1" allowOverlap="1" wp14:anchorId="217168E4" wp14:editId="003E0BD2">
                <wp:simplePos x="0" y="0"/>
                <wp:positionH relativeFrom="margin">
                  <wp:align>left</wp:align>
                </wp:positionH>
                <wp:positionV relativeFrom="paragraph">
                  <wp:posOffset>304165</wp:posOffset>
                </wp:positionV>
                <wp:extent cx="5631815" cy="421640"/>
                <wp:effectExtent l="0" t="0" r="698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a:extLst>
                            <a:ext uri="{28A0092B-C50C-407E-A947-70E740481C1C}">
                              <a14:useLocalDpi xmlns:a14="http://schemas.microsoft.com/office/drawing/2010/main" val="0"/>
                            </a:ext>
                          </a:extLst>
                        </a:blip>
                        <a:stretch>
                          <a:fillRect/>
                        </a:stretch>
                      </pic:blipFill>
                      <pic:spPr>
                        <a:xfrm>
                          <a:off x="0" y="0"/>
                          <a:ext cx="5631815" cy="421640"/>
                        </a:xfrm>
                        <a:prstGeom prst="rect">
                          <a:avLst/>
                        </a:prstGeom>
                      </pic:spPr>
                    </pic:pic>
                  </a:graphicData>
                </a:graphic>
                <wp14:sizeRelH relativeFrom="page">
                  <wp14:pctWidth>0</wp14:pctWidth>
                </wp14:sizeRelH>
                <wp14:sizeRelV relativeFrom="page">
                  <wp14:pctHeight>0</wp14:pctHeight>
                </wp14:sizeRelV>
              </wp:anchor>
            </w:drawing>
          </w:r>
          <w:bookmarkEnd w:id="1"/>
          <w:r w:rsidRPr="00E806C3">
            <w:rPr>
              <w:color w:val="FFFFFF" w:themeColor="background1"/>
              <w:sz w:val="20"/>
              <w:szCs w:val="20"/>
            </w:rPr>
            <w:t>PREPARED BY:</w:t>
          </w:r>
        </w:p>
        <w:p w14:paraId="0EAA6492" w14:textId="77777777" w:rsidR="00360CA7" w:rsidRPr="00E806C3" w:rsidRDefault="00360CA7">
          <w:pPr>
            <w:spacing w:after="160" w:line="259" w:lineRule="auto"/>
            <w:rPr>
              <w:rFonts w:eastAsiaTheme="majorEastAsia" w:cstheme="majorBidi"/>
              <w:b/>
              <w:color w:val="70AD47" w:themeColor="accent6"/>
              <w:sz w:val="20"/>
              <w:szCs w:val="20"/>
            </w:rPr>
          </w:pPr>
          <w:r w:rsidRPr="00E806C3">
            <w:rPr>
              <w:sz w:val="20"/>
              <w:szCs w:val="20"/>
            </w:rPr>
            <w:br w:type="page"/>
          </w:r>
        </w:p>
        <w:p w14:paraId="39E0FAB9" w14:textId="77777777" w:rsidR="00567ECD" w:rsidRPr="00E806C3" w:rsidRDefault="00567ECD">
          <w:pPr>
            <w:spacing w:after="160" w:line="259" w:lineRule="auto"/>
            <w:rPr>
              <w:sz w:val="20"/>
              <w:szCs w:val="20"/>
            </w:rPr>
          </w:pPr>
        </w:p>
        <w:p w14:paraId="06FF6234" w14:textId="77777777" w:rsidR="00567ECD" w:rsidRPr="00E806C3" w:rsidRDefault="00567ECD">
          <w:pPr>
            <w:spacing w:after="160" w:line="259" w:lineRule="auto"/>
            <w:rPr>
              <w:sz w:val="20"/>
              <w:szCs w:val="20"/>
            </w:rPr>
          </w:pPr>
        </w:p>
        <w:p w14:paraId="0E6713F3" w14:textId="77777777" w:rsidR="00567ECD" w:rsidRPr="00E806C3" w:rsidRDefault="00567ECD">
          <w:pPr>
            <w:spacing w:after="160" w:line="259" w:lineRule="auto"/>
            <w:rPr>
              <w:sz w:val="20"/>
              <w:szCs w:val="20"/>
            </w:rPr>
          </w:pPr>
        </w:p>
        <w:p w14:paraId="23750774" w14:textId="77777777" w:rsidR="00567ECD" w:rsidRPr="00E806C3" w:rsidRDefault="00567ECD">
          <w:pPr>
            <w:spacing w:after="160" w:line="259" w:lineRule="auto"/>
            <w:rPr>
              <w:sz w:val="20"/>
              <w:szCs w:val="20"/>
            </w:rPr>
          </w:pPr>
        </w:p>
        <w:p w14:paraId="5BABAD21" w14:textId="77777777" w:rsidR="006E43BF" w:rsidRPr="00E806C3" w:rsidRDefault="006E43BF">
          <w:pPr>
            <w:spacing w:after="160" w:line="259" w:lineRule="auto"/>
            <w:rPr>
              <w:sz w:val="20"/>
              <w:szCs w:val="20"/>
            </w:rPr>
          </w:pPr>
        </w:p>
        <w:p w14:paraId="641DA979" w14:textId="77777777" w:rsidR="00567ECD" w:rsidRPr="00E806C3" w:rsidRDefault="00567ECD">
          <w:pPr>
            <w:spacing w:after="160" w:line="259" w:lineRule="auto"/>
            <w:rPr>
              <w:sz w:val="20"/>
              <w:szCs w:val="20"/>
            </w:rPr>
          </w:pPr>
        </w:p>
        <w:p w14:paraId="60FB62AB" w14:textId="77777777" w:rsidR="006E43BF" w:rsidRPr="00E806C3" w:rsidRDefault="006E43BF">
          <w:pPr>
            <w:spacing w:after="160" w:line="259" w:lineRule="auto"/>
            <w:rPr>
              <w:sz w:val="20"/>
              <w:szCs w:val="20"/>
            </w:rPr>
          </w:pPr>
        </w:p>
        <w:p w14:paraId="2705208D" w14:textId="77777777" w:rsidR="009F3023" w:rsidRPr="00E806C3" w:rsidRDefault="00567ECD">
          <w:pPr>
            <w:spacing w:after="160" w:line="259" w:lineRule="auto"/>
            <w:rPr>
              <w:sz w:val="20"/>
              <w:szCs w:val="20"/>
            </w:rPr>
          </w:pPr>
          <w:r w:rsidRPr="00E806C3">
            <w:rPr>
              <w:sz w:val="20"/>
              <w:szCs w:val="20"/>
            </w:rPr>
            <w:t>Prepared by:</w:t>
          </w:r>
        </w:p>
        <w:p w14:paraId="0ABE8051" w14:textId="77777777" w:rsidR="00567ECD" w:rsidRPr="00E806C3" w:rsidRDefault="00567ECD">
          <w:pPr>
            <w:spacing w:after="160" w:line="259" w:lineRule="auto"/>
            <w:rPr>
              <w:b/>
              <w:sz w:val="20"/>
              <w:szCs w:val="20"/>
            </w:rPr>
          </w:pPr>
          <w:r w:rsidRPr="00E806C3">
            <w:rPr>
              <w:b/>
              <w:sz w:val="20"/>
              <w:szCs w:val="20"/>
            </w:rPr>
            <w:t xml:space="preserve">Sustainable Business Network </w:t>
          </w:r>
        </w:p>
        <w:p w14:paraId="494D54A7" w14:textId="77777777" w:rsidR="00567ECD" w:rsidRPr="00E806C3" w:rsidRDefault="00567ECD">
          <w:pPr>
            <w:spacing w:after="160" w:line="259" w:lineRule="auto"/>
            <w:rPr>
              <w:b/>
              <w:sz w:val="20"/>
              <w:szCs w:val="20"/>
            </w:rPr>
          </w:pPr>
          <w:r w:rsidRPr="00E806C3">
            <w:rPr>
              <w:b/>
              <w:sz w:val="20"/>
              <w:szCs w:val="20"/>
            </w:rPr>
            <w:t>thinkstep-anz</w:t>
          </w:r>
        </w:p>
        <w:p w14:paraId="36B57178" w14:textId="77777777" w:rsidR="00567ECD" w:rsidRPr="00E806C3" w:rsidRDefault="00567ECD">
          <w:pPr>
            <w:spacing w:after="160" w:line="259" w:lineRule="auto"/>
            <w:rPr>
              <w:b/>
              <w:sz w:val="20"/>
              <w:szCs w:val="20"/>
            </w:rPr>
          </w:pPr>
          <w:r w:rsidRPr="00E806C3">
            <w:rPr>
              <w:b/>
              <w:sz w:val="20"/>
              <w:szCs w:val="20"/>
            </w:rPr>
            <w:t>Aurecon</w:t>
          </w:r>
        </w:p>
        <w:p w14:paraId="69CEEA86" w14:textId="77777777" w:rsidR="00567ECD" w:rsidRPr="00E806C3" w:rsidRDefault="00567ECD">
          <w:pPr>
            <w:spacing w:after="160" w:line="259" w:lineRule="auto"/>
            <w:rPr>
              <w:sz w:val="20"/>
              <w:szCs w:val="20"/>
            </w:rPr>
          </w:pPr>
        </w:p>
        <w:p w14:paraId="42080007" w14:textId="77777777" w:rsidR="00382A9A" w:rsidRPr="00E806C3" w:rsidRDefault="003F5C25">
          <w:pPr>
            <w:spacing w:after="160" w:line="259" w:lineRule="auto"/>
            <w:rPr>
              <w:sz w:val="20"/>
              <w:szCs w:val="20"/>
            </w:rPr>
          </w:pPr>
          <w:r w:rsidRPr="00E806C3">
            <w:rPr>
              <w:sz w:val="20"/>
              <w:szCs w:val="20"/>
            </w:rPr>
            <w:t>Lead authors</w:t>
          </w:r>
          <w:r w:rsidR="00382A9A" w:rsidRPr="00E806C3">
            <w:rPr>
              <w:sz w:val="20"/>
              <w:szCs w:val="20"/>
            </w:rPr>
            <w:t xml:space="preserve">: </w:t>
          </w:r>
        </w:p>
        <w:p w14:paraId="47F5F538" w14:textId="77777777" w:rsidR="009F3023" w:rsidRPr="00E806C3" w:rsidRDefault="00AF17EA" w:rsidP="009F3023">
          <w:pPr>
            <w:spacing w:after="160" w:line="259" w:lineRule="auto"/>
            <w:rPr>
              <w:sz w:val="20"/>
              <w:szCs w:val="20"/>
            </w:rPr>
          </w:pPr>
          <w:r w:rsidRPr="00E806C3">
            <w:rPr>
              <w:b/>
              <w:sz w:val="20"/>
              <w:szCs w:val="20"/>
            </w:rPr>
            <w:t xml:space="preserve">Dr </w:t>
          </w:r>
          <w:r w:rsidR="009F3023" w:rsidRPr="00E806C3">
            <w:rPr>
              <w:b/>
              <w:sz w:val="20"/>
              <w:szCs w:val="20"/>
            </w:rPr>
            <w:t>Jim Goddin</w:t>
          </w:r>
          <w:r w:rsidRPr="00E806C3">
            <w:rPr>
              <w:sz w:val="20"/>
              <w:szCs w:val="20"/>
            </w:rPr>
            <w:t>,</w:t>
          </w:r>
          <w:r w:rsidR="009F3023" w:rsidRPr="00E806C3">
            <w:rPr>
              <w:b/>
              <w:sz w:val="20"/>
              <w:szCs w:val="20"/>
            </w:rPr>
            <w:t xml:space="preserve"> </w:t>
          </w:r>
          <w:r w:rsidR="009F3023" w:rsidRPr="00E806C3">
            <w:rPr>
              <w:sz w:val="20"/>
              <w:szCs w:val="20"/>
            </w:rPr>
            <w:t>Head of Circular Economy, thinkstep-anz</w:t>
          </w:r>
        </w:p>
        <w:p w14:paraId="41CD35AB" w14:textId="77777777" w:rsidR="009F3023" w:rsidRPr="00E806C3" w:rsidRDefault="009F3023" w:rsidP="009F3023">
          <w:pPr>
            <w:spacing w:after="160" w:line="259" w:lineRule="auto"/>
            <w:rPr>
              <w:sz w:val="20"/>
              <w:szCs w:val="20"/>
            </w:rPr>
          </w:pPr>
          <w:r w:rsidRPr="00E806C3">
            <w:rPr>
              <w:sz w:val="20"/>
              <w:szCs w:val="20"/>
            </w:rPr>
            <w:t>Jim specialises in circular economy systems design. He has worked alongside the Ellen MacArthur Foundation for much of the past decade, leading and co-authoring the widely adopted Material Circularity Indicator methodology. He has worked extensively on the development of eco-design tools and the assessment of business risks resulting from critical materials and hazardous substances legislation.</w:t>
          </w:r>
        </w:p>
        <w:p w14:paraId="7890B02B" w14:textId="77777777" w:rsidR="00382A9A" w:rsidRPr="00E806C3" w:rsidRDefault="00AF17EA" w:rsidP="00AF17EA">
          <w:pPr>
            <w:spacing w:after="160" w:line="259" w:lineRule="auto"/>
            <w:rPr>
              <w:sz w:val="20"/>
              <w:szCs w:val="20"/>
            </w:rPr>
          </w:pPr>
          <w:r w:rsidRPr="00E806C3">
            <w:rPr>
              <w:b/>
              <w:sz w:val="20"/>
              <w:szCs w:val="20"/>
            </w:rPr>
            <w:t>Gustavo Moraga</w:t>
          </w:r>
          <w:r w:rsidRPr="00E806C3">
            <w:rPr>
              <w:sz w:val="20"/>
              <w:szCs w:val="20"/>
            </w:rPr>
            <w:t>, Senior Sustainability Specialist, thinkstep-anz</w:t>
          </w:r>
        </w:p>
        <w:p w14:paraId="61C353A9" w14:textId="77777777" w:rsidR="00AF17EA" w:rsidRPr="00E806C3" w:rsidRDefault="00AF17EA" w:rsidP="00AF17EA">
          <w:pPr>
            <w:spacing w:after="160" w:line="259" w:lineRule="auto"/>
            <w:rPr>
              <w:sz w:val="20"/>
              <w:szCs w:val="20"/>
            </w:rPr>
          </w:pPr>
          <w:r w:rsidRPr="00E806C3">
            <w:rPr>
              <w:sz w:val="20"/>
              <w:szCs w:val="20"/>
            </w:rPr>
            <w:t>Gustavo is an experienced Life Cycle Assessment and circular economy expert. Before joining thinkstep-anz’s Auckland office he collaborated with the United Nations, OECD, and European Commission.</w:t>
          </w:r>
        </w:p>
        <w:p w14:paraId="1D6D65EB" w14:textId="77777777" w:rsidR="00AF17EA" w:rsidRPr="00E806C3" w:rsidRDefault="00AF17EA" w:rsidP="00AF17EA">
          <w:pPr>
            <w:spacing w:after="160" w:line="259" w:lineRule="auto"/>
            <w:rPr>
              <w:sz w:val="20"/>
              <w:szCs w:val="20"/>
            </w:rPr>
          </w:pPr>
          <w:r w:rsidRPr="00E806C3">
            <w:rPr>
              <w:sz w:val="20"/>
              <w:szCs w:val="20"/>
            </w:rPr>
            <w:t>At the UN’s Economic Commission for Europe he developed a measuring system for the transition to the circular economy for countries in Eastern Europe, the Caucasus and Central Asia.</w:t>
          </w:r>
        </w:p>
        <w:p w14:paraId="08EBB4F4" w14:textId="77777777" w:rsidR="00382A9A" w:rsidRPr="00E806C3" w:rsidRDefault="00382A9A">
          <w:pPr>
            <w:spacing w:after="160" w:line="259" w:lineRule="auto"/>
            <w:rPr>
              <w:sz w:val="20"/>
              <w:szCs w:val="20"/>
            </w:rPr>
          </w:pPr>
          <w:r w:rsidRPr="00E806C3">
            <w:rPr>
              <w:sz w:val="20"/>
              <w:szCs w:val="20"/>
            </w:rPr>
            <w:t xml:space="preserve"> </w:t>
          </w:r>
        </w:p>
        <w:p w14:paraId="55899A2E" w14:textId="77777777" w:rsidR="00382A9A" w:rsidRPr="00E806C3" w:rsidRDefault="00382A9A">
          <w:pPr>
            <w:spacing w:after="160" w:line="259" w:lineRule="auto"/>
            <w:rPr>
              <w:sz w:val="20"/>
              <w:szCs w:val="20"/>
            </w:rPr>
          </w:pPr>
          <w:r w:rsidRPr="00E806C3">
            <w:rPr>
              <w:sz w:val="20"/>
              <w:szCs w:val="20"/>
            </w:rPr>
            <w:t>For more information contact</w:t>
          </w:r>
          <w:r w:rsidR="00567ECD" w:rsidRPr="00E806C3">
            <w:rPr>
              <w:sz w:val="20"/>
              <w:szCs w:val="20"/>
            </w:rPr>
            <w:t xml:space="preserve"> </w:t>
          </w:r>
          <w:r w:rsidR="006715CA">
            <w:rPr>
              <w:sz w:val="20"/>
              <w:szCs w:val="20"/>
            </w:rPr>
            <w:t xml:space="preserve">the </w:t>
          </w:r>
          <w:r w:rsidR="00567ECD" w:rsidRPr="00E806C3">
            <w:rPr>
              <w:sz w:val="20"/>
              <w:szCs w:val="20"/>
            </w:rPr>
            <w:t>consortium lead</w:t>
          </w:r>
          <w:r w:rsidRPr="00E806C3">
            <w:rPr>
              <w:sz w:val="20"/>
              <w:szCs w:val="20"/>
            </w:rPr>
            <w:t xml:space="preserve">: </w:t>
          </w:r>
        </w:p>
        <w:p w14:paraId="1AECB0A1" w14:textId="77777777" w:rsidR="007459EC" w:rsidRPr="00E806C3" w:rsidRDefault="00567ECD">
          <w:pPr>
            <w:spacing w:after="160" w:line="259" w:lineRule="auto"/>
            <w:rPr>
              <w:b/>
              <w:sz w:val="20"/>
              <w:szCs w:val="20"/>
            </w:rPr>
          </w:pPr>
          <w:r w:rsidRPr="00E806C3">
            <w:rPr>
              <w:b/>
              <w:sz w:val="20"/>
              <w:szCs w:val="20"/>
            </w:rPr>
            <w:t xml:space="preserve">Sustainable Business Network </w:t>
          </w:r>
        </w:p>
        <w:p w14:paraId="0540C2C5" w14:textId="77777777" w:rsidR="00567ECD" w:rsidRPr="00E806C3" w:rsidRDefault="00567ECD">
          <w:pPr>
            <w:spacing w:after="160" w:line="259" w:lineRule="auto"/>
            <w:rPr>
              <w:sz w:val="20"/>
              <w:szCs w:val="20"/>
            </w:rPr>
          </w:pPr>
          <w:r w:rsidRPr="00E806C3">
            <w:rPr>
              <w:sz w:val="20"/>
              <w:szCs w:val="20"/>
            </w:rPr>
            <w:t>Level 5, 48 Emily Place, Auckland CBD, Auckland 1010</w:t>
          </w:r>
        </w:p>
        <w:p w14:paraId="207CAE79" w14:textId="77777777" w:rsidR="00567ECD" w:rsidRDefault="00881C0A">
          <w:pPr>
            <w:spacing w:after="160" w:line="259" w:lineRule="auto"/>
            <w:rPr>
              <w:sz w:val="20"/>
              <w:szCs w:val="20"/>
            </w:rPr>
          </w:pPr>
          <w:hyperlink r:id="rId10" w:history="1">
            <w:r w:rsidR="007C7C62" w:rsidRPr="003F5287">
              <w:rPr>
                <w:rStyle w:val="Hyperlink"/>
                <w:sz w:val="20"/>
                <w:szCs w:val="20"/>
              </w:rPr>
              <w:t>James@sustainable.org.nz</w:t>
            </w:r>
          </w:hyperlink>
        </w:p>
        <w:p w14:paraId="6A3E268E" w14:textId="77777777" w:rsidR="007C7C62" w:rsidRDefault="007C7C62">
          <w:pPr>
            <w:spacing w:after="160" w:line="259" w:lineRule="auto"/>
            <w:rPr>
              <w:sz w:val="20"/>
              <w:szCs w:val="20"/>
            </w:rPr>
          </w:pPr>
        </w:p>
        <w:p w14:paraId="6D5A042D" w14:textId="77777777" w:rsidR="007C7C62" w:rsidRDefault="007C7C62">
          <w:pPr>
            <w:spacing w:after="160" w:line="259" w:lineRule="auto"/>
            <w:rPr>
              <w:sz w:val="20"/>
              <w:szCs w:val="20"/>
            </w:rPr>
          </w:pPr>
        </w:p>
        <w:p w14:paraId="315F3673" w14:textId="77777777" w:rsidR="007C7C62" w:rsidRPr="00E806C3" w:rsidRDefault="007C7C62">
          <w:pPr>
            <w:spacing w:after="160" w:line="259" w:lineRule="auto"/>
            <w:rPr>
              <w:sz w:val="20"/>
              <w:szCs w:val="20"/>
            </w:rPr>
          </w:pPr>
        </w:p>
        <w:p w14:paraId="2CB8963F" w14:textId="77777777" w:rsidR="007C7C62" w:rsidRPr="007C7C62" w:rsidRDefault="007C7C62" w:rsidP="007C7C62">
          <w:pPr>
            <w:spacing w:after="160" w:line="259" w:lineRule="auto"/>
            <w:rPr>
              <w:sz w:val="20"/>
              <w:szCs w:val="20"/>
            </w:rPr>
          </w:pPr>
          <w:r w:rsidRPr="007C7C62">
            <w:rPr>
              <w:b/>
              <w:sz w:val="20"/>
              <w:szCs w:val="20"/>
            </w:rPr>
            <w:t>Disclaimer:</w:t>
          </w:r>
          <w:r w:rsidRPr="007C7C62">
            <w:rPr>
              <w:sz w:val="20"/>
              <w:szCs w:val="20"/>
            </w:rPr>
            <w:t xml:space="preserve"> This report has been prepared by </w:t>
          </w:r>
          <w:r>
            <w:rPr>
              <w:sz w:val="20"/>
              <w:szCs w:val="20"/>
            </w:rPr>
            <w:t xml:space="preserve">a </w:t>
          </w:r>
          <w:r w:rsidRPr="006715CA">
            <w:rPr>
              <w:sz w:val="20"/>
              <w:szCs w:val="20"/>
            </w:rPr>
            <w:t>consortium of the Sustainable Business Network,</w:t>
          </w:r>
          <w:r>
            <w:rPr>
              <w:sz w:val="20"/>
              <w:szCs w:val="20"/>
            </w:rPr>
            <w:t xml:space="preserve"> thinkstep-anz and Aurecon for the Ministry of Business, Innovation</w:t>
          </w:r>
          <w:r w:rsidR="009160AF">
            <w:rPr>
              <w:sz w:val="20"/>
              <w:szCs w:val="20"/>
            </w:rPr>
            <w:t xml:space="preserve"> and </w:t>
          </w:r>
          <w:r w:rsidR="002705C4">
            <w:rPr>
              <w:sz w:val="20"/>
              <w:szCs w:val="20"/>
            </w:rPr>
            <w:t>Employment</w:t>
          </w:r>
          <w:r>
            <w:rPr>
              <w:sz w:val="20"/>
              <w:szCs w:val="20"/>
            </w:rPr>
            <w:t>.</w:t>
          </w:r>
          <w:r w:rsidRPr="007C7C62">
            <w:rPr>
              <w:sz w:val="20"/>
              <w:szCs w:val="20"/>
            </w:rPr>
            <w:t xml:space="preserve"> If used by other parties, no warranty or representation is given as to its accuracy and no liability is accepted for loss or damage arising directly or indirectly from reliance on the information in it.</w:t>
          </w:r>
        </w:p>
        <w:p w14:paraId="4068B8C4" w14:textId="77777777" w:rsidR="00360CA7" w:rsidRDefault="00360CA7">
          <w:pPr>
            <w:spacing w:after="160" w:line="259" w:lineRule="auto"/>
            <w:rPr>
              <w:sz w:val="18"/>
              <w:szCs w:val="18"/>
            </w:rPr>
          </w:pPr>
          <w:r>
            <w:rPr>
              <w:sz w:val="18"/>
              <w:szCs w:val="18"/>
            </w:rPr>
            <w:br w:type="page"/>
          </w:r>
        </w:p>
        <w:p w14:paraId="0C8514CB" w14:textId="77777777" w:rsidR="00EF59CD" w:rsidRPr="00567ECD" w:rsidRDefault="00504939" w:rsidP="00504939">
          <w:pPr>
            <w:pStyle w:val="TOCHeading"/>
            <w:rPr>
              <w:szCs w:val="28"/>
              <w:lang w:val="en-NZ"/>
            </w:rPr>
          </w:pPr>
          <w:r w:rsidRPr="00567ECD">
            <w:rPr>
              <w:szCs w:val="28"/>
              <w:lang w:val="en-NZ"/>
            </w:rPr>
            <w:lastRenderedPageBreak/>
            <w:t>Contents</w:t>
          </w:r>
        </w:p>
      </w:sdtContent>
    </w:sdt>
    <w:sdt>
      <w:sdtPr>
        <w:rPr>
          <w:sz w:val="18"/>
          <w:szCs w:val="18"/>
        </w:rPr>
        <w:id w:val="1958634336"/>
        <w:docPartObj>
          <w:docPartGallery w:val="Table of Contents"/>
          <w:docPartUnique/>
        </w:docPartObj>
      </w:sdtPr>
      <w:sdtEndPr/>
      <w:sdtContent>
        <w:p w14:paraId="37286C1E" w14:textId="08735EBF" w:rsidR="00370E99" w:rsidRDefault="688816F6">
          <w:pPr>
            <w:pStyle w:val="TOC1"/>
            <w:rPr>
              <w:rFonts w:asciiTheme="minorHAnsi" w:eastAsiaTheme="minorEastAsia" w:hAnsiTheme="minorHAnsi" w:cstheme="minorBidi"/>
              <w:b w:val="0"/>
              <w:kern w:val="2"/>
              <w:sz w:val="22"/>
              <w:szCs w:val="22"/>
              <w:lang w:eastAsia="en-NZ"/>
              <w14:ligatures w14:val="standardContextual"/>
            </w:rPr>
          </w:pPr>
          <w:r w:rsidRPr="00907281">
            <w:rPr>
              <w:sz w:val="18"/>
              <w:szCs w:val="18"/>
            </w:rPr>
            <w:fldChar w:fldCharType="begin"/>
          </w:r>
          <w:r w:rsidR="00F934CE" w:rsidRPr="00907281">
            <w:rPr>
              <w:sz w:val="18"/>
              <w:szCs w:val="18"/>
            </w:rPr>
            <w:instrText>TOC \o "1-3" \h \z \u</w:instrText>
          </w:r>
          <w:r w:rsidRPr="00907281">
            <w:rPr>
              <w:sz w:val="18"/>
              <w:szCs w:val="18"/>
            </w:rPr>
            <w:fldChar w:fldCharType="separate"/>
          </w:r>
          <w:hyperlink w:anchor="_Toc166489014" w:history="1">
            <w:r w:rsidR="00370E99" w:rsidRPr="00212FF5">
              <w:rPr>
                <w:rStyle w:val="Hyperlink"/>
              </w:rPr>
              <w:t>Executive Summary</w:t>
            </w:r>
            <w:r w:rsidR="00370E99">
              <w:rPr>
                <w:webHidden/>
              </w:rPr>
              <w:tab/>
            </w:r>
            <w:r w:rsidR="00370E99">
              <w:rPr>
                <w:webHidden/>
              </w:rPr>
              <w:fldChar w:fldCharType="begin"/>
            </w:r>
            <w:r w:rsidR="00370E99">
              <w:rPr>
                <w:webHidden/>
              </w:rPr>
              <w:instrText xml:space="preserve"> PAGEREF _Toc166489014 \h </w:instrText>
            </w:r>
            <w:r w:rsidR="00370E99">
              <w:rPr>
                <w:webHidden/>
              </w:rPr>
            </w:r>
            <w:r w:rsidR="00370E99">
              <w:rPr>
                <w:webHidden/>
              </w:rPr>
              <w:fldChar w:fldCharType="separate"/>
            </w:r>
            <w:r w:rsidR="007458DB">
              <w:rPr>
                <w:webHidden/>
              </w:rPr>
              <w:t>5</w:t>
            </w:r>
            <w:r w:rsidR="00370E99">
              <w:rPr>
                <w:webHidden/>
              </w:rPr>
              <w:fldChar w:fldCharType="end"/>
            </w:r>
          </w:hyperlink>
        </w:p>
        <w:p w14:paraId="24C87E90" w14:textId="0C7166CC"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15" w:history="1">
            <w:r w:rsidR="00370E99" w:rsidRPr="00212FF5">
              <w:rPr>
                <w:rStyle w:val="Hyperlink"/>
                <w:noProof/>
                <w:lang w:eastAsia="en-NZ"/>
              </w:rPr>
              <w:t>Introduction</w:t>
            </w:r>
            <w:r w:rsidR="00370E99">
              <w:rPr>
                <w:noProof/>
                <w:webHidden/>
              </w:rPr>
              <w:tab/>
            </w:r>
            <w:r w:rsidR="00370E99">
              <w:rPr>
                <w:noProof/>
                <w:webHidden/>
              </w:rPr>
              <w:fldChar w:fldCharType="begin"/>
            </w:r>
            <w:r w:rsidR="00370E99">
              <w:rPr>
                <w:noProof/>
                <w:webHidden/>
              </w:rPr>
              <w:instrText xml:space="preserve"> PAGEREF _Toc166489015 \h </w:instrText>
            </w:r>
            <w:r w:rsidR="00370E99">
              <w:rPr>
                <w:noProof/>
                <w:webHidden/>
              </w:rPr>
            </w:r>
            <w:r w:rsidR="00370E99">
              <w:rPr>
                <w:noProof/>
                <w:webHidden/>
              </w:rPr>
              <w:fldChar w:fldCharType="separate"/>
            </w:r>
            <w:r w:rsidR="007458DB">
              <w:rPr>
                <w:noProof/>
                <w:webHidden/>
              </w:rPr>
              <w:t>5</w:t>
            </w:r>
            <w:r w:rsidR="00370E99">
              <w:rPr>
                <w:noProof/>
                <w:webHidden/>
              </w:rPr>
              <w:fldChar w:fldCharType="end"/>
            </w:r>
          </w:hyperlink>
        </w:p>
        <w:p w14:paraId="3AAC0E9D" w14:textId="7D9011BD"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16" w:history="1">
            <w:r w:rsidR="00370E99" w:rsidRPr="00212FF5">
              <w:rPr>
                <w:rStyle w:val="Hyperlink"/>
                <w:noProof/>
                <w:lang w:eastAsia="en-NZ"/>
              </w:rPr>
              <w:t>Methodology</w:t>
            </w:r>
            <w:r w:rsidR="00370E99">
              <w:rPr>
                <w:noProof/>
                <w:webHidden/>
              </w:rPr>
              <w:tab/>
            </w:r>
            <w:r w:rsidR="00370E99">
              <w:rPr>
                <w:noProof/>
                <w:webHidden/>
              </w:rPr>
              <w:fldChar w:fldCharType="begin"/>
            </w:r>
            <w:r w:rsidR="00370E99">
              <w:rPr>
                <w:noProof/>
                <w:webHidden/>
              </w:rPr>
              <w:instrText xml:space="preserve"> PAGEREF _Toc166489016 \h </w:instrText>
            </w:r>
            <w:r w:rsidR="00370E99">
              <w:rPr>
                <w:noProof/>
                <w:webHidden/>
              </w:rPr>
            </w:r>
            <w:r w:rsidR="00370E99">
              <w:rPr>
                <w:noProof/>
                <w:webHidden/>
              </w:rPr>
              <w:fldChar w:fldCharType="separate"/>
            </w:r>
            <w:r w:rsidR="007458DB">
              <w:rPr>
                <w:noProof/>
                <w:webHidden/>
              </w:rPr>
              <w:t>5</w:t>
            </w:r>
            <w:r w:rsidR="00370E99">
              <w:rPr>
                <w:noProof/>
                <w:webHidden/>
              </w:rPr>
              <w:fldChar w:fldCharType="end"/>
            </w:r>
          </w:hyperlink>
        </w:p>
        <w:p w14:paraId="75B96EA1" w14:textId="3BED5FB5"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17" w:history="1">
            <w:r w:rsidR="00370E99" w:rsidRPr="00212FF5">
              <w:rPr>
                <w:rStyle w:val="Hyperlink"/>
                <w:noProof/>
                <w:lang w:eastAsia="en-NZ"/>
              </w:rPr>
              <w:t>Key findings</w:t>
            </w:r>
            <w:r w:rsidR="00370E99">
              <w:rPr>
                <w:noProof/>
                <w:webHidden/>
              </w:rPr>
              <w:tab/>
            </w:r>
            <w:r w:rsidR="00370E99">
              <w:rPr>
                <w:noProof/>
                <w:webHidden/>
              </w:rPr>
              <w:fldChar w:fldCharType="begin"/>
            </w:r>
            <w:r w:rsidR="00370E99">
              <w:rPr>
                <w:noProof/>
                <w:webHidden/>
              </w:rPr>
              <w:instrText xml:space="preserve"> PAGEREF _Toc166489017 \h </w:instrText>
            </w:r>
            <w:r w:rsidR="00370E99">
              <w:rPr>
                <w:noProof/>
                <w:webHidden/>
              </w:rPr>
            </w:r>
            <w:r w:rsidR="00370E99">
              <w:rPr>
                <w:noProof/>
                <w:webHidden/>
              </w:rPr>
              <w:fldChar w:fldCharType="separate"/>
            </w:r>
            <w:r w:rsidR="007458DB">
              <w:rPr>
                <w:noProof/>
                <w:webHidden/>
              </w:rPr>
              <w:t>5</w:t>
            </w:r>
            <w:r w:rsidR="00370E99">
              <w:rPr>
                <w:noProof/>
                <w:webHidden/>
              </w:rPr>
              <w:fldChar w:fldCharType="end"/>
            </w:r>
          </w:hyperlink>
        </w:p>
        <w:p w14:paraId="65D60F45" w14:textId="136418F0"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18" w:history="1">
            <w:r w:rsidR="00370E99" w:rsidRPr="00212FF5">
              <w:rPr>
                <w:rStyle w:val="Hyperlink"/>
                <w:noProof/>
                <w:lang w:eastAsia="en-NZ"/>
              </w:rPr>
              <w:t>Implications and conclusion</w:t>
            </w:r>
            <w:r w:rsidR="00370E99">
              <w:rPr>
                <w:noProof/>
                <w:webHidden/>
              </w:rPr>
              <w:tab/>
            </w:r>
            <w:r w:rsidR="00370E99">
              <w:rPr>
                <w:noProof/>
                <w:webHidden/>
              </w:rPr>
              <w:fldChar w:fldCharType="begin"/>
            </w:r>
            <w:r w:rsidR="00370E99">
              <w:rPr>
                <w:noProof/>
                <w:webHidden/>
              </w:rPr>
              <w:instrText xml:space="preserve"> PAGEREF _Toc166489018 \h </w:instrText>
            </w:r>
            <w:r w:rsidR="00370E99">
              <w:rPr>
                <w:noProof/>
                <w:webHidden/>
              </w:rPr>
            </w:r>
            <w:r w:rsidR="00370E99">
              <w:rPr>
                <w:noProof/>
                <w:webHidden/>
              </w:rPr>
              <w:fldChar w:fldCharType="separate"/>
            </w:r>
            <w:r w:rsidR="007458DB">
              <w:rPr>
                <w:noProof/>
                <w:webHidden/>
              </w:rPr>
              <w:t>7</w:t>
            </w:r>
            <w:r w:rsidR="00370E99">
              <w:rPr>
                <w:noProof/>
                <w:webHidden/>
              </w:rPr>
              <w:fldChar w:fldCharType="end"/>
            </w:r>
          </w:hyperlink>
        </w:p>
        <w:p w14:paraId="6014C2C6" w14:textId="400ADB24"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19" w:history="1">
            <w:r w:rsidR="00370E99" w:rsidRPr="00212FF5">
              <w:rPr>
                <w:rStyle w:val="Hyperlink"/>
              </w:rPr>
              <w:t>0.</w:t>
            </w:r>
            <w:r w:rsidR="00370E99">
              <w:rPr>
                <w:rFonts w:asciiTheme="minorHAnsi" w:eastAsiaTheme="minorEastAsia" w:hAnsiTheme="minorHAnsi" w:cstheme="minorBidi"/>
                <w:b w:val="0"/>
                <w:kern w:val="2"/>
                <w:sz w:val="22"/>
                <w:szCs w:val="22"/>
                <w:lang w:eastAsia="en-NZ"/>
                <w14:ligatures w14:val="standardContextual"/>
              </w:rPr>
              <w:tab/>
            </w:r>
            <w:r w:rsidR="00370E99" w:rsidRPr="00212FF5">
              <w:rPr>
                <w:rStyle w:val="Hyperlink"/>
              </w:rPr>
              <w:t>Glossary of terms</w:t>
            </w:r>
            <w:r w:rsidR="00370E99">
              <w:rPr>
                <w:webHidden/>
              </w:rPr>
              <w:tab/>
            </w:r>
            <w:r w:rsidR="00370E99">
              <w:rPr>
                <w:webHidden/>
              </w:rPr>
              <w:fldChar w:fldCharType="begin"/>
            </w:r>
            <w:r w:rsidR="00370E99">
              <w:rPr>
                <w:webHidden/>
              </w:rPr>
              <w:instrText xml:space="preserve"> PAGEREF _Toc166489019 \h </w:instrText>
            </w:r>
            <w:r w:rsidR="00370E99">
              <w:rPr>
                <w:webHidden/>
              </w:rPr>
            </w:r>
            <w:r w:rsidR="00370E99">
              <w:rPr>
                <w:webHidden/>
              </w:rPr>
              <w:fldChar w:fldCharType="separate"/>
            </w:r>
            <w:r w:rsidR="007458DB">
              <w:rPr>
                <w:webHidden/>
              </w:rPr>
              <w:t>8</w:t>
            </w:r>
            <w:r w:rsidR="00370E99">
              <w:rPr>
                <w:webHidden/>
              </w:rPr>
              <w:fldChar w:fldCharType="end"/>
            </w:r>
          </w:hyperlink>
        </w:p>
        <w:p w14:paraId="178117AC" w14:textId="566D823A"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20" w:history="1">
            <w:r w:rsidR="00370E99" w:rsidRPr="00212FF5">
              <w:rPr>
                <w:rStyle w:val="Hyperlink"/>
              </w:rPr>
              <w:t>1.</w:t>
            </w:r>
            <w:r w:rsidR="00370E99">
              <w:rPr>
                <w:rFonts w:asciiTheme="minorHAnsi" w:eastAsiaTheme="minorEastAsia" w:hAnsiTheme="minorHAnsi" w:cstheme="minorBidi"/>
                <w:b w:val="0"/>
                <w:kern w:val="2"/>
                <w:sz w:val="22"/>
                <w:szCs w:val="22"/>
                <w:lang w:eastAsia="en-NZ"/>
                <w14:ligatures w14:val="standardContextual"/>
              </w:rPr>
              <w:tab/>
            </w:r>
            <w:r w:rsidR="00370E99" w:rsidRPr="00212FF5">
              <w:rPr>
                <w:rStyle w:val="Hyperlink"/>
              </w:rPr>
              <w:t>About this report</w:t>
            </w:r>
            <w:r w:rsidR="00370E99">
              <w:rPr>
                <w:webHidden/>
              </w:rPr>
              <w:tab/>
            </w:r>
            <w:r w:rsidR="00370E99">
              <w:rPr>
                <w:webHidden/>
              </w:rPr>
              <w:fldChar w:fldCharType="begin"/>
            </w:r>
            <w:r w:rsidR="00370E99">
              <w:rPr>
                <w:webHidden/>
              </w:rPr>
              <w:instrText xml:space="preserve"> PAGEREF _Toc166489020 \h </w:instrText>
            </w:r>
            <w:r w:rsidR="00370E99">
              <w:rPr>
                <w:webHidden/>
              </w:rPr>
            </w:r>
            <w:r w:rsidR="00370E99">
              <w:rPr>
                <w:webHidden/>
              </w:rPr>
              <w:fldChar w:fldCharType="separate"/>
            </w:r>
            <w:r w:rsidR="007458DB">
              <w:rPr>
                <w:webHidden/>
              </w:rPr>
              <w:t>12</w:t>
            </w:r>
            <w:r w:rsidR="00370E99">
              <w:rPr>
                <w:webHidden/>
              </w:rPr>
              <w:fldChar w:fldCharType="end"/>
            </w:r>
          </w:hyperlink>
        </w:p>
        <w:p w14:paraId="4E75F0FC" w14:textId="59A756F8"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21" w:history="1">
            <w:r w:rsidR="00370E99" w:rsidRPr="00212FF5">
              <w:rPr>
                <w:rStyle w:val="Hyperlink"/>
                <w:noProof/>
              </w:rPr>
              <w:t>1.1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Report Structure</w:t>
            </w:r>
            <w:r w:rsidR="00370E99">
              <w:rPr>
                <w:noProof/>
                <w:webHidden/>
              </w:rPr>
              <w:tab/>
            </w:r>
            <w:r w:rsidR="00370E99">
              <w:rPr>
                <w:noProof/>
                <w:webHidden/>
              </w:rPr>
              <w:fldChar w:fldCharType="begin"/>
            </w:r>
            <w:r w:rsidR="00370E99">
              <w:rPr>
                <w:noProof/>
                <w:webHidden/>
              </w:rPr>
              <w:instrText xml:space="preserve"> PAGEREF _Toc166489021 \h </w:instrText>
            </w:r>
            <w:r w:rsidR="00370E99">
              <w:rPr>
                <w:noProof/>
                <w:webHidden/>
              </w:rPr>
            </w:r>
            <w:r w:rsidR="00370E99">
              <w:rPr>
                <w:noProof/>
                <w:webHidden/>
              </w:rPr>
              <w:fldChar w:fldCharType="separate"/>
            </w:r>
            <w:r w:rsidR="007458DB">
              <w:rPr>
                <w:noProof/>
                <w:webHidden/>
              </w:rPr>
              <w:t>12</w:t>
            </w:r>
            <w:r w:rsidR="00370E99">
              <w:rPr>
                <w:noProof/>
                <w:webHidden/>
              </w:rPr>
              <w:fldChar w:fldCharType="end"/>
            </w:r>
          </w:hyperlink>
        </w:p>
        <w:p w14:paraId="1DAAC2AC" w14:textId="014C83E6"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22" w:history="1">
            <w:r w:rsidR="00370E99" w:rsidRPr="00212FF5">
              <w:rPr>
                <w:rStyle w:val="Hyperlink"/>
                <w:noProof/>
              </w:rPr>
              <w:t>1.2</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Methodology</w:t>
            </w:r>
            <w:r w:rsidR="00370E99">
              <w:rPr>
                <w:noProof/>
                <w:webHidden/>
              </w:rPr>
              <w:tab/>
            </w:r>
            <w:r w:rsidR="00370E99">
              <w:rPr>
                <w:noProof/>
                <w:webHidden/>
              </w:rPr>
              <w:fldChar w:fldCharType="begin"/>
            </w:r>
            <w:r w:rsidR="00370E99">
              <w:rPr>
                <w:noProof/>
                <w:webHidden/>
              </w:rPr>
              <w:instrText xml:space="preserve"> PAGEREF _Toc166489022 \h </w:instrText>
            </w:r>
            <w:r w:rsidR="00370E99">
              <w:rPr>
                <w:noProof/>
                <w:webHidden/>
              </w:rPr>
            </w:r>
            <w:r w:rsidR="00370E99">
              <w:rPr>
                <w:noProof/>
                <w:webHidden/>
              </w:rPr>
              <w:fldChar w:fldCharType="separate"/>
            </w:r>
            <w:r w:rsidR="007458DB">
              <w:rPr>
                <w:noProof/>
                <w:webHidden/>
              </w:rPr>
              <w:t>13</w:t>
            </w:r>
            <w:r w:rsidR="00370E99">
              <w:rPr>
                <w:noProof/>
                <w:webHidden/>
              </w:rPr>
              <w:fldChar w:fldCharType="end"/>
            </w:r>
          </w:hyperlink>
        </w:p>
        <w:p w14:paraId="3AFB1322" w14:textId="384B9660"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23" w:history="1">
            <w:r w:rsidR="00370E99" w:rsidRPr="00212FF5">
              <w:rPr>
                <w:rStyle w:val="Hyperlink"/>
                <w:noProof/>
              </w:rPr>
              <w:t>1.3</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Limitations and caveats</w:t>
            </w:r>
            <w:r w:rsidR="00370E99">
              <w:rPr>
                <w:noProof/>
                <w:webHidden/>
              </w:rPr>
              <w:tab/>
            </w:r>
            <w:r w:rsidR="00370E99">
              <w:rPr>
                <w:noProof/>
                <w:webHidden/>
              </w:rPr>
              <w:fldChar w:fldCharType="begin"/>
            </w:r>
            <w:r w:rsidR="00370E99">
              <w:rPr>
                <w:noProof/>
                <w:webHidden/>
              </w:rPr>
              <w:instrText xml:space="preserve"> PAGEREF _Toc166489023 \h </w:instrText>
            </w:r>
            <w:r w:rsidR="00370E99">
              <w:rPr>
                <w:noProof/>
                <w:webHidden/>
              </w:rPr>
            </w:r>
            <w:r w:rsidR="00370E99">
              <w:rPr>
                <w:noProof/>
                <w:webHidden/>
              </w:rPr>
              <w:fldChar w:fldCharType="separate"/>
            </w:r>
            <w:r w:rsidR="007458DB">
              <w:rPr>
                <w:noProof/>
                <w:webHidden/>
              </w:rPr>
              <w:t>13</w:t>
            </w:r>
            <w:r w:rsidR="00370E99">
              <w:rPr>
                <w:noProof/>
                <w:webHidden/>
              </w:rPr>
              <w:fldChar w:fldCharType="end"/>
            </w:r>
          </w:hyperlink>
        </w:p>
        <w:p w14:paraId="4D19C03D" w14:textId="6A5C4C87"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24" w:history="1">
            <w:r w:rsidR="00370E99" w:rsidRPr="00212FF5">
              <w:rPr>
                <w:rStyle w:val="Hyperlink"/>
                <w:noProof/>
              </w:rPr>
              <w:t>1.3.1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Data quality and availability</w:t>
            </w:r>
            <w:r w:rsidR="00370E99">
              <w:rPr>
                <w:noProof/>
                <w:webHidden/>
              </w:rPr>
              <w:tab/>
            </w:r>
            <w:r w:rsidR="00370E99">
              <w:rPr>
                <w:noProof/>
                <w:webHidden/>
              </w:rPr>
              <w:fldChar w:fldCharType="begin"/>
            </w:r>
            <w:r w:rsidR="00370E99">
              <w:rPr>
                <w:noProof/>
                <w:webHidden/>
              </w:rPr>
              <w:instrText xml:space="preserve"> PAGEREF _Toc166489024 \h </w:instrText>
            </w:r>
            <w:r w:rsidR="00370E99">
              <w:rPr>
                <w:noProof/>
                <w:webHidden/>
              </w:rPr>
            </w:r>
            <w:r w:rsidR="00370E99">
              <w:rPr>
                <w:noProof/>
                <w:webHidden/>
              </w:rPr>
              <w:fldChar w:fldCharType="separate"/>
            </w:r>
            <w:r w:rsidR="007458DB">
              <w:rPr>
                <w:noProof/>
                <w:webHidden/>
              </w:rPr>
              <w:t>13</w:t>
            </w:r>
            <w:r w:rsidR="00370E99">
              <w:rPr>
                <w:noProof/>
                <w:webHidden/>
              </w:rPr>
              <w:fldChar w:fldCharType="end"/>
            </w:r>
          </w:hyperlink>
        </w:p>
        <w:p w14:paraId="6FF0C989" w14:textId="3F619EDA"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25" w:history="1">
            <w:r w:rsidR="00370E99" w:rsidRPr="00212FF5">
              <w:rPr>
                <w:rStyle w:val="Hyperlink"/>
                <w:noProof/>
              </w:rPr>
              <w:t>1.3.2</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Behavioural, cultural and social change</w:t>
            </w:r>
            <w:r w:rsidR="00370E99">
              <w:rPr>
                <w:noProof/>
                <w:webHidden/>
              </w:rPr>
              <w:tab/>
            </w:r>
            <w:r w:rsidR="00370E99">
              <w:rPr>
                <w:noProof/>
                <w:webHidden/>
              </w:rPr>
              <w:fldChar w:fldCharType="begin"/>
            </w:r>
            <w:r w:rsidR="00370E99">
              <w:rPr>
                <w:noProof/>
                <w:webHidden/>
              </w:rPr>
              <w:instrText xml:space="preserve"> PAGEREF _Toc166489025 \h </w:instrText>
            </w:r>
            <w:r w:rsidR="00370E99">
              <w:rPr>
                <w:noProof/>
                <w:webHidden/>
              </w:rPr>
            </w:r>
            <w:r w:rsidR="00370E99">
              <w:rPr>
                <w:noProof/>
                <w:webHidden/>
              </w:rPr>
              <w:fldChar w:fldCharType="separate"/>
            </w:r>
            <w:r w:rsidR="007458DB">
              <w:rPr>
                <w:noProof/>
                <w:webHidden/>
              </w:rPr>
              <w:t>13</w:t>
            </w:r>
            <w:r w:rsidR="00370E99">
              <w:rPr>
                <w:noProof/>
                <w:webHidden/>
              </w:rPr>
              <w:fldChar w:fldCharType="end"/>
            </w:r>
          </w:hyperlink>
        </w:p>
        <w:p w14:paraId="037083C2" w14:textId="73FC85CD"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26" w:history="1">
            <w:r w:rsidR="00370E99" w:rsidRPr="00212FF5">
              <w:rPr>
                <w:rStyle w:val="Hyperlink"/>
                <w:noProof/>
              </w:rPr>
              <w:t>1.3.3</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Modelling</w:t>
            </w:r>
            <w:r w:rsidR="00370E99">
              <w:rPr>
                <w:noProof/>
                <w:webHidden/>
              </w:rPr>
              <w:tab/>
            </w:r>
            <w:r w:rsidR="00370E99">
              <w:rPr>
                <w:noProof/>
                <w:webHidden/>
              </w:rPr>
              <w:fldChar w:fldCharType="begin"/>
            </w:r>
            <w:r w:rsidR="00370E99">
              <w:rPr>
                <w:noProof/>
                <w:webHidden/>
              </w:rPr>
              <w:instrText xml:space="preserve"> PAGEREF _Toc166489026 \h </w:instrText>
            </w:r>
            <w:r w:rsidR="00370E99">
              <w:rPr>
                <w:noProof/>
                <w:webHidden/>
              </w:rPr>
            </w:r>
            <w:r w:rsidR="00370E99">
              <w:rPr>
                <w:noProof/>
                <w:webHidden/>
              </w:rPr>
              <w:fldChar w:fldCharType="separate"/>
            </w:r>
            <w:r w:rsidR="007458DB">
              <w:rPr>
                <w:noProof/>
                <w:webHidden/>
              </w:rPr>
              <w:t>14</w:t>
            </w:r>
            <w:r w:rsidR="00370E99">
              <w:rPr>
                <w:noProof/>
                <w:webHidden/>
              </w:rPr>
              <w:fldChar w:fldCharType="end"/>
            </w:r>
          </w:hyperlink>
        </w:p>
        <w:p w14:paraId="0E7B6E0A" w14:textId="2F38E157"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27" w:history="1">
            <w:r w:rsidR="00370E99" w:rsidRPr="00212FF5">
              <w:rPr>
                <w:rStyle w:val="Hyperlink"/>
              </w:rPr>
              <w:t>2.</w:t>
            </w:r>
            <w:r w:rsidR="00370E99">
              <w:rPr>
                <w:rFonts w:asciiTheme="minorHAnsi" w:eastAsiaTheme="minorEastAsia" w:hAnsiTheme="minorHAnsi" w:cstheme="minorBidi"/>
                <w:b w:val="0"/>
                <w:kern w:val="2"/>
                <w:sz w:val="22"/>
                <w:szCs w:val="22"/>
                <w:lang w:eastAsia="en-NZ"/>
                <w14:ligatures w14:val="standardContextual"/>
              </w:rPr>
              <w:tab/>
            </w:r>
            <w:r w:rsidR="00370E99" w:rsidRPr="00212FF5">
              <w:rPr>
                <w:rStyle w:val="Hyperlink"/>
              </w:rPr>
              <w:t>Introduction to the circular economy</w:t>
            </w:r>
            <w:r w:rsidR="00370E99">
              <w:rPr>
                <w:webHidden/>
              </w:rPr>
              <w:tab/>
            </w:r>
            <w:r w:rsidR="00370E99">
              <w:rPr>
                <w:webHidden/>
              </w:rPr>
              <w:fldChar w:fldCharType="begin"/>
            </w:r>
            <w:r w:rsidR="00370E99">
              <w:rPr>
                <w:webHidden/>
              </w:rPr>
              <w:instrText xml:space="preserve"> PAGEREF _Toc166489027 \h </w:instrText>
            </w:r>
            <w:r w:rsidR="00370E99">
              <w:rPr>
                <w:webHidden/>
              </w:rPr>
            </w:r>
            <w:r w:rsidR="00370E99">
              <w:rPr>
                <w:webHidden/>
              </w:rPr>
              <w:fldChar w:fldCharType="separate"/>
            </w:r>
            <w:r w:rsidR="007458DB">
              <w:rPr>
                <w:webHidden/>
              </w:rPr>
              <w:t>15</w:t>
            </w:r>
            <w:r w:rsidR="00370E99">
              <w:rPr>
                <w:webHidden/>
              </w:rPr>
              <w:fldChar w:fldCharType="end"/>
            </w:r>
          </w:hyperlink>
        </w:p>
        <w:p w14:paraId="303930D4" w14:textId="3B47EF3C"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28" w:history="1">
            <w:r w:rsidR="00370E99" w:rsidRPr="00212FF5">
              <w:rPr>
                <w:rStyle w:val="Hyperlink"/>
                <w:noProof/>
              </w:rPr>
              <w:t>2.1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The New Zealand context</w:t>
            </w:r>
            <w:r w:rsidR="00370E99">
              <w:rPr>
                <w:noProof/>
                <w:webHidden/>
              </w:rPr>
              <w:tab/>
            </w:r>
            <w:r w:rsidR="00370E99">
              <w:rPr>
                <w:noProof/>
                <w:webHidden/>
              </w:rPr>
              <w:fldChar w:fldCharType="begin"/>
            </w:r>
            <w:r w:rsidR="00370E99">
              <w:rPr>
                <w:noProof/>
                <w:webHidden/>
              </w:rPr>
              <w:instrText xml:space="preserve"> PAGEREF _Toc166489028 \h </w:instrText>
            </w:r>
            <w:r w:rsidR="00370E99">
              <w:rPr>
                <w:noProof/>
                <w:webHidden/>
              </w:rPr>
            </w:r>
            <w:r w:rsidR="00370E99">
              <w:rPr>
                <w:noProof/>
                <w:webHidden/>
              </w:rPr>
              <w:fldChar w:fldCharType="separate"/>
            </w:r>
            <w:r w:rsidR="007458DB">
              <w:rPr>
                <w:noProof/>
                <w:webHidden/>
              </w:rPr>
              <w:t>16</w:t>
            </w:r>
            <w:r w:rsidR="00370E99">
              <w:rPr>
                <w:noProof/>
                <w:webHidden/>
              </w:rPr>
              <w:fldChar w:fldCharType="end"/>
            </w:r>
          </w:hyperlink>
        </w:p>
        <w:p w14:paraId="1D12FB87" w14:textId="2684B10E"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29" w:history="1">
            <w:r w:rsidR="00370E99" w:rsidRPr="00212FF5">
              <w:rPr>
                <w:rStyle w:val="Hyperlink"/>
              </w:rPr>
              <w:t>3.</w:t>
            </w:r>
            <w:r w:rsidR="00370E99">
              <w:rPr>
                <w:rFonts w:asciiTheme="minorHAnsi" w:eastAsiaTheme="minorEastAsia" w:hAnsiTheme="minorHAnsi" w:cstheme="minorBidi"/>
                <w:b w:val="0"/>
                <w:kern w:val="2"/>
                <w:sz w:val="22"/>
                <w:szCs w:val="22"/>
                <w:lang w:eastAsia="en-NZ"/>
                <w14:ligatures w14:val="standardContextual"/>
              </w:rPr>
              <w:tab/>
            </w:r>
            <w:r w:rsidR="00370E99" w:rsidRPr="00212FF5">
              <w:rPr>
                <w:rStyle w:val="Hyperlink"/>
              </w:rPr>
              <w:t>Evidence of impact</w:t>
            </w:r>
            <w:r w:rsidR="00370E99">
              <w:rPr>
                <w:webHidden/>
              </w:rPr>
              <w:tab/>
            </w:r>
            <w:r w:rsidR="00370E99">
              <w:rPr>
                <w:webHidden/>
              </w:rPr>
              <w:fldChar w:fldCharType="begin"/>
            </w:r>
            <w:r w:rsidR="00370E99">
              <w:rPr>
                <w:webHidden/>
              </w:rPr>
              <w:instrText xml:space="preserve"> PAGEREF _Toc166489029 \h </w:instrText>
            </w:r>
            <w:r w:rsidR="00370E99">
              <w:rPr>
                <w:webHidden/>
              </w:rPr>
            </w:r>
            <w:r w:rsidR="00370E99">
              <w:rPr>
                <w:webHidden/>
              </w:rPr>
              <w:fldChar w:fldCharType="separate"/>
            </w:r>
            <w:r w:rsidR="007458DB">
              <w:rPr>
                <w:webHidden/>
              </w:rPr>
              <w:t>18</w:t>
            </w:r>
            <w:r w:rsidR="00370E99">
              <w:rPr>
                <w:webHidden/>
              </w:rPr>
              <w:fldChar w:fldCharType="end"/>
            </w:r>
          </w:hyperlink>
        </w:p>
        <w:p w14:paraId="7C481A98" w14:textId="680ABF70"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30" w:history="1">
            <w:r w:rsidR="00370E99" w:rsidRPr="00212FF5">
              <w:rPr>
                <w:rStyle w:val="Hyperlink"/>
                <w:noProof/>
              </w:rPr>
              <w:t>3.1.1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Using the circular economy to reduce greenhouse gas emissions</w:t>
            </w:r>
            <w:r w:rsidR="00370E99">
              <w:rPr>
                <w:noProof/>
                <w:webHidden/>
              </w:rPr>
              <w:tab/>
            </w:r>
            <w:r w:rsidR="00370E99">
              <w:rPr>
                <w:noProof/>
                <w:webHidden/>
              </w:rPr>
              <w:fldChar w:fldCharType="begin"/>
            </w:r>
            <w:r w:rsidR="00370E99">
              <w:rPr>
                <w:noProof/>
                <w:webHidden/>
              </w:rPr>
              <w:instrText xml:space="preserve"> PAGEREF _Toc166489030 \h </w:instrText>
            </w:r>
            <w:r w:rsidR="00370E99">
              <w:rPr>
                <w:noProof/>
                <w:webHidden/>
              </w:rPr>
            </w:r>
            <w:r w:rsidR="00370E99">
              <w:rPr>
                <w:noProof/>
                <w:webHidden/>
              </w:rPr>
              <w:fldChar w:fldCharType="separate"/>
            </w:r>
            <w:r w:rsidR="007458DB">
              <w:rPr>
                <w:noProof/>
                <w:webHidden/>
              </w:rPr>
              <w:t>18</w:t>
            </w:r>
            <w:r w:rsidR="00370E99">
              <w:rPr>
                <w:noProof/>
                <w:webHidden/>
              </w:rPr>
              <w:fldChar w:fldCharType="end"/>
            </w:r>
          </w:hyperlink>
        </w:p>
        <w:p w14:paraId="75312E07" w14:textId="7C01F699"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31" w:history="1">
            <w:r w:rsidR="00370E99" w:rsidRPr="00212FF5">
              <w:rPr>
                <w:rStyle w:val="Hyperlink"/>
                <w:noProof/>
              </w:rPr>
              <w:t>3.2</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The circular economy, productivity and economic growth</w:t>
            </w:r>
            <w:r w:rsidR="00370E99">
              <w:rPr>
                <w:noProof/>
                <w:webHidden/>
              </w:rPr>
              <w:tab/>
            </w:r>
            <w:r w:rsidR="00370E99">
              <w:rPr>
                <w:noProof/>
                <w:webHidden/>
              </w:rPr>
              <w:fldChar w:fldCharType="begin"/>
            </w:r>
            <w:r w:rsidR="00370E99">
              <w:rPr>
                <w:noProof/>
                <w:webHidden/>
              </w:rPr>
              <w:instrText xml:space="preserve"> PAGEREF _Toc166489031 \h </w:instrText>
            </w:r>
            <w:r w:rsidR="00370E99">
              <w:rPr>
                <w:noProof/>
                <w:webHidden/>
              </w:rPr>
            </w:r>
            <w:r w:rsidR="00370E99">
              <w:rPr>
                <w:noProof/>
                <w:webHidden/>
              </w:rPr>
              <w:fldChar w:fldCharType="separate"/>
            </w:r>
            <w:r w:rsidR="007458DB">
              <w:rPr>
                <w:noProof/>
                <w:webHidden/>
              </w:rPr>
              <w:t>20</w:t>
            </w:r>
            <w:r w:rsidR="00370E99">
              <w:rPr>
                <w:noProof/>
                <w:webHidden/>
              </w:rPr>
              <w:fldChar w:fldCharType="end"/>
            </w:r>
          </w:hyperlink>
        </w:p>
        <w:p w14:paraId="7ABFC9A3" w14:textId="2706EA56"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32" w:history="1">
            <w:r w:rsidR="00370E99" w:rsidRPr="00212FF5">
              <w:rPr>
                <w:rStyle w:val="Hyperlink"/>
                <w:noProof/>
              </w:rPr>
              <w:t>3.2.1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Signs from overseas</w:t>
            </w:r>
            <w:r w:rsidR="00370E99">
              <w:rPr>
                <w:noProof/>
                <w:webHidden/>
              </w:rPr>
              <w:tab/>
            </w:r>
            <w:r w:rsidR="00370E99">
              <w:rPr>
                <w:noProof/>
                <w:webHidden/>
              </w:rPr>
              <w:fldChar w:fldCharType="begin"/>
            </w:r>
            <w:r w:rsidR="00370E99">
              <w:rPr>
                <w:noProof/>
                <w:webHidden/>
              </w:rPr>
              <w:instrText xml:space="preserve"> PAGEREF _Toc166489032 \h </w:instrText>
            </w:r>
            <w:r w:rsidR="00370E99">
              <w:rPr>
                <w:noProof/>
                <w:webHidden/>
              </w:rPr>
            </w:r>
            <w:r w:rsidR="00370E99">
              <w:rPr>
                <w:noProof/>
                <w:webHidden/>
              </w:rPr>
              <w:fldChar w:fldCharType="separate"/>
            </w:r>
            <w:r w:rsidR="007458DB">
              <w:rPr>
                <w:noProof/>
                <w:webHidden/>
              </w:rPr>
              <w:t>20</w:t>
            </w:r>
            <w:r w:rsidR="00370E99">
              <w:rPr>
                <w:noProof/>
                <w:webHidden/>
              </w:rPr>
              <w:fldChar w:fldCharType="end"/>
            </w:r>
          </w:hyperlink>
        </w:p>
        <w:p w14:paraId="2AA75F3D" w14:textId="18B330CE"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33" w:history="1">
            <w:r w:rsidR="00370E99" w:rsidRPr="00212FF5">
              <w:rPr>
                <w:rStyle w:val="Hyperlink"/>
                <w:noProof/>
              </w:rPr>
              <w:t>3.3</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The circular economy, employment and community engagement</w:t>
            </w:r>
            <w:r w:rsidR="00370E99">
              <w:rPr>
                <w:noProof/>
                <w:webHidden/>
              </w:rPr>
              <w:tab/>
            </w:r>
            <w:r w:rsidR="00370E99">
              <w:rPr>
                <w:noProof/>
                <w:webHidden/>
              </w:rPr>
              <w:fldChar w:fldCharType="begin"/>
            </w:r>
            <w:r w:rsidR="00370E99">
              <w:rPr>
                <w:noProof/>
                <w:webHidden/>
              </w:rPr>
              <w:instrText xml:space="preserve"> PAGEREF _Toc166489033 \h </w:instrText>
            </w:r>
            <w:r w:rsidR="00370E99">
              <w:rPr>
                <w:noProof/>
                <w:webHidden/>
              </w:rPr>
            </w:r>
            <w:r w:rsidR="00370E99">
              <w:rPr>
                <w:noProof/>
                <w:webHidden/>
              </w:rPr>
              <w:fldChar w:fldCharType="separate"/>
            </w:r>
            <w:r w:rsidR="007458DB">
              <w:rPr>
                <w:noProof/>
                <w:webHidden/>
              </w:rPr>
              <w:t>22</w:t>
            </w:r>
            <w:r w:rsidR="00370E99">
              <w:rPr>
                <w:noProof/>
                <w:webHidden/>
              </w:rPr>
              <w:fldChar w:fldCharType="end"/>
            </w:r>
          </w:hyperlink>
        </w:p>
        <w:p w14:paraId="71FD65B9" w14:textId="74A1DBBA"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34" w:history="1">
            <w:r w:rsidR="00370E99" w:rsidRPr="00212FF5">
              <w:rPr>
                <w:rStyle w:val="Hyperlink"/>
                <w:noProof/>
              </w:rPr>
              <w:t>3.4</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Distributed impacts of the circular economy</w:t>
            </w:r>
            <w:r w:rsidR="00370E99">
              <w:rPr>
                <w:noProof/>
                <w:webHidden/>
              </w:rPr>
              <w:tab/>
            </w:r>
            <w:r w:rsidR="00370E99">
              <w:rPr>
                <w:noProof/>
                <w:webHidden/>
              </w:rPr>
              <w:fldChar w:fldCharType="begin"/>
            </w:r>
            <w:r w:rsidR="00370E99">
              <w:rPr>
                <w:noProof/>
                <w:webHidden/>
              </w:rPr>
              <w:instrText xml:space="preserve"> PAGEREF _Toc166489034 \h </w:instrText>
            </w:r>
            <w:r w:rsidR="00370E99">
              <w:rPr>
                <w:noProof/>
                <w:webHidden/>
              </w:rPr>
            </w:r>
            <w:r w:rsidR="00370E99">
              <w:rPr>
                <w:noProof/>
                <w:webHidden/>
              </w:rPr>
              <w:fldChar w:fldCharType="separate"/>
            </w:r>
            <w:r w:rsidR="007458DB">
              <w:rPr>
                <w:noProof/>
                <w:webHidden/>
              </w:rPr>
              <w:t>22</w:t>
            </w:r>
            <w:r w:rsidR="00370E99">
              <w:rPr>
                <w:noProof/>
                <w:webHidden/>
              </w:rPr>
              <w:fldChar w:fldCharType="end"/>
            </w:r>
          </w:hyperlink>
        </w:p>
        <w:p w14:paraId="21345DC0" w14:textId="7E9CCDCC"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35" w:history="1">
            <w:r w:rsidR="00370E99" w:rsidRPr="00212FF5">
              <w:rPr>
                <w:rStyle w:val="Hyperlink"/>
                <w:noProof/>
              </w:rPr>
              <w:t>3.5</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Circularity and supply chain risk mitigation</w:t>
            </w:r>
            <w:r w:rsidR="00370E99">
              <w:rPr>
                <w:noProof/>
                <w:webHidden/>
              </w:rPr>
              <w:tab/>
            </w:r>
            <w:r w:rsidR="00370E99">
              <w:rPr>
                <w:noProof/>
                <w:webHidden/>
              </w:rPr>
              <w:fldChar w:fldCharType="begin"/>
            </w:r>
            <w:r w:rsidR="00370E99">
              <w:rPr>
                <w:noProof/>
                <w:webHidden/>
              </w:rPr>
              <w:instrText xml:space="preserve"> PAGEREF _Toc166489035 \h </w:instrText>
            </w:r>
            <w:r w:rsidR="00370E99">
              <w:rPr>
                <w:noProof/>
                <w:webHidden/>
              </w:rPr>
            </w:r>
            <w:r w:rsidR="00370E99">
              <w:rPr>
                <w:noProof/>
                <w:webHidden/>
              </w:rPr>
              <w:fldChar w:fldCharType="separate"/>
            </w:r>
            <w:r w:rsidR="007458DB">
              <w:rPr>
                <w:noProof/>
                <w:webHidden/>
              </w:rPr>
              <w:t>23</w:t>
            </w:r>
            <w:r w:rsidR="00370E99">
              <w:rPr>
                <w:noProof/>
                <w:webHidden/>
              </w:rPr>
              <w:fldChar w:fldCharType="end"/>
            </w:r>
          </w:hyperlink>
        </w:p>
        <w:p w14:paraId="70FD45D2" w14:textId="104E41F1"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36" w:history="1">
            <w:r w:rsidR="00370E99" w:rsidRPr="00212FF5">
              <w:rPr>
                <w:rStyle w:val="Hyperlink"/>
              </w:rPr>
              <w:t>4.</w:t>
            </w:r>
            <w:r w:rsidR="00370E99">
              <w:rPr>
                <w:rFonts w:asciiTheme="minorHAnsi" w:eastAsiaTheme="minorEastAsia" w:hAnsiTheme="minorHAnsi" w:cstheme="minorBidi"/>
                <w:b w:val="0"/>
                <w:kern w:val="2"/>
                <w:sz w:val="22"/>
                <w:szCs w:val="22"/>
                <w:lang w:eastAsia="en-NZ"/>
                <w14:ligatures w14:val="standardContextual"/>
              </w:rPr>
              <w:tab/>
            </w:r>
            <w:r w:rsidR="00370E99" w:rsidRPr="00212FF5">
              <w:rPr>
                <w:rStyle w:val="Hyperlink"/>
              </w:rPr>
              <w:t>New Zealand material flow</w:t>
            </w:r>
            <w:r w:rsidR="00370E99">
              <w:rPr>
                <w:webHidden/>
              </w:rPr>
              <w:tab/>
            </w:r>
            <w:r w:rsidR="00370E99">
              <w:rPr>
                <w:webHidden/>
              </w:rPr>
              <w:fldChar w:fldCharType="begin"/>
            </w:r>
            <w:r w:rsidR="00370E99">
              <w:rPr>
                <w:webHidden/>
              </w:rPr>
              <w:instrText xml:space="preserve"> PAGEREF _Toc166489036 \h </w:instrText>
            </w:r>
            <w:r w:rsidR="00370E99">
              <w:rPr>
                <w:webHidden/>
              </w:rPr>
            </w:r>
            <w:r w:rsidR="00370E99">
              <w:rPr>
                <w:webHidden/>
              </w:rPr>
              <w:fldChar w:fldCharType="separate"/>
            </w:r>
            <w:r w:rsidR="007458DB">
              <w:rPr>
                <w:webHidden/>
              </w:rPr>
              <w:t>26</w:t>
            </w:r>
            <w:r w:rsidR="00370E99">
              <w:rPr>
                <w:webHidden/>
              </w:rPr>
              <w:fldChar w:fldCharType="end"/>
            </w:r>
          </w:hyperlink>
        </w:p>
        <w:p w14:paraId="3F6C7689" w14:textId="4E26A9BD"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37" w:history="1">
            <w:r w:rsidR="00370E99" w:rsidRPr="00212FF5">
              <w:rPr>
                <w:rStyle w:val="Hyperlink"/>
                <w:noProof/>
              </w:rPr>
              <w:t>4.1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Sankey diagrams</w:t>
            </w:r>
            <w:r w:rsidR="00370E99">
              <w:rPr>
                <w:noProof/>
                <w:webHidden/>
              </w:rPr>
              <w:tab/>
            </w:r>
            <w:r w:rsidR="00370E99">
              <w:rPr>
                <w:noProof/>
                <w:webHidden/>
              </w:rPr>
              <w:fldChar w:fldCharType="begin"/>
            </w:r>
            <w:r w:rsidR="00370E99">
              <w:rPr>
                <w:noProof/>
                <w:webHidden/>
              </w:rPr>
              <w:instrText xml:space="preserve"> PAGEREF _Toc166489037 \h </w:instrText>
            </w:r>
            <w:r w:rsidR="00370E99">
              <w:rPr>
                <w:noProof/>
                <w:webHidden/>
              </w:rPr>
            </w:r>
            <w:r w:rsidR="00370E99">
              <w:rPr>
                <w:noProof/>
                <w:webHidden/>
              </w:rPr>
              <w:fldChar w:fldCharType="separate"/>
            </w:r>
            <w:r w:rsidR="007458DB">
              <w:rPr>
                <w:noProof/>
                <w:webHidden/>
              </w:rPr>
              <w:t>26</w:t>
            </w:r>
            <w:r w:rsidR="00370E99">
              <w:rPr>
                <w:noProof/>
                <w:webHidden/>
              </w:rPr>
              <w:fldChar w:fldCharType="end"/>
            </w:r>
          </w:hyperlink>
        </w:p>
        <w:p w14:paraId="3F0C3951" w14:textId="15633A2A"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38" w:history="1">
            <w:r w:rsidR="00370E99" w:rsidRPr="00212FF5">
              <w:rPr>
                <w:rStyle w:val="Hyperlink"/>
                <w:noProof/>
              </w:rPr>
              <w:t>4.1.1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New Zealand High Level Major Inputs Sankey</w:t>
            </w:r>
            <w:r w:rsidR="00370E99">
              <w:rPr>
                <w:noProof/>
                <w:webHidden/>
              </w:rPr>
              <w:tab/>
            </w:r>
            <w:r w:rsidR="00370E99">
              <w:rPr>
                <w:noProof/>
                <w:webHidden/>
              </w:rPr>
              <w:fldChar w:fldCharType="begin"/>
            </w:r>
            <w:r w:rsidR="00370E99">
              <w:rPr>
                <w:noProof/>
                <w:webHidden/>
              </w:rPr>
              <w:instrText xml:space="preserve"> PAGEREF _Toc166489038 \h </w:instrText>
            </w:r>
            <w:r w:rsidR="00370E99">
              <w:rPr>
                <w:noProof/>
                <w:webHidden/>
              </w:rPr>
            </w:r>
            <w:r w:rsidR="00370E99">
              <w:rPr>
                <w:noProof/>
                <w:webHidden/>
              </w:rPr>
              <w:fldChar w:fldCharType="separate"/>
            </w:r>
            <w:r w:rsidR="007458DB">
              <w:rPr>
                <w:noProof/>
                <w:webHidden/>
              </w:rPr>
              <w:t>26</w:t>
            </w:r>
            <w:r w:rsidR="00370E99">
              <w:rPr>
                <w:noProof/>
                <w:webHidden/>
              </w:rPr>
              <w:fldChar w:fldCharType="end"/>
            </w:r>
          </w:hyperlink>
        </w:p>
        <w:p w14:paraId="52FFA035" w14:textId="16A020E9"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39" w:history="1">
            <w:r w:rsidR="00370E99" w:rsidRPr="00212FF5">
              <w:rPr>
                <w:rStyle w:val="Hyperlink"/>
                <w:noProof/>
              </w:rPr>
              <w:t>4.1.1.1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Additional observations</w:t>
            </w:r>
            <w:r w:rsidR="00370E99">
              <w:rPr>
                <w:noProof/>
                <w:webHidden/>
              </w:rPr>
              <w:tab/>
            </w:r>
            <w:r w:rsidR="00370E99">
              <w:rPr>
                <w:noProof/>
                <w:webHidden/>
              </w:rPr>
              <w:fldChar w:fldCharType="begin"/>
            </w:r>
            <w:r w:rsidR="00370E99">
              <w:rPr>
                <w:noProof/>
                <w:webHidden/>
              </w:rPr>
              <w:instrText xml:space="preserve"> PAGEREF _Toc166489039 \h </w:instrText>
            </w:r>
            <w:r w:rsidR="00370E99">
              <w:rPr>
                <w:noProof/>
                <w:webHidden/>
              </w:rPr>
            </w:r>
            <w:r w:rsidR="00370E99">
              <w:rPr>
                <w:noProof/>
                <w:webHidden/>
              </w:rPr>
              <w:fldChar w:fldCharType="separate"/>
            </w:r>
            <w:r w:rsidR="007458DB">
              <w:rPr>
                <w:noProof/>
                <w:webHidden/>
              </w:rPr>
              <w:t>27</w:t>
            </w:r>
            <w:r w:rsidR="00370E99">
              <w:rPr>
                <w:noProof/>
                <w:webHidden/>
              </w:rPr>
              <w:fldChar w:fldCharType="end"/>
            </w:r>
          </w:hyperlink>
        </w:p>
        <w:p w14:paraId="33B1EB8B" w14:textId="68F713C0"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40" w:history="1">
            <w:r w:rsidR="00370E99" w:rsidRPr="00212FF5">
              <w:rPr>
                <w:rStyle w:val="Hyperlink"/>
                <w:noProof/>
              </w:rPr>
              <w:t>4.1.2</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New Zealand Waste Sankey</w:t>
            </w:r>
            <w:r w:rsidR="00370E99">
              <w:rPr>
                <w:noProof/>
                <w:webHidden/>
              </w:rPr>
              <w:tab/>
            </w:r>
            <w:r w:rsidR="00370E99">
              <w:rPr>
                <w:noProof/>
                <w:webHidden/>
              </w:rPr>
              <w:fldChar w:fldCharType="begin"/>
            </w:r>
            <w:r w:rsidR="00370E99">
              <w:rPr>
                <w:noProof/>
                <w:webHidden/>
              </w:rPr>
              <w:instrText xml:space="preserve"> PAGEREF _Toc166489040 \h </w:instrText>
            </w:r>
            <w:r w:rsidR="00370E99">
              <w:rPr>
                <w:noProof/>
                <w:webHidden/>
              </w:rPr>
            </w:r>
            <w:r w:rsidR="00370E99">
              <w:rPr>
                <w:noProof/>
                <w:webHidden/>
              </w:rPr>
              <w:fldChar w:fldCharType="separate"/>
            </w:r>
            <w:r w:rsidR="007458DB">
              <w:rPr>
                <w:noProof/>
                <w:webHidden/>
              </w:rPr>
              <w:t>29</w:t>
            </w:r>
            <w:r w:rsidR="00370E99">
              <w:rPr>
                <w:noProof/>
                <w:webHidden/>
              </w:rPr>
              <w:fldChar w:fldCharType="end"/>
            </w:r>
          </w:hyperlink>
        </w:p>
        <w:p w14:paraId="4BA6089D" w14:textId="28F4E89B"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41" w:history="1">
            <w:r w:rsidR="00370E99" w:rsidRPr="00212FF5">
              <w:rPr>
                <w:rStyle w:val="Hyperlink"/>
                <w:noProof/>
              </w:rPr>
              <w:t>4.1.2.1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Key observations</w:t>
            </w:r>
            <w:r w:rsidR="00370E99">
              <w:rPr>
                <w:noProof/>
                <w:webHidden/>
              </w:rPr>
              <w:tab/>
            </w:r>
            <w:r w:rsidR="00370E99">
              <w:rPr>
                <w:noProof/>
                <w:webHidden/>
              </w:rPr>
              <w:fldChar w:fldCharType="begin"/>
            </w:r>
            <w:r w:rsidR="00370E99">
              <w:rPr>
                <w:noProof/>
                <w:webHidden/>
              </w:rPr>
              <w:instrText xml:space="preserve"> PAGEREF _Toc166489041 \h </w:instrText>
            </w:r>
            <w:r w:rsidR="00370E99">
              <w:rPr>
                <w:noProof/>
                <w:webHidden/>
              </w:rPr>
            </w:r>
            <w:r w:rsidR="00370E99">
              <w:rPr>
                <w:noProof/>
                <w:webHidden/>
              </w:rPr>
              <w:fldChar w:fldCharType="separate"/>
            </w:r>
            <w:r w:rsidR="007458DB">
              <w:rPr>
                <w:noProof/>
                <w:webHidden/>
              </w:rPr>
              <w:t>29</w:t>
            </w:r>
            <w:r w:rsidR="00370E99">
              <w:rPr>
                <w:noProof/>
                <w:webHidden/>
              </w:rPr>
              <w:fldChar w:fldCharType="end"/>
            </w:r>
          </w:hyperlink>
        </w:p>
        <w:p w14:paraId="3BA55610" w14:textId="5CA1CA0F"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42" w:history="1">
            <w:r w:rsidR="00370E99" w:rsidRPr="00212FF5">
              <w:rPr>
                <w:rStyle w:val="Hyperlink"/>
                <w:noProof/>
              </w:rPr>
              <w:t>4.1.3</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New Zealand Food Sankey</w:t>
            </w:r>
            <w:r w:rsidR="00370E99">
              <w:rPr>
                <w:noProof/>
                <w:webHidden/>
              </w:rPr>
              <w:tab/>
            </w:r>
            <w:r w:rsidR="00370E99">
              <w:rPr>
                <w:noProof/>
                <w:webHidden/>
              </w:rPr>
              <w:fldChar w:fldCharType="begin"/>
            </w:r>
            <w:r w:rsidR="00370E99">
              <w:rPr>
                <w:noProof/>
                <w:webHidden/>
              </w:rPr>
              <w:instrText xml:space="preserve"> PAGEREF _Toc166489042 \h </w:instrText>
            </w:r>
            <w:r w:rsidR="00370E99">
              <w:rPr>
                <w:noProof/>
                <w:webHidden/>
              </w:rPr>
            </w:r>
            <w:r w:rsidR="00370E99">
              <w:rPr>
                <w:noProof/>
                <w:webHidden/>
              </w:rPr>
              <w:fldChar w:fldCharType="separate"/>
            </w:r>
            <w:r w:rsidR="007458DB">
              <w:rPr>
                <w:noProof/>
                <w:webHidden/>
              </w:rPr>
              <w:t>30</w:t>
            </w:r>
            <w:r w:rsidR="00370E99">
              <w:rPr>
                <w:noProof/>
                <w:webHidden/>
              </w:rPr>
              <w:fldChar w:fldCharType="end"/>
            </w:r>
          </w:hyperlink>
        </w:p>
        <w:p w14:paraId="50E37449" w14:textId="1430CC7E"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43" w:history="1">
            <w:r w:rsidR="00370E99" w:rsidRPr="00212FF5">
              <w:rPr>
                <w:rStyle w:val="Hyperlink"/>
                <w:noProof/>
              </w:rPr>
              <w:t>4.1.3.1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Additional observations</w:t>
            </w:r>
            <w:r w:rsidR="00370E99">
              <w:rPr>
                <w:noProof/>
                <w:webHidden/>
              </w:rPr>
              <w:tab/>
            </w:r>
            <w:r w:rsidR="00370E99">
              <w:rPr>
                <w:noProof/>
                <w:webHidden/>
              </w:rPr>
              <w:fldChar w:fldCharType="begin"/>
            </w:r>
            <w:r w:rsidR="00370E99">
              <w:rPr>
                <w:noProof/>
                <w:webHidden/>
              </w:rPr>
              <w:instrText xml:space="preserve"> PAGEREF _Toc166489043 \h </w:instrText>
            </w:r>
            <w:r w:rsidR="00370E99">
              <w:rPr>
                <w:noProof/>
                <w:webHidden/>
              </w:rPr>
            </w:r>
            <w:r w:rsidR="00370E99">
              <w:rPr>
                <w:noProof/>
                <w:webHidden/>
              </w:rPr>
              <w:fldChar w:fldCharType="separate"/>
            </w:r>
            <w:r w:rsidR="007458DB">
              <w:rPr>
                <w:noProof/>
                <w:webHidden/>
              </w:rPr>
              <w:t>31</w:t>
            </w:r>
            <w:r w:rsidR="00370E99">
              <w:rPr>
                <w:noProof/>
                <w:webHidden/>
              </w:rPr>
              <w:fldChar w:fldCharType="end"/>
            </w:r>
          </w:hyperlink>
        </w:p>
        <w:p w14:paraId="40F0F181" w14:textId="3BD8C791"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44" w:history="1">
            <w:r w:rsidR="00370E99" w:rsidRPr="00212FF5">
              <w:rPr>
                <w:rStyle w:val="Hyperlink"/>
                <w:noProof/>
              </w:rPr>
              <w:t>4.1.4</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New Zealand Energy Sankey</w:t>
            </w:r>
            <w:r w:rsidR="00370E99">
              <w:rPr>
                <w:noProof/>
                <w:webHidden/>
              </w:rPr>
              <w:tab/>
            </w:r>
            <w:r w:rsidR="00370E99">
              <w:rPr>
                <w:noProof/>
                <w:webHidden/>
              </w:rPr>
              <w:fldChar w:fldCharType="begin"/>
            </w:r>
            <w:r w:rsidR="00370E99">
              <w:rPr>
                <w:noProof/>
                <w:webHidden/>
              </w:rPr>
              <w:instrText xml:space="preserve"> PAGEREF _Toc166489044 \h </w:instrText>
            </w:r>
            <w:r w:rsidR="00370E99">
              <w:rPr>
                <w:noProof/>
                <w:webHidden/>
              </w:rPr>
            </w:r>
            <w:r w:rsidR="00370E99">
              <w:rPr>
                <w:noProof/>
                <w:webHidden/>
              </w:rPr>
              <w:fldChar w:fldCharType="separate"/>
            </w:r>
            <w:r w:rsidR="007458DB">
              <w:rPr>
                <w:noProof/>
                <w:webHidden/>
              </w:rPr>
              <w:t>32</w:t>
            </w:r>
            <w:r w:rsidR="00370E99">
              <w:rPr>
                <w:noProof/>
                <w:webHidden/>
              </w:rPr>
              <w:fldChar w:fldCharType="end"/>
            </w:r>
          </w:hyperlink>
        </w:p>
        <w:p w14:paraId="766DCBA9" w14:textId="1A26785C"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45" w:history="1">
            <w:r w:rsidR="00370E99" w:rsidRPr="00212FF5">
              <w:rPr>
                <w:rStyle w:val="Hyperlink"/>
                <w:noProof/>
              </w:rPr>
              <w:t>4.1.4.1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Additional observations</w:t>
            </w:r>
            <w:r w:rsidR="00370E99">
              <w:rPr>
                <w:noProof/>
                <w:webHidden/>
              </w:rPr>
              <w:tab/>
            </w:r>
            <w:r w:rsidR="00370E99">
              <w:rPr>
                <w:noProof/>
                <w:webHidden/>
              </w:rPr>
              <w:fldChar w:fldCharType="begin"/>
            </w:r>
            <w:r w:rsidR="00370E99">
              <w:rPr>
                <w:noProof/>
                <w:webHidden/>
              </w:rPr>
              <w:instrText xml:space="preserve"> PAGEREF _Toc166489045 \h </w:instrText>
            </w:r>
            <w:r w:rsidR="00370E99">
              <w:rPr>
                <w:noProof/>
                <w:webHidden/>
              </w:rPr>
            </w:r>
            <w:r w:rsidR="00370E99">
              <w:rPr>
                <w:noProof/>
                <w:webHidden/>
              </w:rPr>
              <w:fldChar w:fldCharType="separate"/>
            </w:r>
            <w:r w:rsidR="007458DB">
              <w:rPr>
                <w:noProof/>
                <w:webHidden/>
              </w:rPr>
              <w:t>33</w:t>
            </w:r>
            <w:r w:rsidR="00370E99">
              <w:rPr>
                <w:noProof/>
                <w:webHidden/>
              </w:rPr>
              <w:fldChar w:fldCharType="end"/>
            </w:r>
          </w:hyperlink>
        </w:p>
        <w:p w14:paraId="6D2AFE83" w14:textId="5B8F0FDE"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46" w:history="1">
            <w:r w:rsidR="00370E99" w:rsidRPr="00212FF5">
              <w:rPr>
                <w:rStyle w:val="Hyperlink"/>
                <w:noProof/>
              </w:rPr>
              <w:t>4.1.5</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New Zealand Built Environment Sankey (mass)</w:t>
            </w:r>
            <w:r w:rsidR="00370E99">
              <w:rPr>
                <w:noProof/>
                <w:webHidden/>
              </w:rPr>
              <w:tab/>
            </w:r>
            <w:r w:rsidR="00370E99">
              <w:rPr>
                <w:noProof/>
                <w:webHidden/>
              </w:rPr>
              <w:fldChar w:fldCharType="begin"/>
            </w:r>
            <w:r w:rsidR="00370E99">
              <w:rPr>
                <w:noProof/>
                <w:webHidden/>
              </w:rPr>
              <w:instrText xml:space="preserve"> PAGEREF _Toc166489046 \h </w:instrText>
            </w:r>
            <w:r w:rsidR="00370E99">
              <w:rPr>
                <w:noProof/>
                <w:webHidden/>
              </w:rPr>
            </w:r>
            <w:r w:rsidR="00370E99">
              <w:rPr>
                <w:noProof/>
                <w:webHidden/>
              </w:rPr>
              <w:fldChar w:fldCharType="separate"/>
            </w:r>
            <w:r w:rsidR="007458DB">
              <w:rPr>
                <w:noProof/>
                <w:webHidden/>
              </w:rPr>
              <w:t>34</w:t>
            </w:r>
            <w:r w:rsidR="00370E99">
              <w:rPr>
                <w:noProof/>
                <w:webHidden/>
              </w:rPr>
              <w:fldChar w:fldCharType="end"/>
            </w:r>
          </w:hyperlink>
        </w:p>
        <w:p w14:paraId="2572EBFD" w14:textId="09327220"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47" w:history="1">
            <w:r w:rsidR="00370E99" w:rsidRPr="00212FF5">
              <w:rPr>
                <w:rStyle w:val="Hyperlink"/>
                <w:noProof/>
              </w:rPr>
              <w:t>4.1.5.1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Key observations</w:t>
            </w:r>
            <w:r w:rsidR="00370E99">
              <w:rPr>
                <w:noProof/>
                <w:webHidden/>
              </w:rPr>
              <w:tab/>
            </w:r>
            <w:r w:rsidR="00370E99">
              <w:rPr>
                <w:noProof/>
                <w:webHidden/>
              </w:rPr>
              <w:fldChar w:fldCharType="begin"/>
            </w:r>
            <w:r w:rsidR="00370E99">
              <w:rPr>
                <w:noProof/>
                <w:webHidden/>
              </w:rPr>
              <w:instrText xml:space="preserve"> PAGEREF _Toc166489047 \h </w:instrText>
            </w:r>
            <w:r w:rsidR="00370E99">
              <w:rPr>
                <w:noProof/>
                <w:webHidden/>
              </w:rPr>
            </w:r>
            <w:r w:rsidR="00370E99">
              <w:rPr>
                <w:noProof/>
                <w:webHidden/>
              </w:rPr>
              <w:fldChar w:fldCharType="separate"/>
            </w:r>
            <w:r w:rsidR="007458DB">
              <w:rPr>
                <w:noProof/>
                <w:webHidden/>
              </w:rPr>
              <w:t>34</w:t>
            </w:r>
            <w:r w:rsidR="00370E99">
              <w:rPr>
                <w:noProof/>
                <w:webHidden/>
              </w:rPr>
              <w:fldChar w:fldCharType="end"/>
            </w:r>
          </w:hyperlink>
        </w:p>
        <w:p w14:paraId="44D42140" w14:textId="0CDD89B3"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48" w:history="1">
            <w:r w:rsidR="00370E99" w:rsidRPr="00212FF5">
              <w:rPr>
                <w:rStyle w:val="Hyperlink"/>
                <w:noProof/>
              </w:rPr>
              <w:t>4.1.6</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New Zealand Built Environment Sankey (emissions)</w:t>
            </w:r>
            <w:r w:rsidR="00370E99">
              <w:rPr>
                <w:noProof/>
                <w:webHidden/>
              </w:rPr>
              <w:tab/>
            </w:r>
            <w:r w:rsidR="00370E99">
              <w:rPr>
                <w:noProof/>
                <w:webHidden/>
              </w:rPr>
              <w:fldChar w:fldCharType="begin"/>
            </w:r>
            <w:r w:rsidR="00370E99">
              <w:rPr>
                <w:noProof/>
                <w:webHidden/>
              </w:rPr>
              <w:instrText xml:space="preserve"> PAGEREF _Toc166489048 \h </w:instrText>
            </w:r>
            <w:r w:rsidR="00370E99">
              <w:rPr>
                <w:noProof/>
                <w:webHidden/>
              </w:rPr>
            </w:r>
            <w:r w:rsidR="00370E99">
              <w:rPr>
                <w:noProof/>
                <w:webHidden/>
              </w:rPr>
              <w:fldChar w:fldCharType="separate"/>
            </w:r>
            <w:r w:rsidR="007458DB">
              <w:rPr>
                <w:noProof/>
                <w:webHidden/>
              </w:rPr>
              <w:t>36</w:t>
            </w:r>
            <w:r w:rsidR="00370E99">
              <w:rPr>
                <w:noProof/>
                <w:webHidden/>
              </w:rPr>
              <w:fldChar w:fldCharType="end"/>
            </w:r>
          </w:hyperlink>
        </w:p>
        <w:p w14:paraId="190C7403" w14:textId="370213B0"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49" w:history="1">
            <w:r w:rsidR="00370E99" w:rsidRPr="00212FF5">
              <w:rPr>
                <w:rStyle w:val="Hyperlink"/>
                <w:noProof/>
              </w:rPr>
              <w:t>4.1.6.1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Key observations</w:t>
            </w:r>
            <w:r w:rsidR="00370E99">
              <w:rPr>
                <w:noProof/>
                <w:webHidden/>
              </w:rPr>
              <w:tab/>
            </w:r>
            <w:r w:rsidR="00370E99">
              <w:rPr>
                <w:noProof/>
                <w:webHidden/>
              </w:rPr>
              <w:fldChar w:fldCharType="begin"/>
            </w:r>
            <w:r w:rsidR="00370E99">
              <w:rPr>
                <w:noProof/>
                <w:webHidden/>
              </w:rPr>
              <w:instrText xml:space="preserve"> PAGEREF _Toc166489049 \h </w:instrText>
            </w:r>
            <w:r w:rsidR="00370E99">
              <w:rPr>
                <w:noProof/>
                <w:webHidden/>
              </w:rPr>
            </w:r>
            <w:r w:rsidR="00370E99">
              <w:rPr>
                <w:noProof/>
                <w:webHidden/>
              </w:rPr>
              <w:fldChar w:fldCharType="separate"/>
            </w:r>
            <w:r w:rsidR="007458DB">
              <w:rPr>
                <w:noProof/>
                <w:webHidden/>
              </w:rPr>
              <w:t>36</w:t>
            </w:r>
            <w:r w:rsidR="00370E99">
              <w:rPr>
                <w:noProof/>
                <w:webHidden/>
              </w:rPr>
              <w:fldChar w:fldCharType="end"/>
            </w:r>
          </w:hyperlink>
        </w:p>
        <w:p w14:paraId="0DCB4FD0" w14:textId="3179B91A"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50" w:history="1">
            <w:r w:rsidR="00370E99" w:rsidRPr="00212FF5">
              <w:rPr>
                <w:rStyle w:val="Hyperlink"/>
              </w:rPr>
              <w:t>5.</w:t>
            </w:r>
            <w:r w:rsidR="00370E99">
              <w:rPr>
                <w:rFonts w:asciiTheme="minorHAnsi" w:eastAsiaTheme="minorEastAsia" w:hAnsiTheme="minorHAnsi" w:cstheme="minorBidi"/>
                <w:b w:val="0"/>
                <w:kern w:val="2"/>
                <w:sz w:val="22"/>
                <w:szCs w:val="22"/>
                <w:lang w:eastAsia="en-NZ"/>
                <w14:ligatures w14:val="standardContextual"/>
              </w:rPr>
              <w:tab/>
            </w:r>
            <w:r w:rsidR="00370E99" w:rsidRPr="00212FF5">
              <w:rPr>
                <w:rStyle w:val="Hyperlink"/>
              </w:rPr>
              <w:t>Other relevant data</w:t>
            </w:r>
            <w:r w:rsidR="00370E99">
              <w:rPr>
                <w:webHidden/>
              </w:rPr>
              <w:tab/>
            </w:r>
            <w:r w:rsidR="00370E99">
              <w:rPr>
                <w:webHidden/>
              </w:rPr>
              <w:fldChar w:fldCharType="begin"/>
            </w:r>
            <w:r w:rsidR="00370E99">
              <w:rPr>
                <w:webHidden/>
              </w:rPr>
              <w:instrText xml:space="preserve"> PAGEREF _Toc166489050 \h </w:instrText>
            </w:r>
            <w:r w:rsidR="00370E99">
              <w:rPr>
                <w:webHidden/>
              </w:rPr>
            </w:r>
            <w:r w:rsidR="00370E99">
              <w:rPr>
                <w:webHidden/>
              </w:rPr>
              <w:fldChar w:fldCharType="separate"/>
            </w:r>
            <w:r w:rsidR="007458DB">
              <w:rPr>
                <w:webHidden/>
              </w:rPr>
              <w:t>38</w:t>
            </w:r>
            <w:r w:rsidR="00370E99">
              <w:rPr>
                <w:webHidden/>
              </w:rPr>
              <w:fldChar w:fldCharType="end"/>
            </w:r>
          </w:hyperlink>
        </w:p>
        <w:p w14:paraId="4BC1A54B" w14:textId="297AA885"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51" w:history="1">
            <w:r w:rsidR="00370E99" w:rsidRPr="00212FF5">
              <w:rPr>
                <w:rStyle w:val="Hyperlink"/>
              </w:rPr>
              <w:t>6.</w:t>
            </w:r>
            <w:r w:rsidR="00370E99">
              <w:rPr>
                <w:rFonts w:asciiTheme="minorHAnsi" w:eastAsiaTheme="minorEastAsia" w:hAnsiTheme="minorHAnsi" w:cstheme="minorBidi"/>
                <w:b w:val="0"/>
                <w:kern w:val="2"/>
                <w:sz w:val="22"/>
                <w:szCs w:val="22"/>
                <w:lang w:eastAsia="en-NZ"/>
                <w14:ligatures w14:val="standardContextual"/>
              </w:rPr>
              <w:tab/>
            </w:r>
            <w:r w:rsidR="00370E99" w:rsidRPr="00212FF5">
              <w:rPr>
                <w:rStyle w:val="Hyperlink"/>
              </w:rPr>
              <w:t>Identified hotspots and interventions</w:t>
            </w:r>
            <w:r w:rsidR="00370E99">
              <w:rPr>
                <w:webHidden/>
              </w:rPr>
              <w:tab/>
            </w:r>
            <w:r w:rsidR="00370E99">
              <w:rPr>
                <w:webHidden/>
              </w:rPr>
              <w:fldChar w:fldCharType="begin"/>
            </w:r>
            <w:r w:rsidR="00370E99">
              <w:rPr>
                <w:webHidden/>
              </w:rPr>
              <w:instrText xml:space="preserve"> PAGEREF _Toc166489051 \h </w:instrText>
            </w:r>
            <w:r w:rsidR="00370E99">
              <w:rPr>
                <w:webHidden/>
              </w:rPr>
            </w:r>
            <w:r w:rsidR="00370E99">
              <w:rPr>
                <w:webHidden/>
              </w:rPr>
              <w:fldChar w:fldCharType="separate"/>
            </w:r>
            <w:r w:rsidR="007458DB">
              <w:rPr>
                <w:webHidden/>
              </w:rPr>
              <w:t>39</w:t>
            </w:r>
            <w:r w:rsidR="00370E99">
              <w:rPr>
                <w:webHidden/>
              </w:rPr>
              <w:fldChar w:fldCharType="end"/>
            </w:r>
          </w:hyperlink>
        </w:p>
        <w:p w14:paraId="5EEF1A11" w14:textId="4A8E6560"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52" w:history="1">
            <w:r w:rsidR="00370E99" w:rsidRPr="00212FF5">
              <w:rPr>
                <w:rStyle w:val="Hyperlink"/>
              </w:rPr>
              <w:t>7.</w:t>
            </w:r>
            <w:r w:rsidR="00370E99">
              <w:rPr>
                <w:rFonts w:asciiTheme="minorHAnsi" w:eastAsiaTheme="minorEastAsia" w:hAnsiTheme="minorHAnsi" w:cstheme="minorBidi"/>
                <w:b w:val="0"/>
                <w:kern w:val="2"/>
                <w:sz w:val="22"/>
                <w:szCs w:val="22"/>
                <w:lang w:eastAsia="en-NZ"/>
                <w14:ligatures w14:val="standardContextual"/>
              </w:rPr>
              <w:tab/>
            </w:r>
            <w:r w:rsidR="00370E99" w:rsidRPr="00212FF5">
              <w:rPr>
                <w:rStyle w:val="Hyperlink"/>
              </w:rPr>
              <w:t>Areas of opportunities for action</w:t>
            </w:r>
            <w:r w:rsidR="00370E99">
              <w:rPr>
                <w:webHidden/>
              </w:rPr>
              <w:tab/>
            </w:r>
            <w:r w:rsidR="00370E99">
              <w:rPr>
                <w:webHidden/>
              </w:rPr>
              <w:fldChar w:fldCharType="begin"/>
            </w:r>
            <w:r w:rsidR="00370E99">
              <w:rPr>
                <w:webHidden/>
              </w:rPr>
              <w:instrText xml:space="preserve"> PAGEREF _Toc166489052 \h </w:instrText>
            </w:r>
            <w:r w:rsidR="00370E99">
              <w:rPr>
                <w:webHidden/>
              </w:rPr>
            </w:r>
            <w:r w:rsidR="00370E99">
              <w:rPr>
                <w:webHidden/>
              </w:rPr>
              <w:fldChar w:fldCharType="separate"/>
            </w:r>
            <w:r w:rsidR="007458DB">
              <w:rPr>
                <w:webHidden/>
              </w:rPr>
              <w:t>40</w:t>
            </w:r>
            <w:r w:rsidR="00370E99">
              <w:rPr>
                <w:webHidden/>
              </w:rPr>
              <w:fldChar w:fldCharType="end"/>
            </w:r>
          </w:hyperlink>
        </w:p>
        <w:p w14:paraId="15C7E6A1" w14:textId="05F70446"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53" w:history="1">
            <w:r w:rsidR="00370E99" w:rsidRPr="00212FF5">
              <w:rPr>
                <w:rStyle w:val="Hyperlink"/>
                <w:noProof/>
              </w:rPr>
              <w:t>7.1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Resource efficient buildings and infrastructure</w:t>
            </w:r>
            <w:r w:rsidR="00370E99">
              <w:rPr>
                <w:noProof/>
                <w:webHidden/>
              </w:rPr>
              <w:tab/>
            </w:r>
            <w:r w:rsidR="00370E99">
              <w:rPr>
                <w:noProof/>
                <w:webHidden/>
              </w:rPr>
              <w:fldChar w:fldCharType="begin"/>
            </w:r>
            <w:r w:rsidR="00370E99">
              <w:rPr>
                <w:noProof/>
                <w:webHidden/>
              </w:rPr>
              <w:instrText xml:space="preserve"> PAGEREF _Toc166489053 \h </w:instrText>
            </w:r>
            <w:r w:rsidR="00370E99">
              <w:rPr>
                <w:noProof/>
                <w:webHidden/>
              </w:rPr>
            </w:r>
            <w:r w:rsidR="00370E99">
              <w:rPr>
                <w:noProof/>
                <w:webHidden/>
              </w:rPr>
              <w:fldChar w:fldCharType="separate"/>
            </w:r>
            <w:r w:rsidR="007458DB">
              <w:rPr>
                <w:noProof/>
                <w:webHidden/>
              </w:rPr>
              <w:t>40</w:t>
            </w:r>
            <w:r w:rsidR="00370E99">
              <w:rPr>
                <w:noProof/>
                <w:webHidden/>
              </w:rPr>
              <w:fldChar w:fldCharType="end"/>
            </w:r>
          </w:hyperlink>
        </w:p>
        <w:p w14:paraId="30E769E8" w14:textId="6E6295C7"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54" w:history="1">
            <w:r w:rsidR="00370E99" w:rsidRPr="00212FF5">
              <w:rPr>
                <w:rStyle w:val="Hyperlink"/>
                <w:noProof/>
              </w:rPr>
              <w:t>7.1.1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Rationale</w:t>
            </w:r>
            <w:r w:rsidR="00370E99">
              <w:rPr>
                <w:noProof/>
                <w:webHidden/>
              </w:rPr>
              <w:tab/>
            </w:r>
            <w:r w:rsidR="00370E99">
              <w:rPr>
                <w:noProof/>
                <w:webHidden/>
              </w:rPr>
              <w:fldChar w:fldCharType="begin"/>
            </w:r>
            <w:r w:rsidR="00370E99">
              <w:rPr>
                <w:noProof/>
                <w:webHidden/>
              </w:rPr>
              <w:instrText xml:space="preserve"> PAGEREF _Toc166489054 \h </w:instrText>
            </w:r>
            <w:r w:rsidR="00370E99">
              <w:rPr>
                <w:noProof/>
                <w:webHidden/>
              </w:rPr>
            </w:r>
            <w:r w:rsidR="00370E99">
              <w:rPr>
                <w:noProof/>
                <w:webHidden/>
              </w:rPr>
              <w:fldChar w:fldCharType="separate"/>
            </w:r>
            <w:r w:rsidR="007458DB">
              <w:rPr>
                <w:noProof/>
                <w:webHidden/>
              </w:rPr>
              <w:t>41</w:t>
            </w:r>
            <w:r w:rsidR="00370E99">
              <w:rPr>
                <w:noProof/>
                <w:webHidden/>
              </w:rPr>
              <w:fldChar w:fldCharType="end"/>
            </w:r>
          </w:hyperlink>
        </w:p>
        <w:p w14:paraId="38D6C4B2" w14:textId="6EDB5394"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55" w:history="1">
            <w:r w:rsidR="00370E99" w:rsidRPr="00212FF5">
              <w:rPr>
                <w:rStyle w:val="Hyperlink"/>
                <w:noProof/>
              </w:rPr>
              <w:t>7.1.2</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Relevant opportunities</w:t>
            </w:r>
            <w:r w:rsidR="00370E99">
              <w:rPr>
                <w:noProof/>
                <w:webHidden/>
              </w:rPr>
              <w:tab/>
            </w:r>
            <w:r w:rsidR="00370E99">
              <w:rPr>
                <w:noProof/>
                <w:webHidden/>
              </w:rPr>
              <w:fldChar w:fldCharType="begin"/>
            </w:r>
            <w:r w:rsidR="00370E99">
              <w:rPr>
                <w:noProof/>
                <w:webHidden/>
              </w:rPr>
              <w:instrText xml:space="preserve"> PAGEREF _Toc166489055 \h </w:instrText>
            </w:r>
            <w:r w:rsidR="00370E99">
              <w:rPr>
                <w:noProof/>
                <w:webHidden/>
              </w:rPr>
            </w:r>
            <w:r w:rsidR="00370E99">
              <w:rPr>
                <w:noProof/>
                <w:webHidden/>
              </w:rPr>
              <w:fldChar w:fldCharType="separate"/>
            </w:r>
            <w:r w:rsidR="007458DB">
              <w:rPr>
                <w:noProof/>
                <w:webHidden/>
              </w:rPr>
              <w:t>42</w:t>
            </w:r>
            <w:r w:rsidR="00370E99">
              <w:rPr>
                <w:noProof/>
                <w:webHidden/>
              </w:rPr>
              <w:fldChar w:fldCharType="end"/>
            </w:r>
          </w:hyperlink>
        </w:p>
        <w:p w14:paraId="2244AB38" w14:textId="0EFDCFA4"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56" w:history="1">
            <w:r w:rsidR="00370E99" w:rsidRPr="00212FF5">
              <w:rPr>
                <w:rStyle w:val="Hyperlink"/>
                <w:noProof/>
              </w:rPr>
              <w:t>7.1.3</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Potential benefits and limitations</w:t>
            </w:r>
            <w:r w:rsidR="00370E99">
              <w:rPr>
                <w:noProof/>
                <w:webHidden/>
              </w:rPr>
              <w:tab/>
            </w:r>
            <w:r w:rsidR="00370E99">
              <w:rPr>
                <w:noProof/>
                <w:webHidden/>
              </w:rPr>
              <w:fldChar w:fldCharType="begin"/>
            </w:r>
            <w:r w:rsidR="00370E99">
              <w:rPr>
                <w:noProof/>
                <w:webHidden/>
              </w:rPr>
              <w:instrText xml:space="preserve"> PAGEREF _Toc166489056 \h </w:instrText>
            </w:r>
            <w:r w:rsidR="00370E99">
              <w:rPr>
                <w:noProof/>
                <w:webHidden/>
              </w:rPr>
            </w:r>
            <w:r w:rsidR="00370E99">
              <w:rPr>
                <w:noProof/>
                <w:webHidden/>
              </w:rPr>
              <w:fldChar w:fldCharType="separate"/>
            </w:r>
            <w:r w:rsidR="007458DB">
              <w:rPr>
                <w:noProof/>
                <w:webHidden/>
              </w:rPr>
              <w:t>43</w:t>
            </w:r>
            <w:r w:rsidR="00370E99">
              <w:rPr>
                <w:noProof/>
                <w:webHidden/>
              </w:rPr>
              <w:fldChar w:fldCharType="end"/>
            </w:r>
          </w:hyperlink>
        </w:p>
        <w:p w14:paraId="3F6952EB" w14:textId="1832BD47"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57" w:history="1">
            <w:r w:rsidR="00370E99" w:rsidRPr="00212FF5">
              <w:rPr>
                <w:rStyle w:val="Hyperlink"/>
                <w:noProof/>
              </w:rPr>
              <w:t>7.1.4</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Summary</w:t>
            </w:r>
            <w:r w:rsidR="00370E99">
              <w:rPr>
                <w:noProof/>
                <w:webHidden/>
              </w:rPr>
              <w:tab/>
            </w:r>
            <w:r w:rsidR="00370E99">
              <w:rPr>
                <w:noProof/>
                <w:webHidden/>
              </w:rPr>
              <w:fldChar w:fldCharType="begin"/>
            </w:r>
            <w:r w:rsidR="00370E99">
              <w:rPr>
                <w:noProof/>
                <w:webHidden/>
              </w:rPr>
              <w:instrText xml:space="preserve"> PAGEREF _Toc166489057 \h </w:instrText>
            </w:r>
            <w:r w:rsidR="00370E99">
              <w:rPr>
                <w:noProof/>
                <w:webHidden/>
              </w:rPr>
            </w:r>
            <w:r w:rsidR="00370E99">
              <w:rPr>
                <w:noProof/>
                <w:webHidden/>
              </w:rPr>
              <w:fldChar w:fldCharType="separate"/>
            </w:r>
            <w:r w:rsidR="007458DB">
              <w:rPr>
                <w:noProof/>
                <w:webHidden/>
              </w:rPr>
              <w:t>55</w:t>
            </w:r>
            <w:r w:rsidR="00370E99">
              <w:rPr>
                <w:noProof/>
                <w:webHidden/>
              </w:rPr>
              <w:fldChar w:fldCharType="end"/>
            </w:r>
          </w:hyperlink>
        </w:p>
        <w:p w14:paraId="469ED777" w14:textId="64424D10"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58" w:history="1">
            <w:r w:rsidR="00370E99" w:rsidRPr="00212FF5">
              <w:rPr>
                <w:rStyle w:val="Hyperlink"/>
                <w:noProof/>
              </w:rPr>
              <w:t>7.2</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Innovations in sustainable agriculture</w:t>
            </w:r>
            <w:r w:rsidR="00370E99">
              <w:rPr>
                <w:noProof/>
                <w:webHidden/>
              </w:rPr>
              <w:tab/>
            </w:r>
            <w:r w:rsidR="00370E99">
              <w:rPr>
                <w:noProof/>
                <w:webHidden/>
              </w:rPr>
              <w:fldChar w:fldCharType="begin"/>
            </w:r>
            <w:r w:rsidR="00370E99">
              <w:rPr>
                <w:noProof/>
                <w:webHidden/>
              </w:rPr>
              <w:instrText xml:space="preserve"> PAGEREF _Toc166489058 \h </w:instrText>
            </w:r>
            <w:r w:rsidR="00370E99">
              <w:rPr>
                <w:noProof/>
                <w:webHidden/>
              </w:rPr>
            </w:r>
            <w:r w:rsidR="00370E99">
              <w:rPr>
                <w:noProof/>
                <w:webHidden/>
              </w:rPr>
              <w:fldChar w:fldCharType="separate"/>
            </w:r>
            <w:r w:rsidR="007458DB">
              <w:rPr>
                <w:noProof/>
                <w:webHidden/>
              </w:rPr>
              <w:t>56</w:t>
            </w:r>
            <w:r w:rsidR="00370E99">
              <w:rPr>
                <w:noProof/>
                <w:webHidden/>
              </w:rPr>
              <w:fldChar w:fldCharType="end"/>
            </w:r>
          </w:hyperlink>
        </w:p>
        <w:p w14:paraId="56BCBEC1" w14:textId="50F13057"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59" w:history="1">
            <w:r w:rsidR="00370E99" w:rsidRPr="00212FF5">
              <w:rPr>
                <w:rStyle w:val="Hyperlink"/>
                <w:noProof/>
              </w:rPr>
              <w:t>7.2.1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Rationale for Intervention</w:t>
            </w:r>
            <w:r w:rsidR="00370E99">
              <w:rPr>
                <w:noProof/>
                <w:webHidden/>
              </w:rPr>
              <w:tab/>
            </w:r>
            <w:r w:rsidR="00370E99">
              <w:rPr>
                <w:noProof/>
                <w:webHidden/>
              </w:rPr>
              <w:fldChar w:fldCharType="begin"/>
            </w:r>
            <w:r w:rsidR="00370E99">
              <w:rPr>
                <w:noProof/>
                <w:webHidden/>
              </w:rPr>
              <w:instrText xml:space="preserve"> PAGEREF _Toc166489059 \h </w:instrText>
            </w:r>
            <w:r w:rsidR="00370E99">
              <w:rPr>
                <w:noProof/>
                <w:webHidden/>
              </w:rPr>
            </w:r>
            <w:r w:rsidR="00370E99">
              <w:rPr>
                <w:noProof/>
                <w:webHidden/>
              </w:rPr>
              <w:fldChar w:fldCharType="separate"/>
            </w:r>
            <w:r w:rsidR="007458DB">
              <w:rPr>
                <w:noProof/>
                <w:webHidden/>
              </w:rPr>
              <w:t>56</w:t>
            </w:r>
            <w:r w:rsidR="00370E99">
              <w:rPr>
                <w:noProof/>
                <w:webHidden/>
              </w:rPr>
              <w:fldChar w:fldCharType="end"/>
            </w:r>
          </w:hyperlink>
        </w:p>
        <w:p w14:paraId="21EED9BE" w14:textId="38F4CEDD"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60" w:history="1">
            <w:r w:rsidR="00370E99" w:rsidRPr="00212FF5">
              <w:rPr>
                <w:rStyle w:val="Hyperlink"/>
                <w:noProof/>
              </w:rPr>
              <w:t>7.2.2</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Key opportunities</w:t>
            </w:r>
            <w:r w:rsidR="00370E99">
              <w:rPr>
                <w:noProof/>
                <w:webHidden/>
              </w:rPr>
              <w:tab/>
            </w:r>
            <w:r w:rsidR="00370E99">
              <w:rPr>
                <w:noProof/>
                <w:webHidden/>
              </w:rPr>
              <w:fldChar w:fldCharType="begin"/>
            </w:r>
            <w:r w:rsidR="00370E99">
              <w:rPr>
                <w:noProof/>
                <w:webHidden/>
              </w:rPr>
              <w:instrText xml:space="preserve"> PAGEREF _Toc166489060 \h </w:instrText>
            </w:r>
            <w:r w:rsidR="00370E99">
              <w:rPr>
                <w:noProof/>
                <w:webHidden/>
              </w:rPr>
            </w:r>
            <w:r w:rsidR="00370E99">
              <w:rPr>
                <w:noProof/>
                <w:webHidden/>
              </w:rPr>
              <w:fldChar w:fldCharType="separate"/>
            </w:r>
            <w:r w:rsidR="007458DB">
              <w:rPr>
                <w:noProof/>
                <w:webHidden/>
              </w:rPr>
              <w:t>57</w:t>
            </w:r>
            <w:r w:rsidR="00370E99">
              <w:rPr>
                <w:noProof/>
                <w:webHidden/>
              </w:rPr>
              <w:fldChar w:fldCharType="end"/>
            </w:r>
          </w:hyperlink>
        </w:p>
        <w:p w14:paraId="63240984" w14:textId="71C40B9B"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61" w:history="1">
            <w:r w:rsidR="00370E99" w:rsidRPr="00212FF5">
              <w:rPr>
                <w:rStyle w:val="Hyperlink"/>
                <w:noProof/>
              </w:rPr>
              <w:t>7.2.3</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Potential benefits and limitations</w:t>
            </w:r>
            <w:r w:rsidR="00370E99">
              <w:rPr>
                <w:noProof/>
                <w:webHidden/>
              </w:rPr>
              <w:tab/>
            </w:r>
            <w:r w:rsidR="00370E99">
              <w:rPr>
                <w:noProof/>
                <w:webHidden/>
              </w:rPr>
              <w:fldChar w:fldCharType="begin"/>
            </w:r>
            <w:r w:rsidR="00370E99">
              <w:rPr>
                <w:noProof/>
                <w:webHidden/>
              </w:rPr>
              <w:instrText xml:space="preserve"> PAGEREF _Toc166489061 \h </w:instrText>
            </w:r>
            <w:r w:rsidR="00370E99">
              <w:rPr>
                <w:noProof/>
                <w:webHidden/>
              </w:rPr>
            </w:r>
            <w:r w:rsidR="00370E99">
              <w:rPr>
                <w:noProof/>
                <w:webHidden/>
              </w:rPr>
              <w:fldChar w:fldCharType="separate"/>
            </w:r>
            <w:r w:rsidR="007458DB">
              <w:rPr>
                <w:noProof/>
                <w:webHidden/>
              </w:rPr>
              <w:t>59</w:t>
            </w:r>
            <w:r w:rsidR="00370E99">
              <w:rPr>
                <w:noProof/>
                <w:webHidden/>
              </w:rPr>
              <w:fldChar w:fldCharType="end"/>
            </w:r>
          </w:hyperlink>
        </w:p>
        <w:p w14:paraId="788DEF55" w14:textId="1CFF5C2F"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62" w:history="1">
            <w:r w:rsidR="00370E99" w:rsidRPr="00212FF5">
              <w:rPr>
                <w:rStyle w:val="Hyperlink"/>
                <w:noProof/>
              </w:rPr>
              <w:t>7.2.4</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Summary</w:t>
            </w:r>
            <w:r w:rsidR="00370E99">
              <w:rPr>
                <w:noProof/>
                <w:webHidden/>
              </w:rPr>
              <w:tab/>
            </w:r>
            <w:r w:rsidR="00370E99">
              <w:rPr>
                <w:noProof/>
                <w:webHidden/>
              </w:rPr>
              <w:fldChar w:fldCharType="begin"/>
            </w:r>
            <w:r w:rsidR="00370E99">
              <w:rPr>
                <w:noProof/>
                <w:webHidden/>
              </w:rPr>
              <w:instrText xml:space="preserve"> PAGEREF _Toc166489062 \h </w:instrText>
            </w:r>
            <w:r w:rsidR="00370E99">
              <w:rPr>
                <w:noProof/>
                <w:webHidden/>
              </w:rPr>
            </w:r>
            <w:r w:rsidR="00370E99">
              <w:rPr>
                <w:noProof/>
                <w:webHidden/>
              </w:rPr>
              <w:fldChar w:fldCharType="separate"/>
            </w:r>
            <w:r w:rsidR="007458DB">
              <w:rPr>
                <w:noProof/>
                <w:webHidden/>
              </w:rPr>
              <w:t>67</w:t>
            </w:r>
            <w:r w:rsidR="00370E99">
              <w:rPr>
                <w:noProof/>
                <w:webHidden/>
              </w:rPr>
              <w:fldChar w:fldCharType="end"/>
            </w:r>
          </w:hyperlink>
        </w:p>
        <w:p w14:paraId="78237CAC" w14:textId="4F57901C"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63" w:history="1">
            <w:r w:rsidR="00370E99" w:rsidRPr="00212FF5">
              <w:rPr>
                <w:rStyle w:val="Hyperlink"/>
                <w:noProof/>
              </w:rPr>
              <w:t>7.3</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Critical materials and the circular economy</w:t>
            </w:r>
            <w:r w:rsidR="00370E99">
              <w:rPr>
                <w:noProof/>
                <w:webHidden/>
              </w:rPr>
              <w:tab/>
            </w:r>
            <w:r w:rsidR="00370E99">
              <w:rPr>
                <w:noProof/>
                <w:webHidden/>
              </w:rPr>
              <w:fldChar w:fldCharType="begin"/>
            </w:r>
            <w:r w:rsidR="00370E99">
              <w:rPr>
                <w:noProof/>
                <w:webHidden/>
              </w:rPr>
              <w:instrText xml:space="preserve"> PAGEREF _Toc166489063 \h </w:instrText>
            </w:r>
            <w:r w:rsidR="00370E99">
              <w:rPr>
                <w:noProof/>
                <w:webHidden/>
              </w:rPr>
            </w:r>
            <w:r w:rsidR="00370E99">
              <w:rPr>
                <w:noProof/>
                <w:webHidden/>
              </w:rPr>
              <w:fldChar w:fldCharType="separate"/>
            </w:r>
            <w:r w:rsidR="007458DB">
              <w:rPr>
                <w:noProof/>
                <w:webHidden/>
              </w:rPr>
              <w:t>68</w:t>
            </w:r>
            <w:r w:rsidR="00370E99">
              <w:rPr>
                <w:noProof/>
                <w:webHidden/>
              </w:rPr>
              <w:fldChar w:fldCharType="end"/>
            </w:r>
          </w:hyperlink>
        </w:p>
        <w:p w14:paraId="0472C8CD" w14:textId="592ACFDB"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64" w:history="1">
            <w:r w:rsidR="00370E99" w:rsidRPr="00212FF5">
              <w:rPr>
                <w:rStyle w:val="Hyperlink"/>
                <w:noProof/>
              </w:rPr>
              <w:t>7.3.1</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Rationale</w:t>
            </w:r>
            <w:r w:rsidR="00370E99">
              <w:rPr>
                <w:noProof/>
                <w:webHidden/>
              </w:rPr>
              <w:tab/>
            </w:r>
            <w:r w:rsidR="00370E99">
              <w:rPr>
                <w:noProof/>
                <w:webHidden/>
              </w:rPr>
              <w:fldChar w:fldCharType="begin"/>
            </w:r>
            <w:r w:rsidR="00370E99">
              <w:rPr>
                <w:noProof/>
                <w:webHidden/>
              </w:rPr>
              <w:instrText xml:space="preserve"> PAGEREF _Toc166489064 \h </w:instrText>
            </w:r>
            <w:r w:rsidR="00370E99">
              <w:rPr>
                <w:noProof/>
                <w:webHidden/>
              </w:rPr>
            </w:r>
            <w:r w:rsidR="00370E99">
              <w:rPr>
                <w:noProof/>
                <w:webHidden/>
              </w:rPr>
              <w:fldChar w:fldCharType="separate"/>
            </w:r>
            <w:r w:rsidR="007458DB">
              <w:rPr>
                <w:noProof/>
                <w:webHidden/>
              </w:rPr>
              <w:t>68</w:t>
            </w:r>
            <w:r w:rsidR="00370E99">
              <w:rPr>
                <w:noProof/>
                <w:webHidden/>
              </w:rPr>
              <w:fldChar w:fldCharType="end"/>
            </w:r>
          </w:hyperlink>
        </w:p>
        <w:p w14:paraId="428E0CC1" w14:textId="51E370F3"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65" w:history="1">
            <w:r w:rsidR="00370E99" w:rsidRPr="00212FF5">
              <w:rPr>
                <w:rStyle w:val="Hyperlink"/>
                <w:noProof/>
              </w:rPr>
              <w:t>7.3.2</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Key opportunities</w:t>
            </w:r>
            <w:r w:rsidR="00370E99">
              <w:rPr>
                <w:noProof/>
                <w:webHidden/>
              </w:rPr>
              <w:tab/>
            </w:r>
            <w:r w:rsidR="00370E99">
              <w:rPr>
                <w:noProof/>
                <w:webHidden/>
              </w:rPr>
              <w:fldChar w:fldCharType="begin"/>
            </w:r>
            <w:r w:rsidR="00370E99">
              <w:rPr>
                <w:noProof/>
                <w:webHidden/>
              </w:rPr>
              <w:instrText xml:space="preserve"> PAGEREF _Toc166489065 \h </w:instrText>
            </w:r>
            <w:r w:rsidR="00370E99">
              <w:rPr>
                <w:noProof/>
                <w:webHidden/>
              </w:rPr>
            </w:r>
            <w:r w:rsidR="00370E99">
              <w:rPr>
                <w:noProof/>
                <w:webHidden/>
              </w:rPr>
              <w:fldChar w:fldCharType="separate"/>
            </w:r>
            <w:r w:rsidR="007458DB">
              <w:rPr>
                <w:noProof/>
                <w:webHidden/>
              </w:rPr>
              <w:t>70</w:t>
            </w:r>
            <w:r w:rsidR="00370E99">
              <w:rPr>
                <w:noProof/>
                <w:webHidden/>
              </w:rPr>
              <w:fldChar w:fldCharType="end"/>
            </w:r>
          </w:hyperlink>
        </w:p>
        <w:p w14:paraId="5E8C2F5D" w14:textId="10A57C55"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66" w:history="1">
            <w:r w:rsidR="00370E99" w:rsidRPr="00212FF5">
              <w:rPr>
                <w:rStyle w:val="Hyperlink"/>
                <w:noProof/>
              </w:rPr>
              <w:t>7.3.3</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Potential benefits and limitations</w:t>
            </w:r>
            <w:r w:rsidR="00370E99">
              <w:rPr>
                <w:noProof/>
                <w:webHidden/>
              </w:rPr>
              <w:tab/>
            </w:r>
            <w:r w:rsidR="00370E99">
              <w:rPr>
                <w:noProof/>
                <w:webHidden/>
              </w:rPr>
              <w:fldChar w:fldCharType="begin"/>
            </w:r>
            <w:r w:rsidR="00370E99">
              <w:rPr>
                <w:noProof/>
                <w:webHidden/>
              </w:rPr>
              <w:instrText xml:space="preserve"> PAGEREF _Toc166489066 \h </w:instrText>
            </w:r>
            <w:r w:rsidR="00370E99">
              <w:rPr>
                <w:noProof/>
                <w:webHidden/>
              </w:rPr>
            </w:r>
            <w:r w:rsidR="00370E99">
              <w:rPr>
                <w:noProof/>
                <w:webHidden/>
              </w:rPr>
              <w:fldChar w:fldCharType="separate"/>
            </w:r>
            <w:r w:rsidR="007458DB">
              <w:rPr>
                <w:noProof/>
                <w:webHidden/>
              </w:rPr>
              <w:t>70</w:t>
            </w:r>
            <w:r w:rsidR="00370E99">
              <w:rPr>
                <w:noProof/>
                <w:webHidden/>
              </w:rPr>
              <w:fldChar w:fldCharType="end"/>
            </w:r>
          </w:hyperlink>
        </w:p>
        <w:p w14:paraId="4301E82A" w14:textId="7EF0A404"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67" w:history="1">
            <w:r w:rsidR="00370E99" w:rsidRPr="00212FF5">
              <w:rPr>
                <w:rStyle w:val="Hyperlink"/>
                <w:noProof/>
              </w:rPr>
              <w:t>7.3.4</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Summary</w:t>
            </w:r>
            <w:r w:rsidR="00370E99">
              <w:rPr>
                <w:noProof/>
                <w:webHidden/>
              </w:rPr>
              <w:tab/>
            </w:r>
            <w:r w:rsidR="00370E99">
              <w:rPr>
                <w:noProof/>
                <w:webHidden/>
              </w:rPr>
              <w:fldChar w:fldCharType="begin"/>
            </w:r>
            <w:r w:rsidR="00370E99">
              <w:rPr>
                <w:noProof/>
                <w:webHidden/>
              </w:rPr>
              <w:instrText xml:space="preserve"> PAGEREF _Toc166489067 \h </w:instrText>
            </w:r>
            <w:r w:rsidR="00370E99">
              <w:rPr>
                <w:noProof/>
                <w:webHidden/>
              </w:rPr>
            </w:r>
            <w:r w:rsidR="00370E99">
              <w:rPr>
                <w:noProof/>
                <w:webHidden/>
              </w:rPr>
              <w:fldChar w:fldCharType="separate"/>
            </w:r>
            <w:r w:rsidR="007458DB">
              <w:rPr>
                <w:noProof/>
                <w:webHidden/>
              </w:rPr>
              <w:t>77</w:t>
            </w:r>
            <w:r w:rsidR="00370E99">
              <w:rPr>
                <w:noProof/>
                <w:webHidden/>
              </w:rPr>
              <w:fldChar w:fldCharType="end"/>
            </w:r>
          </w:hyperlink>
        </w:p>
        <w:p w14:paraId="3B3463E2" w14:textId="24A04E78"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68" w:history="1">
            <w:r w:rsidR="00370E99" w:rsidRPr="00212FF5">
              <w:rPr>
                <w:rStyle w:val="Hyperlink"/>
                <w:noProof/>
              </w:rPr>
              <w:t>7.4</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Material reductions to landfill</w:t>
            </w:r>
            <w:r w:rsidR="00370E99">
              <w:rPr>
                <w:noProof/>
                <w:webHidden/>
              </w:rPr>
              <w:tab/>
            </w:r>
            <w:r w:rsidR="00370E99">
              <w:rPr>
                <w:noProof/>
                <w:webHidden/>
              </w:rPr>
              <w:fldChar w:fldCharType="begin"/>
            </w:r>
            <w:r w:rsidR="00370E99">
              <w:rPr>
                <w:noProof/>
                <w:webHidden/>
              </w:rPr>
              <w:instrText xml:space="preserve"> PAGEREF _Toc166489068 \h </w:instrText>
            </w:r>
            <w:r w:rsidR="00370E99">
              <w:rPr>
                <w:noProof/>
                <w:webHidden/>
              </w:rPr>
            </w:r>
            <w:r w:rsidR="00370E99">
              <w:rPr>
                <w:noProof/>
                <w:webHidden/>
              </w:rPr>
              <w:fldChar w:fldCharType="separate"/>
            </w:r>
            <w:r w:rsidR="007458DB">
              <w:rPr>
                <w:noProof/>
                <w:webHidden/>
              </w:rPr>
              <w:t>78</w:t>
            </w:r>
            <w:r w:rsidR="00370E99">
              <w:rPr>
                <w:noProof/>
                <w:webHidden/>
              </w:rPr>
              <w:fldChar w:fldCharType="end"/>
            </w:r>
          </w:hyperlink>
        </w:p>
        <w:p w14:paraId="63E899A9" w14:textId="5326383E"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69" w:history="1">
            <w:r w:rsidR="00370E99" w:rsidRPr="00212FF5">
              <w:rPr>
                <w:rStyle w:val="Hyperlink"/>
                <w:noProof/>
              </w:rPr>
              <w:t>7.4.3</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Plastic material reductions to landfill</w:t>
            </w:r>
            <w:r w:rsidR="00370E99">
              <w:rPr>
                <w:noProof/>
                <w:webHidden/>
              </w:rPr>
              <w:tab/>
            </w:r>
            <w:r w:rsidR="00370E99">
              <w:rPr>
                <w:noProof/>
                <w:webHidden/>
              </w:rPr>
              <w:fldChar w:fldCharType="begin"/>
            </w:r>
            <w:r w:rsidR="00370E99">
              <w:rPr>
                <w:noProof/>
                <w:webHidden/>
              </w:rPr>
              <w:instrText xml:space="preserve"> PAGEREF _Toc166489069 \h </w:instrText>
            </w:r>
            <w:r w:rsidR="00370E99">
              <w:rPr>
                <w:noProof/>
                <w:webHidden/>
              </w:rPr>
            </w:r>
            <w:r w:rsidR="00370E99">
              <w:rPr>
                <w:noProof/>
                <w:webHidden/>
              </w:rPr>
              <w:fldChar w:fldCharType="separate"/>
            </w:r>
            <w:r w:rsidR="007458DB">
              <w:rPr>
                <w:noProof/>
                <w:webHidden/>
              </w:rPr>
              <w:t>78</w:t>
            </w:r>
            <w:r w:rsidR="00370E99">
              <w:rPr>
                <w:noProof/>
                <w:webHidden/>
              </w:rPr>
              <w:fldChar w:fldCharType="end"/>
            </w:r>
          </w:hyperlink>
        </w:p>
        <w:p w14:paraId="6D5BC9F3" w14:textId="036A9260"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70" w:history="1">
            <w:r w:rsidR="00370E99" w:rsidRPr="00212FF5">
              <w:rPr>
                <w:rStyle w:val="Hyperlink"/>
                <w:noProof/>
              </w:rPr>
              <w:t>7.4.4</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Capturing biological waste from food and agriculture</w:t>
            </w:r>
            <w:r w:rsidR="00370E99">
              <w:rPr>
                <w:noProof/>
                <w:webHidden/>
              </w:rPr>
              <w:tab/>
            </w:r>
            <w:r w:rsidR="00370E99">
              <w:rPr>
                <w:noProof/>
                <w:webHidden/>
              </w:rPr>
              <w:fldChar w:fldCharType="begin"/>
            </w:r>
            <w:r w:rsidR="00370E99">
              <w:rPr>
                <w:noProof/>
                <w:webHidden/>
              </w:rPr>
              <w:instrText xml:space="preserve"> PAGEREF _Toc166489070 \h </w:instrText>
            </w:r>
            <w:r w:rsidR="00370E99">
              <w:rPr>
                <w:noProof/>
                <w:webHidden/>
              </w:rPr>
            </w:r>
            <w:r w:rsidR="00370E99">
              <w:rPr>
                <w:noProof/>
                <w:webHidden/>
              </w:rPr>
              <w:fldChar w:fldCharType="separate"/>
            </w:r>
            <w:r w:rsidR="007458DB">
              <w:rPr>
                <w:noProof/>
                <w:webHidden/>
              </w:rPr>
              <w:t>78</w:t>
            </w:r>
            <w:r w:rsidR="00370E99">
              <w:rPr>
                <w:noProof/>
                <w:webHidden/>
              </w:rPr>
              <w:fldChar w:fldCharType="end"/>
            </w:r>
          </w:hyperlink>
        </w:p>
        <w:p w14:paraId="755F5C25" w14:textId="441369B6"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71" w:history="1">
            <w:r w:rsidR="00370E99" w:rsidRPr="00212FF5">
              <w:rPr>
                <w:rStyle w:val="Hyperlink"/>
                <w:noProof/>
              </w:rPr>
              <w:t>7.4.5</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Enhancing recycling through design and infrastructure</w:t>
            </w:r>
            <w:r w:rsidR="00370E99">
              <w:rPr>
                <w:noProof/>
                <w:webHidden/>
              </w:rPr>
              <w:tab/>
            </w:r>
            <w:r w:rsidR="00370E99">
              <w:rPr>
                <w:noProof/>
                <w:webHidden/>
              </w:rPr>
              <w:fldChar w:fldCharType="begin"/>
            </w:r>
            <w:r w:rsidR="00370E99">
              <w:rPr>
                <w:noProof/>
                <w:webHidden/>
              </w:rPr>
              <w:instrText xml:space="preserve"> PAGEREF _Toc166489071 \h </w:instrText>
            </w:r>
            <w:r w:rsidR="00370E99">
              <w:rPr>
                <w:noProof/>
                <w:webHidden/>
              </w:rPr>
            </w:r>
            <w:r w:rsidR="00370E99">
              <w:rPr>
                <w:noProof/>
                <w:webHidden/>
              </w:rPr>
              <w:fldChar w:fldCharType="separate"/>
            </w:r>
            <w:r w:rsidR="007458DB">
              <w:rPr>
                <w:noProof/>
                <w:webHidden/>
              </w:rPr>
              <w:t>79</w:t>
            </w:r>
            <w:r w:rsidR="00370E99">
              <w:rPr>
                <w:noProof/>
                <w:webHidden/>
              </w:rPr>
              <w:fldChar w:fldCharType="end"/>
            </w:r>
          </w:hyperlink>
        </w:p>
        <w:p w14:paraId="665EF4CB" w14:textId="0CD374A9"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72" w:history="1">
            <w:r w:rsidR="00370E99" w:rsidRPr="00212FF5">
              <w:rPr>
                <w:rStyle w:val="Hyperlink"/>
                <w:noProof/>
              </w:rPr>
              <w:t>7.5</w:t>
            </w:r>
            <w:r w:rsidR="00370E99">
              <w:rPr>
                <w:rFonts w:asciiTheme="minorHAnsi" w:eastAsiaTheme="minorEastAsia" w:hAnsiTheme="minorHAnsi" w:cstheme="minorBidi"/>
                <w:noProof/>
                <w:kern w:val="2"/>
                <w:lang w:eastAsia="en-NZ"/>
                <w14:ligatures w14:val="standardContextual"/>
              </w:rPr>
              <w:tab/>
            </w:r>
            <w:r w:rsidR="00370E99" w:rsidRPr="00212FF5">
              <w:rPr>
                <w:rStyle w:val="Hyperlink"/>
                <w:noProof/>
              </w:rPr>
              <w:t>Shift to low carbon energy and transport</w:t>
            </w:r>
            <w:r w:rsidR="00370E99">
              <w:rPr>
                <w:noProof/>
                <w:webHidden/>
              </w:rPr>
              <w:tab/>
            </w:r>
            <w:r w:rsidR="00370E99">
              <w:rPr>
                <w:noProof/>
                <w:webHidden/>
              </w:rPr>
              <w:fldChar w:fldCharType="begin"/>
            </w:r>
            <w:r w:rsidR="00370E99">
              <w:rPr>
                <w:noProof/>
                <w:webHidden/>
              </w:rPr>
              <w:instrText xml:space="preserve"> PAGEREF _Toc166489072 \h </w:instrText>
            </w:r>
            <w:r w:rsidR="00370E99">
              <w:rPr>
                <w:noProof/>
                <w:webHidden/>
              </w:rPr>
            </w:r>
            <w:r w:rsidR="00370E99">
              <w:rPr>
                <w:noProof/>
                <w:webHidden/>
              </w:rPr>
              <w:fldChar w:fldCharType="separate"/>
            </w:r>
            <w:r w:rsidR="007458DB">
              <w:rPr>
                <w:noProof/>
                <w:webHidden/>
              </w:rPr>
              <w:t>80</w:t>
            </w:r>
            <w:r w:rsidR="00370E99">
              <w:rPr>
                <w:noProof/>
                <w:webHidden/>
              </w:rPr>
              <w:fldChar w:fldCharType="end"/>
            </w:r>
          </w:hyperlink>
        </w:p>
        <w:p w14:paraId="63E20B9A" w14:textId="596F68F5"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73" w:history="1">
            <w:r w:rsidR="00370E99" w:rsidRPr="00212FF5">
              <w:rPr>
                <w:rStyle w:val="Hyperlink"/>
              </w:rPr>
              <w:t>8.</w:t>
            </w:r>
            <w:r w:rsidR="00370E99">
              <w:rPr>
                <w:rFonts w:asciiTheme="minorHAnsi" w:eastAsiaTheme="minorEastAsia" w:hAnsiTheme="minorHAnsi" w:cstheme="minorBidi"/>
                <w:b w:val="0"/>
                <w:kern w:val="2"/>
                <w:sz w:val="22"/>
                <w:szCs w:val="22"/>
                <w:lang w:eastAsia="en-NZ"/>
                <w14:ligatures w14:val="standardContextual"/>
              </w:rPr>
              <w:tab/>
            </w:r>
            <w:r w:rsidR="00370E99" w:rsidRPr="00212FF5">
              <w:rPr>
                <w:rStyle w:val="Hyperlink"/>
              </w:rPr>
              <w:t>Conclusion</w:t>
            </w:r>
            <w:r w:rsidR="00370E99">
              <w:rPr>
                <w:webHidden/>
              </w:rPr>
              <w:tab/>
            </w:r>
            <w:r w:rsidR="00370E99">
              <w:rPr>
                <w:webHidden/>
              </w:rPr>
              <w:fldChar w:fldCharType="begin"/>
            </w:r>
            <w:r w:rsidR="00370E99">
              <w:rPr>
                <w:webHidden/>
              </w:rPr>
              <w:instrText xml:space="preserve"> PAGEREF _Toc166489073 \h </w:instrText>
            </w:r>
            <w:r w:rsidR="00370E99">
              <w:rPr>
                <w:webHidden/>
              </w:rPr>
            </w:r>
            <w:r w:rsidR="00370E99">
              <w:rPr>
                <w:webHidden/>
              </w:rPr>
              <w:fldChar w:fldCharType="separate"/>
            </w:r>
            <w:r w:rsidR="007458DB">
              <w:rPr>
                <w:webHidden/>
              </w:rPr>
              <w:t>82</w:t>
            </w:r>
            <w:r w:rsidR="00370E99">
              <w:rPr>
                <w:webHidden/>
              </w:rPr>
              <w:fldChar w:fldCharType="end"/>
            </w:r>
          </w:hyperlink>
        </w:p>
        <w:p w14:paraId="71E3F673" w14:textId="6778EC05"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74" w:history="1">
            <w:r w:rsidR="00370E99" w:rsidRPr="00212FF5">
              <w:rPr>
                <w:rStyle w:val="Hyperlink"/>
              </w:rPr>
              <w:t>Annex A: Circular Economy Flows Methodology</w:t>
            </w:r>
            <w:r w:rsidR="00370E99">
              <w:rPr>
                <w:webHidden/>
              </w:rPr>
              <w:tab/>
            </w:r>
            <w:r w:rsidR="00370E99">
              <w:rPr>
                <w:webHidden/>
              </w:rPr>
              <w:fldChar w:fldCharType="begin"/>
            </w:r>
            <w:r w:rsidR="00370E99">
              <w:rPr>
                <w:webHidden/>
              </w:rPr>
              <w:instrText xml:space="preserve"> PAGEREF _Toc166489074 \h </w:instrText>
            </w:r>
            <w:r w:rsidR="00370E99">
              <w:rPr>
                <w:webHidden/>
              </w:rPr>
            </w:r>
            <w:r w:rsidR="00370E99">
              <w:rPr>
                <w:webHidden/>
              </w:rPr>
              <w:fldChar w:fldCharType="separate"/>
            </w:r>
            <w:r w:rsidR="007458DB">
              <w:rPr>
                <w:webHidden/>
              </w:rPr>
              <w:t>84</w:t>
            </w:r>
            <w:r w:rsidR="00370E99">
              <w:rPr>
                <w:webHidden/>
              </w:rPr>
              <w:fldChar w:fldCharType="end"/>
            </w:r>
          </w:hyperlink>
        </w:p>
        <w:p w14:paraId="51727C02" w14:textId="0D3051BD"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75" w:history="1">
            <w:r w:rsidR="00370E99" w:rsidRPr="00212FF5">
              <w:rPr>
                <w:rStyle w:val="Hyperlink"/>
                <w:noProof/>
              </w:rPr>
              <w:t>Scope</w:t>
            </w:r>
            <w:r w:rsidR="00370E99">
              <w:rPr>
                <w:noProof/>
                <w:webHidden/>
              </w:rPr>
              <w:tab/>
            </w:r>
            <w:r w:rsidR="00370E99">
              <w:rPr>
                <w:noProof/>
                <w:webHidden/>
              </w:rPr>
              <w:fldChar w:fldCharType="begin"/>
            </w:r>
            <w:r w:rsidR="00370E99">
              <w:rPr>
                <w:noProof/>
                <w:webHidden/>
              </w:rPr>
              <w:instrText xml:space="preserve"> PAGEREF _Toc166489075 \h </w:instrText>
            </w:r>
            <w:r w:rsidR="00370E99">
              <w:rPr>
                <w:noProof/>
                <w:webHidden/>
              </w:rPr>
            </w:r>
            <w:r w:rsidR="00370E99">
              <w:rPr>
                <w:noProof/>
                <w:webHidden/>
              </w:rPr>
              <w:fldChar w:fldCharType="separate"/>
            </w:r>
            <w:r w:rsidR="007458DB">
              <w:rPr>
                <w:noProof/>
                <w:webHidden/>
              </w:rPr>
              <w:t>84</w:t>
            </w:r>
            <w:r w:rsidR="00370E99">
              <w:rPr>
                <w:noProof/>
                <w:webHidden/>
              </w:rPr>
              <w:fldChar w:fldCharType="end"/>
            </w:r>
          </w:hyperlink>
        </w:p>
        <w:p w14:paraId="300C37A9" w14:textId="07D2FDC9" w:rsidR="00370E99" w:rsidRDefault="00881C0A">
          <w:pPr>
            <w:pStyle w:val="TOC3"/>
            <w:rPr>
              <w:rFonts w:asciiTheme="minorHAnsi" w:eastAsiaTheme="minorEastAsia" w:hAnsiTheme="minorHAnsi" w:cstheme="minorBidi"/>
              <w:noProof/>
              <w:kern w:val="2"/>
              <w:lang w:eastAsia="en-NZ"/>
              <w14:ligatures w14:val="standardContextual"/>
            </w:rPr>
          </w:pPr>
          <w:hyperlink w:anchor="_Toc166489076" w:history="1">
            <w:r w:rsidR="00370E99" w:rsidRPr="00212FF5">
              <w:rPr>
                <w:rStyle w:val="Hyperlink"/>
                <w:noProof/>
              </w:rPr>
              <w:t>Reporting period</w:t>
            </w:r>
            <w:r w:rsidR="00370E99">
              <w:rPr>
                <w:noProof/>
                <w:webHidden/>
              </w:rPr>
              <w:tab/>
            </w:r>
            <w:r w:rsidR="00370E99">
              <w:rPr>
                <w:noProof/>
                <w:webHidden/>
              </w:rPr>
              <w:fldChar w:fldCharType="begin"/>
            </w:r>
            <w:r w:rsidR="00370E99">
              <w:rPr>
                <w:noProof/>
                <w:webHidden/>
              </w:rPr>
              <w:instrText xml:space="preserve"> PAGEREF _Toc166489076 \h </w:instrText>
            </w:r>
            <w:r w:rsidR="00370E99">
              <w:rPr>
                <w:noProof/>
                <w:webHidden/>
              </w:rPr>
            </w:r>
            <w:r w:rsidR="00370E99">
              <w:rPr>
                <w:noProof/>
                <w:webHidden/>
              </w:rPr>
              <w:fldChar w:fldCharType="separate"/>
            </w:r>
            <w:r w:rsidR="007458DB">
              <w:rPr>
                <w:noProof/>
                <w:webHidden/>
              </w:rPr>
              <w:t>84</w:t>
            </w:r>
            <w:r w:rsidR="00370E99">
              <w:rPr>
                <w:noProof/>
                <w:webHidden/>
              </w:rPr>
              <w:fldChar w:fldCharType="end"/>
            </w:r>
          </w:hyperlink>
        </w:p>
        <w:p w14:paraId="5FC02D8D" w14:textId="7FADDB6E"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77" w:history="1">
            <w:r w:rsidR="00370E99" w:rsidRPr="00212FF5">
              <w:rPr>
                <w:rStyle w:val="Hyperlink"/>
                <w:noProof/>
              </w:rPr>
              <w:t>Framework of the study</w:t>
            </w:r>
            <w:r w:rsidR="00370E99">
              <w:rPr>
                <w:noProof/>
                <w:webHidden/>
              </w:rPr>
              <w:tab/>
            </w:r>
            <w:r w:rsidR="00370E99">
              <w:rPr>
                <w:noProof/>
                <w:webHidden/>
              </w:rPr>
              <w:fldChar w:fldCharType="begin"/>
            </w:r>
            <w:r w:rsidR="00370E99">
              <w:rPr>
                <w:noProof/>
                <w:webHidden/>
              </w:rPr>
              <w:instrText xml:space="preserve"> PAGEREF _Toc166489077 \h </w:instrText>
            </w:r>
            <w:r w:rsidR="00370E99">
              <w:rPr>
                <w:noProof/>
                <w:webHidden/>
              </w:rPr>
            </w:r>
            <w:r w:rsidR="00370E99">
              <w:rPr>
                <w:noProof/>
                <w:webHidden/>
              </w:rPr>
              <w:fldChar w:fldCharType="separate"/>
            </w:r>
            <w:r w:rsidR="007458DB">
              <w:rPr>
                <w:noProof/>
                <w:webHidden/>
              </w:rPr>
              <w:t>84</w:t>
            </w:r>
            <w:r w:rsidR="00370E99">
              <w:rPr>
                <w:noProof/>
                <w:webHidden/>
              </w:rPr>
              <w:fldChar w:fldCharType="end"/>
            </w:r>
          </w:hyperlink>
        </w:p>
        <w:p w14:paraId="6AA06E49" w14:textId="5141FFF5"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78" w:history="1">
            <w:r w:rsidR="00370E99" w:rsidRPr="00212FF5">
              <w:rPr>
                <w:rStyle w:val="Hyperlink"/>
                <w:noProof/>
              </w:rPr>
              <w:t>Limitations and gaps</w:t>
            </w:r>
            <w:r w:rsidR="00370E99">
              <w:rPr>
                <w:noProof/>
                <w:webHidden/>
              </w:rPr>
              <w:tab/>
            </w:r>
            <w:r w:rsidR="00370E99">
              <w:rPr>
                <w:noProof/>
                <w:webHidden/>
              </w:rPr>
              <w:fldChar w:fldCharType="begin"/>
            </w:r>
            <w:r w:rsidR="00370E99">
              <w:rPr>
                <w:noProof/>
                <w:webHidden/>
              </w:rPr>
              <w:instrText xml:space="preserve"> PAGEREF _Toc166489078 \h </w:instrText>
            </w:r>
            <w:r w:rsidR="00370E99">
              <w:rPr>
                <w:noProof/>
                <w:webHidden/>
              </w:rPr>
            </w:r>
            <w:r w:rsidR="00370E99">
              <w:rPr>
                <w:noProof/>
                <w:webHidden/>
              </w:rPr>
              <w:fldChar w:fldCharType="separate"/>
            </w:r>
            <w:r w:rsidR="007458DB">
              <w:rPr>
                <w:noProof/>
                <w:webHidden/>
              </w:rPr>
              <w:t>85</w:t>
            </w:r>
            <w:r w:rsidR="00370E99">
              <w:rPr>
                <w:noProof/>
                <w:webHidden/>
              </w:rPr>
              <w:fldChar w:fldCharType="end"/>
            </w:r>
          </w:hyperlink>
        </w:p>
        <w:p w14:paraId="27B3CE39" w14:textId="1ED394F2"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79" w:history="1">
            <w:r w:rsidR="00370E99" w:rsidRPr="00212FF5">
              <w:rPr>
                <w:rStyle w:val="Hyperlink"/>
                <w:noProof/>
              </w:rPr>
              <w:t>Assumptions</w:t>
            </w:r>
            <w:r w:rsidR="00370E99">
              <w:rPr>
                <w:noProof/>
                <w:webHidden/>
              </w:rPr>
              <w:tab/>
            </w:r>
            <w:r w:rsidR="00370E99">
              <w:rPr>
                <w:noProof/>
                <w:webHidden/>
              </w:rPr>
              <w:fldChar w:fldCharType="begin"/>
            </w:r>
            <w:r w:rsidR="00370E99">
              <w:rPr>
                <w:noProof/>
                <w:webHidden/>
              </w:rPr>
              <w:instrText xml:space="preserve"> PAGEREF _Toc166489079 \h </w:instrText>
            </w:r>
            <w:r w:rsidR="00370E99">
              <w:rPr>
                <w:noProof/>
                <w:webHidden/>
              </w:rPr>
            </w:r>
            <w:r w:rsidR="00370E99">
              <w:rPr>
                <w:noProof/>
                <w:webHidden/>
              </w:rPr>
              <w:fldChar w:fldCharType="separate"/>
            </w:r>
            <w:r w:rsidR="007458DB">
              <w:rPr>
                <w:noProof/>
                <w:webHidden/>
              </w:rPr>
              <w:t>87</w:t>
            </w:r>
            <w:r w:rsidR="00370E99">
              <w:rPr>
                <w:noProof/>
                <w:webHidden/>
              </w:rPr>
              <w:fldChar w:fldCharType="end"/>
            </w:r>
          </w:hyperlink>
        </w:p>
        <w:p w14:paraId="37FB232B" w14:textId="15E43224"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80" w:history="1">
            <w:r w:rsidR="00370E99" w:rsidRPr="00212FF5">
              <w:rPr>
                <w:rStyle w:val="Hyperlink"/>
                <w:noProof/>
              </w:rPr>
              <w:t>Data sets &amp; specifics</w:t>
            </w:r>
            <w:r w:rsidR="00370E99">
              <w:rPr>
                <w:noProof/>
                <w:webHidden/>
              </w:rPr>
              <w:tab/>
            </w:r>
            <w:r w:rsidR="00370E99">
              <w:rPr>
                <w:noProof/>
                <w:webHidden/>
              </w:rPr>
              <w:fldChar w:fldCharType="begin"/>
            </w:r>
            <w:r w:rsidR="00370E99">
              <w:rPr>
                <w:noProof/>
                <w:webHidden/>
              </w:rPr>
              <w:instrText xml:space="preserve"> PAGEREF _Toc166489080 \h </w:instrText>
            </w:r>
            <w:r w:rsidR="00370E99">
              <w:rPr>
                <w:noProof/>
                <w:webHidden/>
              </w:rPr>
            </w:r>
            <w:r w:rsidR="00370E99">
              <w:rPr>
                <w:noProof/>
                <w:webHidden/>
              </w:rPr>
              <w:fldChar w:fldCharType="separate"/>
            </w:r>
            <w:r w:rsidR="007458DB">
              <w:rPr>
                <w:noProof/>
                <w:webHidden/>
              </w:rPr>
              <w:t>87</w:t>
            </w:r>
            <w:r w:rsidR="00370E99">
              <w:rPr>
                <w:noProof/>
                <w:webHidden/>
              </w:rPr>
              <w:fldChar w:fldCharType="end"/>
            </w:r>
          </w:hyperlink>
        </w:p>
        <w:p w14:paraId="388106E2" w14:textId="17265597"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81" w:history="1">
            <w:r w:rsidR="00370E99" w:rsidRPr="00212FF5">
              <w:rPr>
                <w:rStyle w:val="Hyperlink"/>
                <w:noProof/>
              </w:rPr>
              <w:t>Boundaries</w:t>
            </w:r>
            <w:r w:rsidR="00370E99">
              <w:rPr>
                <w:noProof/>
                <w:webHidden/>
              </w:rPr>
              <w:tab/>
            </w:r>
            <w:r w:rsidR="00370E99">
              <w:rPr>
                <w:noProof/>
                <w:webHidden/>
              </w:rPr>
              <w:fldChar w:fldCharType="begin"/>
            </w:r>
            <w:r w:rsidR="00370E99">
              <w:rPr>
                <w:noProof/>
                <w:webHidden/>
              </w:rPr>
              <w:instrText xml:space="preserve"> PAGEREF _Toc166489081 \h </w:instrText>
            </w:r>
            <w:r w:rsidR="00370E99">
              <w:rPr>
                <w:noProof/>
                <w:webHidden/>
              </w:rPr>
            </w:r>
            <w:r w:rsidR="00370E99">
              <w:rPr>
                <w:noProof/>
                <w:webHidden/>
              </w:rPr>
              <w:fldChar w:fldCharType="separate"/>
            </w:r>
            <w:r w:rsidR="007458DB">
              <w:rPr>
                <w:noProof/>
                <w:webHidden/>
              </w:rPr>
              <w:t>91</w:t>
            </w:r>
            <w:r w:rsidR="00370E99">
              <w:rPr>
                <w:noProof/>
                <w:webHidden/>
              </w:rPr>
              <w:fldChar w:fldCharType="end"/>
            </w:r>
          </w:hyperlink>
        </w:p>
        <w:p w14:paraId="48F1D2E9" w14:textId="19CDD4BA" w:rsidR="00370E99" w:rsidRDefault="00881C0A">
          <w:pPr>
            <w:pStyle w:val="TOC2"/>
            <w:rPr>
              <w:rFonts w:asciiTheme="minorHAnsi" w:eastAsiaTheme="minorEastAsia" w:hAnsiTheme="minorHAnsi" w:cstheme="minorBidi"/>
              <w:noProof/>
              <w:kern w:val="2"/>
              <w:lang w:eastAsia="en-NZ"/>
              <w14:ligatures w14:val="standardContextual"/>
            </w:rPr>
          </w:pPr>
          <w:hyperlink w:anchor="_Toc166489082" w:history="1">
            <w:r w:rsidR="00370E99" w:rsidRPr="00212FF5">
              <w:rPr>
                <w:rStyle w:val="Hyperlink"/>
                <w:noProof/>
              </w:rPr>
              <w:t>Overview of methods</w:t>
            </w:r>
            <w:r w:rsidR="00370E99">
              <w:rPr>
                <w:noProof/>
                <w:webHidden/>
              </w:rPr>
              <w:tab/>
            </w:r>
            <w:r w:rsidR="00370E99">
              <w:rPr>
                <w:noProof/>
                <w:webHidden/>
              </w:rPr>
              <w:fldChar w:fldCharType="begin"/>
            </w:r>
            <w:r w:rsidR="00370E99">
              <w:rPr>
                <w:noProof/>
                <w:webHidden/>
              </w:rPr>
              <w:instrText xml:space="preserve"> PAGEREF _Toc166489082 \h </w:instrText>
            </w:r>
            <w:r w:rsidR="00370E99">
              <w:rPr>
                <w:noProof/>
                <w:webHidden/>
              </w:rPr>
            </w:r>
            <w:r w:rsidR="00370E99">
              <w:rPr>
                <w:noProof/>
                <w:webHidden/>
              </w:rPr>
              <w:fldChar w:fldCharType="separate"/>
            </w:r>
            <w:r w:rsidR="007458DB">
              <w:rPr>
                <w:noProof/>
                <w:webHidden/>
              </w:rPr>
              <w:t>91</w:t>
            </w:r>
            <w:r w:rsidR="00370E99">
              <w:rPr>
                <w:noProof/>
                <w:webHidden/>
              </w:rPr>
              <w:fldChar w:fldCharType="end"/>
            </w:r>
          </w:hyperlink>
        </w:p>
        <w:p w14:paraId="00350113" w14:textId="64612626"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83" w:history="1">
            <w:r w:rsidR="00370E99" w:rsidRPr="00212FF5">
              <w:rPr>
                <w:rStyle w:val="Hyperlink"/>
              </w:rPr>
              <w:t>Annex sources</w:t>
            </w:r>
            <w:r w:rsidR="00370E99">
              <w:rPr>
                <w:webHidden/>
              </w:rPr>
              <w:tab/>
            </w:r>
            <w:r w:rsidR="00370E99">
              <w:rPr>
                <w:webHidden/>
              </w:rPr>
              <w:fldChar w:fldCharType="begin"/>
            </w:r>
            <w:r w:rsidR="00370E99">
              <w:rPr>
                <w:webHidden/>
              </w:rPr>
              <w:instrText xml:space="preserve"> PAGEREF _Toc166489083 \h </w:instrText>
            </w:r>
            <w:r w:rsidR="00370E99">
              <w:rPr>
                <w:webHidden/>
              </w:rPr>
            </w:r>
            <w:r w:rsidR="00370E99">
              <w:rPr>
                <w:webHidden/>
              </w:rPr>
              <w:fldChar w:fldCharType="separate"/>
            </w:r>
            <w:r w:rsidR="007458DB">
              <w:rPr>
                <w:webHidden/>
              </w:rPr>
              <w:t>94</w:t>
            </w:r>
            <w:r w:rsidR="00370E99">
              <w:rPr>
                <w:webHidden/>
              </w:rPr>
              <w:fldChar w:fldCharType="end"/>
            </w:r>
          </w:hyperlink>
        </w:p>
        <w:p w14:paraId="0C76F3DF" w14:textId="16994C71" w:rsidR="00370E99" w:rsidRDefault="00881C0A">
          <w:pPr>
            <w:pStyle w:val="TOC1"/>
            <w:rPr>
              <w:rFonts w:asciiTheme="minorHAnsi" w:eastAsiaTheme="minorEastAsia" w:hAnsiTheme="minorHAnsi" w:cstheme="minorBidi"/>
              <w:b w:val="0"/>
              <w:kern w:val="2"/>
              <w:sz w:val="22"/>
              <w:szCs w:val="22"/>
              <w:lang w:eastAsia="en-NZ"/>
              <w14:ligatures w14:val="standardContextual"/>
            </w:rPr>
          </w:pPr>
          <w:hyperlink w:anchor="_Toc166489084" w:history="1">
            <w:r w:rsidR="00370E99" w:rsidRPr="00212FF5">
              <w:rPr>
                <w:rStyle w:val="Hyperlink"/>
              </w:rPr>
              <w:t>References</w:t>
            </w:r>
            <w:r w:rsidR="00370E99">
              <w:rPr>
                <w:webHidden/>
              </w:rPr>
              <w:tab/>
            </w:r>
            <w:r w:rsidR="00370E99">
              <w:rPr>
                <w:webHidden/>
              </w:rPr>
              <w:fldChar w:fldCharType="begin"/>
            </w:r>
            <w:r w:rsidR="00370E99">
              <w:rPr>
                <w:webHidden/>
              </w:rPr>
              <w:instrText xml:space="preserve"> PAGEREF _Toc166489084 \h </w:instrText>
            </w:r>
            <w:r w:rsidR="00370E99">
              <w:rPr>
                <w:webHidden/>
              </w:rPr>
            </w:r>
            <w:r w:rsidR="00370E99">
              <w:rPr>
                <w:webHidden/>
              </w:rPr>
              <w:fldChar w:fldCharType="separate"/>
            </w:r>
            <w:r w:rsidR="007458DB">
              <w:rPr>
                <w:webHidden/>
              </w:rPr>
              <w:t>96</w:t>
            </w:r>
            <w:r w:rsidR="00370E99">
              <w:rPr>
                <w:webHidden/>
              </w:rPr>
              <w:fldChar w:fldCharType="end"/>
            </w:r>
          </w:hyperlink>
        </w:p>
        <w:p w14:paraId="1E8D18D2" w14:textId="4A766DCE" w:rsidR="00731152" w:rsidRPr="000F105A" w:rsidRDefault="688816F6" w:rsidP="00C1189C">
          <w:pPr>
            <w:pStyle w:val="TOC1"/>
            <w:rPr>
              <w:color w:val="0563C1" w:themeColor="hyperlink"/>
              <w:sz w:val="18"/>
              <w:szCs w:val="18"/>
              <w:u w:val="single"/>
            </w:rPr>
          </w:pPr>
          <w:r w:rsidRPr="00907281">
            <w:rPr>
              <w:sz w:val="18"/>
              <w:szCs w:val="18"/>
            </w:rPr>
            <w:fldChar w:fldCharType="end"/>
          </w:r>
        </w:p>
      </w:sdtContent>
    </w:sdt>
    <w:p w14:paraId="25FE02F0" w14:textId="77777777" w:rsidR="00907281" w:rsidRDefault="00907281">
      <w:pPr>
        <w:spacing w:after="160" w:line="259" w:lineRule="auto"/>
        <w:rPr>
          <w:rFonts w:eastAsiaTheme="majorEastAsia" w:cstheme="majorBidi"/>
          <w:b/>
          <w:color w:val="70AD47" w:themeColor="accent6"/>
          <w:sz w:val="28"/>
          <w:szCs w:val="32"/>
        </w:rPr>
      </w:pPr>
      <w:r>
        <w:br w:type="page"/>
      </w:r>
    </w:p>
    <w:p w14:paraId="1CC37214" w14:textId="77777777" w:rsidR="001761C7" w:rsidRDefault="00202056" w:rsidP="001761C7">
      <w:pPr>
        <w:pStyle w:val="Heading1"/>
        <w:numPr>
          <w:ilvl w:val="0"/>
          <w:numId w:val="0"/>
        </w:numPr>
      </w:pPr>
      <w:bookmarkStart w:id="2" w:name="_Toc166489014"/>
      <w:r>
        <w:t>Executive Summary</w:t>
      </w:r>
      <w:bookmarkEnd w:id="2"/>
      <w:r>
        <w:t xml:space="preserve"> </w:t>
      </w:r>
    </w:p>
    <w:p w14:paraId="10FC2849" w14:textId="77777777" w:rsidR="008979D1" w:rsidRDefault="008979D1" w:rsidP="008979D1">
      <w:pPr>
        <w:pStyle w:val="Heading2"/>
        <w:numPr>
          <w:ilvl w:val="0"/>
          <w:numId w:val="0"/>
        </w:numPr>
        <w:rPr>
          <w:lang w:eastAsia="en-NZ"/>
        </w:rPr>
      </w:pPr>
      <w:bookmarkStart w:id="3" w:name="_Toc166489015"/>
      <w:r>
        <w:rPr>
          <w:lang w:eastAsia="en-NZ"/>
        </w:rPr>
        <w:t>Introduction</w:t>
      </w:r>
      <w:bookmarkEnd w:id="3"/>
    </w:p>
    <w:p w14:paraId="34A222C8" w14:textId="3CD12C7D" w:rsidR="008979D1" w:rsidRDefault="008979D1" w:rsidP="008979D1">
      <w:pPr>
        <w:rPr>
          <w:sz w:val="20"/>
          <w:szCs w:val="20"/>
        </w:rPr>
      </w:pPr>
      <w:r w:rsidRPr="00504939">
        <w:rPr>
          <w:bCs/>
          <w:sz w:val="20"/>
          <w:szCs w:val="20"/>
        </w:rPr>
        <w:t xml:space="preserve">This report </w:t>
      </w:r>
      <w:r w:rsidRPr="00504939">
        <w:rPr>
          <w:sz w:val="20"/>
          <w:szCs w:val="20"/>
        </w:rPr>
        <w:t xml:space="preserve">answers the research question: “What </w:t>
      </w:r>
      <w:r w:rsidR="008C32CE">
        <w:rPr>
          <w:sz w:val="20"/>
          <w:szCs w:val="20"/>
        </w:rPr>
        <w:t xml:space="preserve">greenhouse gas </w:t>
      </w:r>
      <w:r w:rsidRPr="00504939">
        <w:rPr>
          <w:sz w:val="20"/>
          <w:szCs w:val="20"/>
        </w:rPr>
        <w:t>emissions reductions could we anticipate from circular economy approaches in New Zealand, and what are the best areas of opportunity for emissions reduction and wider impact</w:t>
      </w:r>
      <w:r w:rsidR="00C06AE5">
        <w:rPr>
          <w:sz w:val="20"/>
          <w:szCs w:val="20"/>
        </w:rPr>
        <w:t>?</w:t>
      </w:r>
      <w:r w:rsidRPr="00504939">
        <w:rPr>
          <w:sz w:val="20"/>
          <w:szCs w:val="20"/>
        </w:rPr>
        <w:t>”</w:t>
      </w:r>
    </w:p>
    <w:p w14:paraId="4B1D1737" w14:textId="77777777" w:rsidR="0038569C" w:rsidRDefault="003F5273" w:rsidP="0038569C">
      <w:pPr>
        <w:rPr>
          <w:b/>
          <w:sz w:val="20"/>
          <w:szCs w:val="20"/>
        </w:rPr>
      </w:pPr>
      <w:r>
        <w:rPr>
          <w:sz w:val="20"/>
          <w:szCs w:val="20"/>
        </w:rPr>
        <w:t xml:space="preserve">We define the concept of the circular economy as </w:t>
      </w:r>
      <w:r w:rsidR="00BA33BE">
        <w:rPr>
          <w:sz w:val="20"/>
          <w:szCs w:val="20"/>
        </w:rPr>
        <w:t>“</w:t>
      </w:r>
      <w:r>
        <w:rPr>
          <w:sz w:val="20"/>
          <w:szCs w:val="20"/>
        </w:rPr>
        <w:t>a</w:t>
      </w:r>
      <w:r w:rsidRPr="00CA7238">
        <w:rPr>
          <w:sz w:val="20"/>
          <w:szCs w:val="20"/>
        </w:rPr>
        <w:t xml:space="preserve">n economic system that promotes the continual use and reuse of resources, </w:t>
      </w:r>
      <w:r w:rsidR="00C06AE5">
        <w:rPr>
          <w:sz w:val="20"/>
          <w:szCs w:val="20"/>
        </w:rPr>
        <w:t>minimising</w:t>
      </w:r>
      <w:r w:rsidRPr="00CA7238">
        <w:rPr>
          <w:sz w:val="20"/>
          <w:szCs w:val="20"/>
        </w:rPr>
        <w:t xml:space="preserve"> waste through recycling, refurbishing and sustainable practices.</w:t>
      </w:r>
      <w:r w:rsidR="00BA33BE">
        <w:rPr>
          <w:sz w:val="20"/>
          <w:szCs w:val="20"/>
        </w:rPr>
        <w:t>”</w:t>
      </w:r>
    </w:p>
    <w:p w14:paraId="48C19485" w14:textId="77777777" w:rsidR="0002293F" w:rsidRDefault="00BA33BE" w:rsidP="00BA33BE">
      <w:pPr>
        <w:rPr>
          <w:sz w:val="20"/>
          <w:szCs w:val="20"/>
          <w:lang w:val="en-GB"/>
        </w:rPr>
      </w:pPr>
      <w:r>
        <w:rPr>
          <w:sz w:val="20"/>
          <w:szCs w:val="20"/>
          <w:lang w:val="en-GB"/>
        </w:rPr>
        <w:t xml:space="preserve">The circular economy </w:t>
      </w:r>
      <w:r w:rsidR="0038569C">
        <w:rPr>
          <w:sz w:val="20"/>
          <w:szCs w:val="20"/>
          <w:lang w:val="en-GB"/>
        </w:rPr>
        <w:t xml:space="preserve">approach </w:t>
      </w:r>
      <w:r w:rsidR="00BB1B6C" w:rsidRPr="004040EF">
        <w:rPr>
          <w:sz w:val="20"/>
          <w:szCs w:val="20"/>
          <w:lang w:val="en-GB"/>
        </w:rPr>
        <w:t xml:space="preserve">seeks to substantially decouple the economic value of goods and services from the impacts of extraction and waste production. </w:t>
      </w:r>
      <w:r w:rsidR="00BB1B6C">
        <w:rPr>
          <w:sz w:val="20"/>
          <w:szCs w:val="20"/>
          <w:lang w:val="en-GB"/>
        </w:rPr>
        <w:t xml:space="preserve">This </w:t>
      </w:r>
      <w:r w:rsidR="002378CD">
        <w:rPr>
          <w:sz w:val="20"/>
          <w:szCs w:val="20"/>
          <w:lang w:val="en-GB"/>
        </w:rPr>
        <w:t xml:space="preserve">involves </w:t>
      </w:r>
      <w:r w:rsidR="00BB1B6C" w:rsidRPr="004040EF">
        <w:rPr>
          <w:sz w:val="20"/>
          <w:szCs w:val="20"/>
          <w:lang w:val="en-GB"/>
        </w:rPr>
        <w:t>keeping products in use for longer, sharing access to the services they provide and maintaining, reusing, refurbishing, remanufacturing, recycling and composting them</w:t>
      </w:r>
      <w:r w:rsidR="002378CD">
        <w:rPr>
          <w:sz w:val="20"/>
          <w:szCs w:val="20"/>
          <w:lang w:val="en-GB"/>
        </w:rPr>
        <w:t xml:space="preserve">. This </w:t>
      </w:r>
      <w:r w:rsidR="00BB1B6C" w:rsidRPr="004040EF">
        <w:rPr>
          <w:sz w:val="20"/>
          <w:szCs w:val="20"/>
          <w:lang w:val="en-GB"/>
        </w:rPr>
        <w:t>recover</w:t>
      </w:r>
      <w:r w:rsidR="002378CD">
        <w:rPr>
          <w:sz w:val="20"/>
          <w:szCs w:val="20"/>
          <w:lang w:val="en-GB"/>
        </w:rPr>
        <w:t>s</w:t>
      </w:r>
      <w:r w:rsidR="00BB1B6C" w:rsidRPr="004040EF">
        <w:rPr>
          <w:sz w:val="20"/>
          <w:szCs w:val="20"/>
          <w:lang w:val="en-GB"/>
        </w:rPr>
        <w:t xml:space="preserve"> material value and the value added to those materials through manufacturing.</w:t>
      </w:r>
      <w:r w:rsidR="00BB1B6C">
        <w:rPr>
          <w:sz w:val="20"/>
          <w:szCs w:val="20"/>
          <w:lang w:val="en-GB"/>
        </w:rPr>
        <w:t xml:space="preserve"> It</w:t>
      </w:r>
      <w:r w:rsidR="002378CD">
        <w:rPr>
          <w:sz w:val="20"/>
          <w:szCs w:val="20"/>
          <w:lang w:val="en-GB"/>
        </w:rPr>
        <w:t xml:space="preserve"> also</w:t>
      </w:r>
      <w:r w:rsidR="00BB1B6C">
        <w:rPr>
          <w:sz w:val="20"/>
          <w:szCs w:val="20"/>
          <w:lang w:val="en-GB"/>
        </w:rPr>
        <w:t xml:space="preserve"> incorporates a </w:t>
      </w:r>
      <w:r w:rsidR="00BB1B6C" w:rsidRPr="004040EF">
        <w:rPr>
          <w:sz w:val="20"/>
          <w:szCs w:val="20"/>
          <w:lang w:val="en-GB"/>
        </w:rPr>
        <w:t>systemic transition to renewable energy</w:t>
      </w:r>
      <w:r w:rsidR="002378CD">
        <w:rPr>
          <w:sz w:val="20"/>
          <w:szCs w:val="20"/>
          <w:lang w:val="en-GB"/>
        </w:rPr>
        <w:t xml:space="preserve">, and </w:t>
      </w:r>
      <w:r w:rsidR="00BB1B6C">
        <w:rPr>
          <w:sz w:val="20"/>
          <w:szCs w:val="20"/>
          <w:lang w:val="en-GB"/>
        </w:rPr>
        <w:t xml:space="preserve">is </w:t>
      </w:r>
      <w:r w:rsidR="00BB1B6C" w:rsidRPr="00066E44">
        <w:rPr>
          <w:sz w:val="20"/>
          <w:szCs w:val="20"/>
          <w:lang w:val="en-GB"/>
        </w:rPr>
        <w:t>closely linked with the ‘bioeconomy’</w:t>
      </w:r>
      <w:r w:rsidR="002378CD">
        <w:rPr>
          <w:sz w:val="20"/>
          <w:szCs w:val="20"/>
          <w:lang w:val="en-GB"/>
        </w:rPr>
        <w:t xml:space="preserve">: the use of </w:t>
      </w:r>
      <w:r w:rsidR="00BB1B6C" w:rsidRPr="00F60892">
        <w:rPr>
          <w:sz w:val="20"/>
          <w:szCs w:val="20"/>
          <w:lang w:val="en-GB"/>
        </w:rPr>
        <w:t>renewable biological resources to produc</w:t>
      </w:r>
      <w:r>
        <w:rPr>
          <w:sz w:val="20"/>
          <w:szCs w:val="20"/>
          <w:lang w:val="en-GB"/>
        </w:rPr>
        <w:t>e food, products</w:t>
      </w:r>
      <w:r w:rsidR="00BB1B6C">
        <w:rPr>
          <w:sz w:val="20"/>
          <w:szCs w:val="20"/>
          <w:lang w:val="en-GB"/>
        </w:rPr>
        <w:t xml:space="preserve"> and energy. </w:t>
      </w:r>
    </w:p>
    <w:p w14:paraId="456B8CFB" w14:textId="77777777" w:rsidR="00BB1B6C" w:rsidRDefault="00BA33BE" w:rsidP="0002293F">
      <w:pPr>
        <w:spacing w:after="0"/>
        <w:rPr>
          <w:sz w:val="20"/>
          <w:szCs w:val="20"/>
        </w:rPr>
      </w:pPr>
      <w:r>
        <w:rPr>
          <w:sz w:val="20"/>
          <w:szCs w:val="20"/>
          <w:lang w:val="en-GB"/>
        </w:rPr>
        <w:t xml:space="preserve">Applying this approach </w:t>
      </w:r>
      <w:r w:rsidR="00BB1B6C">
        <w:rPr>
          <w:sz w:val="20"/>
          <w:szCs w:val="20"/>
          <w:lang w:val="en-GB"/>
        </w:rPr>
        <w:t xml:space="preserve">requires </w:t>
      </w:r>
      <w:r>
        <w:rPr>
          <w:sz w:val="20"/>
          <w:szCs w:val="20"/>
          <w:lang w:val="en-GB"/>
        </w:rPr>
        <w:t xml:space="preserve">its </w:t>
      </w:r>
      <w:r w:rsidR="00BB1B6C">
        <w:rPr>
          <w:sz w:val="20"/>
          <w:szCs w:val="20"/>
          <w:lang w:val="en-GB"/>
        </w:rPr>
        <w:t xml:space="preserve">adaptation </w:t>
      </w:r>
      <w:r w:rsidR="00BB1B6C" w:rsidRPr="005D4A1A">
        <w:rPr>
          <w:sz w:val="20"/>
          <w:szCs w:val="20"/>
        </w:rPr>
        <w:t xml:space="preserve">to local conditions. </w:t>
      </w:r>
      <w:r w:rsidR="002378CD">
        <w:rPr>
          <w:sz w:val="20"/>
          <w:szCs w:val="20"/>
        </w:rPr>
        <w:t>T</w:t>
      </w:r>
      <w:r w:rsidR="00BB1B6C">
        <w:rPr>
          <w:sz w:val="20"/>
          <w:szCs w:val="20"/>
        </w:rPr>
        <w:t xml:space="preserve">his </w:t>
      </w:r>
      <w:r w:rsidR="002378CD">
        <w:rPr>
          <w:sz w:val="20"/>
          <w:szCs w:val="20"/>
        </w:rPr>
        <w:t xml:space="preserve">includes </w:t>
      </w:r>
      <w:r w:rsidR="00BB1B6C" w:rsidRPr="005D4A1A">
        <w:rPr>
          <w:sz w:val="20"/>
          <w:szCs w:val="20"/>
        </w:rPr>
        <w:t>community and regional level considerations</w:t>
      </w:r>
      <w:r w:rsidR="00BB1B6C">
        <w:rPr>
          <w:sz w:val="20"/>
          <w:szCs w:val="20"/>
        </w:rPr>
        <w:t>,</w:t>
      </w:r>
      <w:r w:rsidR="00BB1B6C" w:rsidRPr="005D4A1A">
        <w:rPr>
          <w:sz w:val="20"/>
          <w:szCs w:val="20"/>
        </w:rPr>
        <w:t xml:space="preserve"> along with a national perspective</w:t>
      </w:r>
      <w:r w:rsidR="00BB1B6C">
        <w:rPr>
          <w:sz w:val="20"/>
          <w:szCs w:val="20"/>
        </w:rPr>
        <w:t xml:space="preserve">. It also calls for </w:t>
      </w:r>
      <w:r w:rsidR="00BB1B6C" w:rsidRPr="005D4A1A">
        <w:rPr>
          <w:sz w:val="20"/>
          <w:szCs w:val="20"/>
        </w:rPr>
        <w:t xml:space="preserve">an understanding of and response to ‘bio-regional’ areas defined by ecology and geography. </w:t>
      </w:r>
    </w:p>
    <w:p w14:paraId="4A0C4AC8" w14:textId="77777777" w:rsidR="0002293F" w:rsidRPr="002378CD" w:rsidRDefault="0002293F" w:rsidP="0002293F">
      <w:pPr>
        <w:spacing w:after="0"/>
        <w:rPr>
          <w:sz w:val="20"/>
          <w:szCs w:val="20"/>
          <w:lang w:val="en-GB"/>
        </w:rPr>
      </w:pPr>
    </w:p>
    <w:p w14:paraId="549DAD14" w14:textId="77777777" w:rsidR="004E0EB6" w:rsidRDefault="00BB1B6C" w:rsidP="00BB1B6C">
      <w:pPr>
        <w:rPr>
          <w:sz w:val="20"/>
          <w:szCs w:val="20"/>
        </w:rPr>
      </w:pPr>
      <w:r>
        <w:rPr>
          <w:sz w:val="20"/>
          <w:szCs w:val="20"/>
        </w:rPr>
        <w:t>New Zealand</w:t>
      </w:r>
      <w:r w:rsidR="00F65905">
        <w:rPr>
          <w:sz w:val="20"/>
          <w:szCs w:val="20"/>
        </w:rPr>
        <w:t xml:space="preserve"> has</w:t>
      </w:r>
      <w:r w:rsidR="004E0EB6">
        <w:rPr>
          <w:sz w:val="20"/>
          <w:szCs w:val="20"/>
        </w:rPr>
        <w:t xml:space="preserve"> a relatively </w:t>
      </w:r>
      <w:r>
        <w:rPr>
          <w:sz w:val="20"/>
          <w:szCs w:val="20"/>
        </w:rPr>
        <w:t>small</w:t>
      </w:r>
      <w:r w:rsidR="004E0EB6">
        <w:rPr>
          <w:sz w:val="20"/>
          <w:szCs w:val="20"/>
        </w:rPr>
        <w:t>,</w:t>
      </w:r>
      <w:r>
        <w:rPr>
          <w:sz w:val="20"/>
          <w:szCs w:val="20"/>
        </w:rPr>
        <w:t xml:space="preserve"> primarily </w:t>
      </w:r>
      <w:r w:rsidRPr="005D4A1A">
        <w:rPr>
          <w:sz w:val="20"/>
          <w:szCs w:val="20"/>
        </w:rPr>
        <w:t>biologically based economy</w:t>
      </w:r>
      <w:r w:rsidR="00BA33BE">
        <w:rPr>
          <w:sz w:val="20"/>
          <w:szCs w:val="20"/>
        </w:rPr>
        <w:t>. It is</w:t>
      </w:r>
      <w:r w:rsidR="004E0EB6">
        <w:rPr>
          <w:sz w:val="20"/>
          <w:szCs w:val="20"/>
        </w:rPr>
        <w:t xml:space="preserve"> </w:t>
      </w:r>
      <w:r w:rsidR="004E0EB6" w:rsidRPr="005D4A1A">
        <w:rPr>
          <w:sz w:val="20"/>
          <w:szCs w:val="20"/>
        </w:rPr>
        <w:t xml:space="preserve">characterised by a high proportion of small and </w:t>
      </w:r>
      <w:r w:rsidR="003F4AB8">
        <w:rPr>
          <w:sz w:val="20"/>
          <w:szCs w:val="20"/>
        </w:rPr>
        <w:t>medium-sized</w:t>
      </w:r>
      <w:r w:rsidR="004E0EB6" w:rsidRPr="005D4A1A">
        <w:rPr>
          <w:sz w:val="20"/>
          <w:szCs w:val="20"/>
        </w:rPr>
        <w:t xml:space="preserve"> business</w:t>
      </w:r>
      <w:r w:rsidR="00BA33BE">
        <w:rPr>
          <w:sz w:val="20"/>
          <w:szCs w:val="20"/>
        </w:rPr>
        <w:t>es</w:t>
      </w:r>
      <w:r w:rsidR="004E0EB6">
        <w:rPr>
          <w:sz w:val="20"/>
          <w:szCs w:val="20"/>
        </w:rPr>
        <w:t xml:space="preserve">. It has a unique historical context and cultural make-up, including an increasingly robust and vibrant interplay with tangata whenua and associated indigenous knowledge systems.  </w:t>
      </w:r>
    </w:p>
    <w:p w14:paraId="4005AA9D" w14:textId="77777777" w:rsidR="00BB1B6C" w:rsidRDefault="004E0EB6" w:rsidP="00BB1B6C">
      <w:pPr>
        <w:rPr>
          <w:sz w:val="20"/>
          <w:szCs w:val="20"/>
        </w:rPr>
      </w:pPr>
      <w:r>
        <w:rPr>
          <w:sz w:val="20"/>
          <w:szCs w:val="20"/>
        </w:rPr>
        <w:t xml:space="preserve">Each </w:t>
      </w:r>
      <w:r w:rsidR="002378CD">
        <w:rPr>
          <w:sz w:val="20"/>
          <w:szCs w:val="20"/>
        </w:rPr>
        <w:t>region has different strengths,</w:t>
      </w:r>
      <w:r w:rsidR="00BB1B6C" w:rsidRPr="005D4A1A">
        <w:rPr>
          <w:sz w:val="20"/>
          <w:szCs w:val="20"/>
        </w:rPr>
        <w:t xml:space="preserve"> capabilities and</w:t>
      </w:r>
      <w:r w:rsidR="002378CD">
        <w:rPr>
          <w:sz w:val="20"/>
          <w:szCs w:val="20"/>
        </w:rPr>
        <w:t xml:space="preserve"> limitations. </w:t>
      </w:r>
      <w:r w:rsidR="00BA33BE">
        <w:rPr>
          <w:sz w:val="20"/>
          <w:szCs w:val="20"/>
        </w:rPr>
        <w:t>T</w:t>
      </w:r>
      <w:r w:rsidR="00BB1B6C" w:rsidRPr="005D4A1A">
        <w:rPr>
          <w:sz w:val="20"/>
          <w:szCs w:val="20"/>
        </w:rPr>
        <w:t>he manner in which the</w:t>
      </w:r>
      <w:r>
        <w:rPr>
          <w:sz w:val="20"/>
          <w:szCs w:val="20"/>
        </w:rPr>
        <w:t xml:space="preserve">y </w:t>
      </w:r>
      <w:r w:rsidR="00BB1B6C" w:rsidRPr="005D4A1A">
        <w:rPr>
          <w:sz w:val="20"/>
          <w:szCs w:val="20"/>
        </w:rPr>
        <w:t xml:space="preserve">can and will respond to the challenges </w:t>
      </w:r>
      <w:r w:rsidR="002378CD">
        <w:rPr>
          <w:sz w:val="20"/>
          <w:szCs w:val="20"/>
        </w:rPr>
        <w:t xml:space="preserve">and opportunities </w:t>
      </w:r>
      <w:r w:rsidR="00BB1B6C" w:rsidRPr="005D4A1A">
        <w:rPr>
          <w:sz w:val="20"/>
          <w:szCs w:val="20"/>
        </w:rPr>
        <w:t>of develop</w:t>
      </w:r>
      <w:r>
        <w:rPr>
          <w:sz w:val="20"/>
          <w:szCs w:val="20"/>
        </w:rPr>
        <w:t>ing a circular economy will</w:t>
      </w:r>
      <w:r w:rsidR="00BB1B6C" w:rsidRPr="005D4A1A">
        <w:rPr>
          <w:sz w:val="20"/>
          <w:szCs w:val="20"/>
        </w:rPr>
        <w:t xml:space="preserve"> differ. </w:t>
      </w:r>
    </w:p>
    <w:p w14:paraId="346F146A" w14:textId="77777777" w:rsidR="008979D1" w:rsidRPr="0002293F" w:rsidRDefault="0002293F" w:rsidP="0002293F">
      <w:pPr>
        <w:pStyle w:val="Heading2"/>
        <w:numPr>
          <w:ilvl w:val="0"/>
          <w:numId w:val="0"/>
        </w:numPr>
        <w:rPr>
          <w:lang w:eastAsia="en-NZ"/>
        </w:rPr>
      </w:pPr>
      <w:bookmarkStart w:id="4" w:name="_Toc166489016"/>
      <w:r>
        <w:rPr>
          <w:lang w:eastAsia="en-NZ"/>
        </w:rPr>
        <w:t>Methodology</w:t>
      </w:r>
      <w:bookmarkEnd w:id="4"/>
    </w:p>
    <w:p w14:paraId="246EF602" w14:textId="77777777" w:rsidR="00093AE2" w:rsidRDefault="22709B4D" w:rsidP="00BA33BE">
      <w:pPr>
        <w:pStyle w:val="BodyText"/>
        <w:rPr>
          <w:rFonts w:ascii="Work Sans" w:hAnsi="Work Sans"/>
          <w:sz w:val="20"/>
          <w:szCs w:val="20"/>
        </w:rPr>
      </w:pPr>
      <w:r w:rsidRPr="22709B4D">
        <w:rPr>
          <w:rFonts w:ascii="Work Sans" w:hAnsi="Work Sans"/>
          <w:sz w:val="20"/>
          <w:szCs w:val="20"/>
        </w:rPr>
        <w:t xml:space="preserve">Our approach used a combination of top-down and bottom-up approaches for data collection and analysis. Various data types, including mass metrics, energy metrics and carbon emissions metrics across New Zealand, were consolidated into Sankey diagrams for the whole </w:t>
      </w:r>
      <w:r w:rsidR="005C1ECC">
        <w:rPr>
          <w:rFonts w:ascii="Work Sans" w:hAnsi="Work Sans"/>
          <w:sz w:val="20"/>
          <w:szCs w:val="20"/>
        </w:rPr>
        <w:t>system</w:t>
      </w:r>
      <w:r w:rsidRPr="22709B4D">
        <w:rPr>
          <w:rFonts w:ascii="Work Sans" w:hAnsi="Work Sans"/>
          <w:sz w:val="20"/>
          <w:szCs w:val="20"/>
        </w:rPr>
        <w:t>, and for waste, food, energy and buil</w:t>
      </w:r>
      <w:r w:rsidR="005C1ECC">
        <w:rPr>
          <w:rFonts w:ascii="Work Sans" w:hAnsi="Work Sans"/>
          <w:sz w:val="20"/>
          <w:szCs w:val="20"/>
        </w:rPr>
        <w:t>t environment.</w:t>
      </w:r>
      <w:r w:rsidRPr="22709B4D">
        <w:rPr>
          <w:rFonts w:ascii="Work Sans" w:hAnsi="Work Sans"/>
          <w:sz w:val="20"/>
          <w:szCs w:val="20"/>
        </w:rPr>
        <w:t xml:space="preserve"> These diagrams provide a visual representation of the flows of materials and emissions within New Zealand’s economy</w:t>
      </w:r>
      <w:r w:rsidR="00093AE2">
        <w:rPr>
          <w:rFonts w:ascii="Work Sans" w:hAnsi="Work Sans"/>
          <w:sz w:val="20"/>
          <w:szCs w:val="20"/>
        </w:rPr>
        <w:t>.</w:t>
      </w:r>
    </w:p>
    <w:p w14:paraId="4FE079DA" w14:textId="77777777" w:rsidR="002347B4" w:rsidRPr="00BA33BE" w:rsidRDefault="002D0E57" w:rsidP="00BA33BE">
      <w:pPr>
        <w:pStyle w:val="BodyText"/>
        <w:rPr>
          <w:rFonts w:ascii="Work Sans" w:hAnsi="Work Sans"/>
          <w:sz w:val="20"/>
          <w:szCs w:val="20"/>
        </w:rPr>
      </w:pPr>
      <w:r>
        <w:rPr>
          <w:rFonts w:ascii="Work Sans" w:hAnsi="Work Sans"/>
          <w:sz w:val="20"/>
          <w:szCs w:val="20"/>
        </w:rPr>
        <w:t>As expected, o</w:t>
      </w:r>
      <w:r w:rsidR="00BA33BE">
        <w:rPr>
          <w:rFonts w:ascii="Work Sans" w:hAnsi="Work Sans"/>
          <w:sz w:val="20"/>
          <w:szCs w:val="20"/>
        </w:rPr>
        <w:t xml:space="preserve">ur research encountered various </w:t>
      </w:r>
      <w:r w:rsidR="002347B4" w:rsidRPr="003D3F59">
        <w:rPr>
          <w:rFonts w:ascii="Work Sans" w:hAnsi="Work Sans"/>
          <w:sz w:val="20"/>
          <w:szCs w:val="20"/>
        </w:rPr>
        <w:t xml:space="preserve">limitations and gaps in the data, </w:t>
      </w:r>
      <w:r w:rsidR="00BA33BE">
        <w:rPr>
          <w:rFonts w:ascii="Work Sans" w:hAnsi="Work Sans"/>
          <w:sz w:val="20"/>
          <w:szCs w:val="20"/>
        </w:rPr>
        <w:t>including</w:t>
      </w:r>
      <w:r w:rsidR="002347B4" w:rsidRPr="003D3F59">
        <w:rPr>
          <w:rFonts w:ascii="Work Sans" w:hAnsi="Work Sans"/>
          <w:sz w:val="20"/>
          <w:szCs w:val="20"/>
        </w:rPr>
        <w:t xml:space="preserve"> variability in data collection</w:t>
      </w:r>
      <w:r w:rsidR="00BA33BE">
        <w:rPr>
          <w:rFonts w:ascii="Work Sans" w:hAnsi="Work Sans"/>
          <w:sz w:val="20"/>
          <w:szCs w:val="20"/>
        </w:rPr>
        <w:t>,</w:t>
      </w:r>
      <w:r w:rsidR="002347B4" w:rsidRPr="003D3F59">
        <w:rPr>
          <w:rFonts w:ascii="Work Sans" w:hAnsi="Work Sans"/>
          <w:sz w:val="20"/>
          <w:szCs w:val="20"/>
        </w:rPr>
        <w:t xml:space="preserve"> </w:t>
      </w:r>
      <w:r w:rsidR="00BA33BE">
        <w:rPr>
          <w:rFonts w:ascii="Work Sans" w:hAnsi="Work Sans"/>
          <w:sz w:val="20"/>
          <w:szCs w:val="20"/>
        </w:rPr>
        <w:t>validation and definition.</w:t>
      </w:r>
      <w:r w:rsidR="002347B4" w:rsidRPr="003D3F59">
        <w:rPr>
          <w:rFonts w:ascii="Work Sans" w:hAnsi="Work Sans"/>
          <w:sz w:val="20"/>
          <w:szCs w:val="20"/>
        </w:rPr>
        <w:t xml:space="preserve"> </w:t>
      </w:r>
      <w:r w:rsidR="002347B4" w:rsidRPr="00BA33BE">
        <w:rPr>
          <w:rFonts w:ascii="Work Sans" w:hAnsi="Work Sans"/>
          <w:sz w:val="20"/>
          <w:szCs w:val="20"/>
        </w:rPr>
        <w:t xml:space="preserve">Importantly, </w:t>
      </w:r>
      <w:r w:rsidR="00BA33BE">
        <w:rPr>
          <w:rFonts w:ascii="Work Sans" w:hAnsi="Work Sans"/>
          <w:sz w:val="20"/>
          <w:szCs w:val="20"/>
        </w:rPr>
        <w:t xml:space="preserve">we were unable </w:t>
      </w:r>
      <w:r w:rsidR="002347B4" w:rsidRPr="00BA33BE">
        <w:rPr>
          <w:rFonts w:ascii="Work Sans" w:hAnsi="Work Sans"/>
          <w:sz w:val="20"/>
          <w:szCs w:val="20"/>
        </w:rPr>
        <w:t xml:space="preserve">to </w:t>
      </w:r>
      <w:r w:rsidR="00BA33BE">
        <w:rPr>
          <w:rFonts w:ascii="Work Sans" w:hAnsi="Work Sans"/>
          <w:sz w:val="20"/>
          <w:szCs w:val="20"/>
        </w:rPr>
        <w:t xml:space="preserve">include </w:t>
      </w:r>
      <w:r w:rsidR="002347B4" w:rsidRPr="00BA33BE">
        <w:rPr>
          <w:rFonts w:ascii="Work Sans" w:hAnsi="Work Sans"/>
          <w:sz w:val="20"/>
          <w:szCs w:val="20"/>
        </w:rPr>
        <w:t>non-waste, material flows such as reuse, remanufactu</w:t>
      </w:r>
      <w:r w:rsidR="00BA33BE">
        <w:rPr>
          <w:rFonts w:ascii="Work Sans" w:hAnsi="Work Sans"/>
          <w:sz w:val="20"/>
          <w:szCs w:val="20"/>
        </w:rPr>
        <w:t xml:space="preserve">ring or resale of used products, as </w:t>
      </w:r>
      <w:r w:rsidR="002347B4" w:rsidRPr="00BA33BE">
        <w:rPr>
          <w:rFonts w:ascii="Work Sans" w:hAnsi="Work Sans"/>
          <w:sz w:val="20"/>
          <w:szCs w:val="20"/>
        </w:rPr>
        <w:t xml:space="preserve">there are currently no requirements to collect this information. </w:t>
      </w:r>
      <w:r w:rsidR="00BA33BE">
        <w:rPr>
          <w:rFonts w:ascii="Work Sans" w:hAnsi="Work Sans"/>
          <w:sz w:val="20"/>
          <w:szCs w:val="20"/>
        </w:rPr>
        <w:t>D</w:t>
      </w:r>
      <w:r w:rsidR="002347B4" w:rsidRPr="00BA33BE">
        <w:rPr>
          <w:rFonts w:ascii="Work Sans" w:hAnsi="Work Sans"/>
          <w:sz w:val="20"/>
          <w:szCs w:val="20"/>
        </w:rPr>
        <w:t>ata on materials lost to the environment in New Zealand, for example, through laundering textiles, tyre wear, or littering</w:t>
      </w:r>
      <w:r w:rsidR="00341AC5">
        <w:rPr>
          <w:rFonts w:ascii="Work Sans" w:hAnsi="Work Sans"/>
          <w:sz w:val="20"/>
          <w:szCs w:val="20"/>
        </w:rPr>
        <w:t>, wa</w:t>
      </w:r>
      <w:r w:rsidR="00BA33BE">
        <w:rPr>
          <w:rFonts w:ascii="Work Sans" w:hAnsi="Work Sans"/>
          <w:sz w:val="20"/>
          <w:szCs w:val="20"/>
        </w:rPr>
        <w:t xml:space="preserve">s similarly unavailable. </w:t>
      </w:r>
    </w:p>
    <w:p w14:paraId="71AF72D7" w14:textId="77777777" w:rsidR="008979D1" w:rsidRDefault="22709B4D" w:rsidP="00741ED8">
      <w:pPr>
        <w:pStyle w:val="Heading2"/>
        <w:numPr>
          <w:ilvl w:val="0"/>
          <w:numId w:val="0"/>
        </w:numPr>
        <w:rPr>
          <w:lang w:eastAsia="en-NZ"/>
        </w:rPr>
      </w:pPr>
      <w:bookmarkStart w:id="5" w:name="_Toc166489017"/>
      <w:r w:rsidRPr="22709B4D">
        <w:rPr>
          <w:lang w:eastAsia="en-NZ"/>
        </w:rPr>
        <w:t>Key findings</w:t>
      </w:r>
      <w:bookmarkEnd w:id="5"/>
    </w:p>
    <w:p w14:paraId="72D5895B" w14:textId="77777777" w:rsidR="00A77394" w:rsidRDefault="00A77394" w:rsidP="00A77394">
      <w:pPr>
        <w:rPr>
          <w:sz w:val="20"/>
          <w:szCs w:val="20"/>
        </w:rPr>
      </w:pPr>
      <w:r w:rsidRPr="22709B4D">
        <w:rPr>
          <w:sz w:val="20"/>
          <w:szCs w:val="20"/>
        </w:rPr>
        <w:t>The data analysis and Sankey diagrams highlighted a number of distinctive features of resource flows in New Zealand, for example:</w:t>
      </w:r>
    </w:p>
    <w:p w14:paraId="05034D97" w14:textId="40D889A6" w:rsidR="00A77394" w:rsidRDefault="00A77394" w:rsidP="00A77394">
      <w:pPr>
        <w:pStyle w:val="ListParagraph"/>
        <w:numPr>
          <w:ilvl w:val="0"/>
          <w:numId w:val="1"/>
        </w:numPr>
        <w:rPr>
          <w:sz w:val="20"/>
          <w:szCs w:val="20"/>
        </w:rPr>
      </w:pPr>
      <w:r>
        <w:rPr>
          <w:sz w:val="20"/>
          <w:szCs w:val="20"/>
        </w:rPr>
        <w:t>New Zealand’s</w:t>
      </w:r>
      <w:r w:rsidRPr="22709B4D">
        <w:rPr>
          <w:sz w:val="20"/>
          <w:szCs w:val="20"/>
        </w:rPr>
        <w:t xml:space="preserve"> predominance of biomass resource</w:t>
      </w:r>
      <w:r>
        <w:rPr>
          <w:sz w:val="20"/>
          <w:szCs w:val="20"/>
        </w:rPr>
        <w:t xml:space="preserve"> </w:t>
      </w:r>
      <w:r w:rsidRPr="22709B4D">
        <w:rPr>
          <w:sz w:val="20"/>
          <w:szCs w:val="20"/>
        </w:rPr>
        <w:t>which</w:t>
      </w:r>
      <w:r>
        <w:rPr>
          <w:sz w:val="20"/>
          <w:szCs w:val="20"/>
        </w:rPr>
        <w:t>,</w:t>
      </w:r>
      <w:r w:rsidRPr="22709B4D">
        <w:rPr>
          <w:sz w:val="20"/>
          <w:szCs w:val="20"/>
        </w:rPr>
        <w:t xml:space="preserve"> through both imports and domestic extraction of biomass grown here</w:t>
      </w:r>
      <w:r>
        <w:rPr>
          <w:sz w:val="20"/>
          <w:szCs w:val="20"/>
        </w:rPr>
        <w:t>,</w:t>
      </w:r>
      <w:r w:rsidRPr="22709B4D">
        <w:rPr>
          <w:sz w:val="20"/>
          <w:szCs w:val="20"/>
        </w:rPr>
        <w:t xml:space="preserve"> makes up 64% of total </w:t>
      </w:r>
      <w:r>
        <w:rPr>
          <w:sz w:val="20"/>
          <w:szCs w:val="20"/>
        </w:rPr>
        <w:t xml:space="preserve">mass of </w:t>
      </w:r>
      <w:r w:rsidRPr="22709B4D">
        <w:rPr>
          <w:sz w:val="20"/>
          <w:szCs w:val="20"/>
        </w:rPr>
        <w:t>material flow.</w:t>
      </w:r>
    </w:p>
    <w:p w14:paraId="6AC45220" w14:textId="77777777" w:rsidR="00A77394" w:rsidRDefault="00A77394" w:rsidP="00A77394">
      <w:pPr>
        <w:pStyle w:val="ListParagraph"/>
        <w:numPr>
          <w:ilvl w:val="0"/>
          <w:numId w:val="1"/>
        </w:numPr>
        <w:rPr>
          <w:sz w:val="20"/>
          <w:szCs w:val="20"/>
        </w:rPr>
      </w:pPr>
      <w:r>
        <w:rPr>
          <w:sz w:val="20"/>
          <w:szCs w:val="20"/>
        </w:rPr>
        <w:t>An</w:t>
      </w:r>
      <w:r w:rsidRPr="22709B4D">
        <w:rPr>
          <w:sz w:val="20"/>
          <w:szCs w:val="20"/>
        </w:rPr>
        <w:t xml:space="preserve"> estimated 8.5% of the material flowing into the economy ends up as waste in landfill, with less than 1% of materials recovered, indicating a low level of recovery through recycling, compared with other countries.</w:t>
      </w:r>
    </w:p>
    <w:p w14:paraId="088F7F47" w14:textId="63517D06" w:rsidR="00A77394" w:rsidRPr="00A77394" w:rsidRDefault="00A77394" w:rsidP="00A77394">
      <w:pPr>
        <w:pStyle w:val="ListParagraph"/>
        <w:numPr>
          <w:ilvl w:val="0"/>
          <w:numId w:val="1"/>
        </w:numPr>
        <w:rPr>
          <w:sz w:val="20"/>
          <w:szCs w:val="20"/>
        </w:rPr>
      </w:pPr>
      <w:r w:rsidRPr="77014270">
        <w:rPr>
          <w:sz w:val="20"/>
          <w:szCs w:val="20"/>
        </w:rPr>
        <w:t>Concrete and aggregate dominate the material flows into the built environment, comprising 87% of the total 11,095</w:t>
      </w:r>
      <w:r w:rsidR="007A09CC">
        <w:rPr>
          <w:sz w:val="20"/>
          <w:szCs w:val="20"/>
        </w:rPr>
        <w:t xml:space="preserve"> </w:t>
      </w:r>
      <w:r w:rsidRPr="77014270">
        <w:rPr>
          <w:sz w:val="20"/>
          <w:szCs w:val="20"/>
        </w:rPr>
        <w:t xml:space="preserve">kt mass flows. Timber comprises only 3.5% of the material flows </w:t>
      </w:r>
      <w:r w:rsidR="00774815">
        <w:rPr>
          <w:sz w:val="20"/>
          <w:szCs w:val="20"/>
        </w:rPr>
        <w:t xml:space="preserve">by mass </w:t>
      </w:r>
      <w:r w:rsidRPr="77014270">
        <w:rPr>
          <w:sz w:val="20"/>
          <w:szCs w:val="20"/>
        </w:rPr>
        <w:t xml:space="preserve">into the built environment.  </w:t>
      </w:r>
    </w:p>
    <w:p w14:paraId="04127E9E" w14:textId="77777777" w:rsidR="22709B4D" w:rsidRPr="005C1ECC" w:rsidRDefault="22709B4D" w:rsidP="005C1ECC">
      <w:pPr>
        <w:pStyle w:val="ListParagraph"/>
        <w:rPr>
          <w:sz w:val="20"/>
          <w:szCs w:val="20"/>
        </w:rPr>
      </w:pPr>
    </w:p>
    <w:p w14:paraId="5490333D" w14:textId="57FD6493" w:rsidR="002C0D4B" w:rsidRDefault="006F6546" w:rsidP="00741ED8">
      <w:pPr>
        <w:rPr>
          <w:sz w:val="20"/>
          <w:szCs w:val="20"/>
        </w:rPr>
      </w:pPr>
      <w:r w:rsidRPr="00746C3C">
        <w:rPr>
          <w:sz w:val="20"/>
          <w:szCs w:val="20"/>
        </w:rPr>
        <w:t xml:space="preserve">We found </w:t>
      </w:r>
      <w:r w:rsidR="00164F3B">
        <w:rPr>
          <w:sz w:val="20"/>
          <w:szCs w:val="20"/>
        </w:rPr>
        <w:t>a wide range of</w:t>
      </w:r>
      <w:r w:rsidR="00164F3B" w:rsidRPr="00746C3C">
        <w:rPr>
          <w:sz w:val="20"/>
          <w:szCs w:val="20"/>
        </w:rPr>
        <w:t xml:space="preserve"> </w:t>
      </w:r>
      <w:r w:rsidRPr="00746C3C">
        <w:rPr>
          <w:sz w:val="20"/>
          <w:szCs w:val="20"/>
        </w:rPr>
        <w:t>opportunities for circular eco</w:t>
      </w:r>
      <w:r w:rsidR="00746C3C">
        <w:rPr>
          <w:sz w:val="20"/>
          <w:szCs w:val="20"/>
        </w:rPr>
        <w:t xml:space="preserve">nomy </w:t>
      </w:r>
      <w:r w:rsidR="00A251BF">
        <w:rPr>
          <w:sz w:val="20"/>
          <w:szCs w:val="20"/>
        </w:rPr>
        <w:t>approaches</w:t>
      </w:r>
      <w:r w:rsidR="00A251BF" w:rsidRPr="00746C3C">
        <w:rPr>
          <w:sz w:val="20"/>
          <w:szCs w:val="20"/>
        </w:rPr>
        <w:t xml:space="preserve"> </w:t>
      </w:r>
      <w:r w:rsidRPr="00746C3C">
        <w:rPr>
          <w:sz w:val="20"/>
          <w:szCs w:val="20"/>
        </w:rPr>
        <w:t xml:space="preserve">to contribute to </w:t>
      </w:r>
      <w:r w:rsidR="001B0D0C">
        <w:rPr>
          <w:sz w:val="20"/>
          <w:szCs w:val="20"/>
        </w:rPr>
        <w:t xml:space="preserve">greenhouse gas </w:t>
      </w:r>
      <w:r w:rsidRPr="00746C3C">
        <w:rPr>
          <w:sz w:val="20"/>
          <w:szCs w:val="20"/>
        </w:rPr>
        <w:t xml:space="preserve">emissions reduction </w:t>
      </w:r>
      <w:r w:rsidR="00C51D74">
        <w:rPr>
          <w:sz w:val="20"/>
          <w:szCs w:val="20"/>
        </w:rPr>
        <w:t xml:space="preserve">and </w:t>
      </w:r>
      <w:r w:rsidR="00A251BF">
        <w:rPr>
          <w:sz w:val="20"/>
          <w:szCs w:val="20"/>
        </w:rPr>
        <w:t>wider impact</w:t>
      </w:r>
      <w:r w:rsidR="00C51D74">
        <w:rPr>
          <w:sz w:val="20"/>
          <w:szCs w:val="20"/>
        </w:rPr>
        <w:t xml:space="preserve"> </w:t>
      </w:r>
      <w:r w:rsidRPr="00746C3C">
        <w:rPr>
          <w:sz w:val="20"/>
          <w:szCs w:val="20"/>
        </w:rPr>
        <w:t xml:space="preserve">in New Zealand. </w:t>
      </w:r>
      <w:r w:rsidR="00164F3B">
        <w:rPr>
          <w:sz w:val="20"/>
          <w:szCs w:val="20"/>
        </w:rPr>
        <w:t>The best a</w:t>
      </w:r>
      <w:r w:rsidR="002C0D4B">
        <w:rPr>
          <w:sz w:val="20"/>
          <w:szCs w:val="20"/>
        </w:rPr>
        <w:t xml:space="preserve">reas </w:t>
      </w:r>
      <w:r w:rsidR="00164F3B">
        <w:rPr>
          <w:sz w:val="20"/>
          <w:szCs w:val="20"/>
        </w:rPr>
        <w:t xml:space="preserve">of opportunity </w:t>
      </w:r>
      <w:r w:rsidR="00562B75">
        <w:rPr>
          <w:sz w:val="20"/>
          <w:szCs w:val="20"/>
        </w:rPr>
        <w:t>were</w:t>
      </w:r>
      <w:r w:rsidR="004E25E8">
        <w:rPr>
          <w:sz w:val="20"/>
          <w:szCs w:val="20"/>
        </w:rPr>
        <w:t xml:space="preserve"> identified as</w:t>
      </w:r>
      <w:r w:rsidR="002C0D4B">
        <w:rPr>
          <w:sz w:val="20"/>
          <w:szCs w:val="20"/>
        </w:rPr>
        <w:t xml:space="preserve">: </w:t>
      </w:r>
    </w:p>
    <w:p w14:paraId="3B0A7BB5" w14:textId="77777777" w:rsidR="002C0D4B" w:rsidRPr="00562B75" w:rsidRDefault="002C0D4B" w:rsidP="003E5564">
      <w:pPr>
        <w:pStyle w:val="ListParagraph"/>
        <w:numPr>
          <w:ilvl w:val="0"/>
          <w:numId w:val="45"/>
        </w:numPr>
        <w:rPr>
          <w:sz w:val="20"/>
          <w:szCs w:val="20"/>
        </w:rPr>
      </w:pPr>
      <w:r w:rsidRPr="00562B75">
        <w:rPr>
          <w:sz w:val="20"/>
          <w:szCs w:val="20"/>
        </w:rPr>
        <w:t>Resource efficient buildings and infrastructure</w:t>
      </w:r>
    </w:p>
    <w:p w14:paraId="1C38B2B6" w14:textId="77777777" w:rsidR="002C0D4B" w:rsidRPr="00562B75" w:rsidRDefault="002C0D4B" w:rsidP="003E5564">
      <w:pPr>
        <w:pStyle w:val="ListParagraph"/>
        <w:numPr>
          <w:ilvl w:val="0"/>
          <w:numId w:val="45"/>
        </w:numPr>
        <w:rPr>
          <w:sz w:val="20"/>
          <w:szCs w:val="20"/>
        </w:rPr>
      </w:pPr>
      <w:r w:rsidRPr="00562B75">
        <w:rPr>
          <w:sz w:val="20"/>
          <w:szCs w:val="20"/>
        </w:rPr>
        <w:t xml:space="preserve">Innovations in sustainable agriculture </w:t>
      </w:r>
    </w:p>
    <w:p w14:paraId="462CAF6E" w14:textId="2486FF21" w:rsidR="00EE705F" w:rsidRDefault="002C0D4B" w:rsidP="003E5564">
      <w:pPr>
        <w:pStyle w:val="ListParagraph"/>
        <w:numPr>
          <w:ilvl w:val="0"/>
          <w:numId w:val="45"/>
        </w:numPr>
        <w:rPr>
          <w:sz w:val="20"/>
          <w:szCs w:val="20"/>
        </w:rPr>
      </w:pPr>
      <w:r w:rsidRPr="00562B75">
        <w:rPr>
          <w:sz w:val="20"/>
          <w:szCs w:val="20"/>
        </w:rPr>
        <w:t>Critical materials</w:t>
      </w:r>
      <w:r w:rsidR="008B5680">
        <w:rPr>
          <w:sz w:val="20"/>
          <w:szCs w:val="20"/>
        </w:rPr>
        <w:t>.</w:t>
      </w:r>
    </w:p>
    <w:p w14:paraId="3B52FB75" w14:textId="77777777" w:rsidR="00A86CB5" w:rsidRPr="005C1ECC" w:rsidRDefault="00A86CB5" w:rsidP="005C1ECC">
      <w:pPr>
        <w:pStyle w:val="ListParagraph"/>
        <w:rPr>
          <w:sz w:val="20"/>
          <w:szCs w:val="20"/>
        </w:rPr>
      </w:pPr>
    </w:p>
    <w:p w14:paraId="499EEBA9" w14:textId="16D9A299" w:rsidR="006C3892" w:rsidRDefault="00966F02" w:rsidP="00CB0F46">
      <w:pPr>
        <w:spacing w:after="0"/>
        <w:rPr>
          <w:sz w:val="20"/>
          <w:szCs w:val="20"/>
        </w:rPr>
      </w:pPr>
      <w:r>
        <w:rPr>
          <w:sz w:val="20"/>
          <w:szCs w:val="20"/>
        </w:rPr>
        <w:t xml:space="preserve">Within these </w:t>
      </w:r>
      <w:r w:rsidR="00562B75">
        <w:rPr>
          <w:sz w:val="20"/>
          <w:szCs w:val="20"/>
        </w:rPr>
        <w:t>areas, estimate</w:t>
      </w:r>
      <w:r w:rsidR="00260B5F">
        <w:rPr>
          <w:sz w:val="20"/>
          <w:szCs w:val="20"/>
        </w:rPr>
        <w:t>s</w:t>
      </w:r>
      <w:r w:rsidR="00562B75">
        <w:rPr>
          <w:sz w:val="20"/>
          <w:szCs w:val="20"/>
        </w:rPr>
        <w:t xml:space="preserve"> of the annual emissions savings </w:t>
      </w:r>
      <w:r w:rsidR="006C3892" w:rsidRPr="000F105A">
        <w:rPr>
          <w:sz w:val="20"/>
          <w:szCs w:val="20"/>
        </w:rPr>
        <w:t>range</w:t>
      </w:r>
      <w:r w:rsidR="008B5680">
        <w:rPr>
          <w:sz w:val="20"/>
          <w:szCs w:val="20"/>
        </w:rPr>
        <w:t>d</w:t>
      </w:r>
      <w:r w:rsidR="006C3892" w:rsidRPr="000F105A">
        <w:rPr>
          <w:sz w:val="20"/>
          <w:szCs w:val="20"/>
        </w:rPr>
        <w:t xml:space="preserve"> from a low of 1,539</w:t>
      </w:r>
      <w:r w:rsidR="008B5680">
        <w:rPr>
          <w:sz w:val="20"/>
          <w:szCs w:val="20"/>
        </w:rPr>
        <w:t xml:space="preserve"> </w:t>
      </w:r>
      <w:r w:rsidR="006C3892" w:rsidRPr="000F105A">
        <w:rPr>
          <w:sz w:val="20"/>
          <w:szCs w:val="20"/>
        </w:rPr>
        <w:t xml:space="preserve">kt </w:t>
      </w:r>
      <w:r w:rsidR="001B0D0C" w:rsidRPr="000F105A">
        <w:rPr>
          <w:sz w:val="20"/>
          <w:szCs w:val="20"/>
        </w:rPr>
        <w:t>CO</w:t>
      </w:r>
      <w:r w:rsidR="001B0D0C" w:rsidRPr="002C144D">
        <w:rPr>
          <w:sz w:val="20"/>
          <w:szCs w:val="20"/>
          <w:vertAlign w:val="subscript"/>
        </w:rPr>
        <w:t>2</w:t>
      </w:r>
      <w:r w:rsidR="001B0D0C">
        <w:rPr>
          <w:sz w:val="20"/>
          <w:szCs w:val="20"/>
        </w:rPr>
        <w:t>e</w:t>
      </w:r>
      <w:r w:rsidR="006C3892" w:rsidRPr="000F105A">
        <w:rPr>
          <w:sz w:val="20"/>
          <w:szCs w:val="20"/>
        </w:rPr>
        <w:t xml:space="preserve"> to a high of 1,863</w:t>
      </w:r>
      <w:r w:rsidR="008B5680">
        <w:rPr>
          <w:sz w:val="20"/>
          <w:szCs w:val="20"/>
        </w:rPr>
        <w:t xml:space="preserve"> </w:t>
      </w:r>
      <w:r w:rsidR="006C3892" w:rsidRPr="000F105A">
        <w:rPr>
          <w:sz w:val="20"/>
          <w:szCs w:val="20"/>
        </w:rPr>
        <w:t>kt CO</w:t>
      </w:r>
      <w:r w:rsidR="006C3892" w:rsidRPr="002C144D">
        <w:rPr>
          <w:sz w:val="20"/>
          <w:szCs w:val="20"/>
          <w:vertAlign w:val="subscript"/>
        </w:rPr>
        <w:t>2</w:t>
      </w:r>
      <w:r w:rsidR="001B0D0C">
        <w:rPr>
          <w:sz w:val="20"/>
          <w:szCs w:val="20"/>
        </w:rPr>
        <w:t>e</w:t>
      </w:r>
      <w:r w:rsidR="006C3892" w:rsidRPr="000F105A">
        <w:rPr>
          <w:sz w:val="20"/>
          <w:szCs w:val="20"/>
        </w:rPr>
        <w:t xml:space="preserve"> (1.5–1.9 Mt C</w:t>
      </w:r>
      <w:r w:rsidR="00375998">
        <w:rPr>
          <w:sz w:val="20"/>
          <w:szCs w:val="20"/>
        </w:rPr>
        <w:t>O</w:t>
      </w:r>
      <w:r w:rsidR="006C3892" w:rsidRPr="002C144D">
        <w:rPr>
          <w:sz w:val="20"/>
          <w:szCs w:val="20"/>
          <w:vertAlign w:val="subscript"/>
        </w:rPr>
        <w:t>2</w:t>
      </w:r>
      <w:r w:rsidR="006C3892" w:rsidRPr="000F105A">
        <w:rPr>
          <w:sz w:val="20"/>
          <w:szCs w:val="20"/>
        </w:rPr>
        <w:t xml:space="preserve">e) </w:t>
      </w:r>
      <w:r w:rsidR="006C3892" w:rsidRPr="00774815">
        <w:rPr>
          <w:sz w:val="20"/>
          <w:szCs w:val="20"/>
        </w:rPr>
        <w:t>per annum</w:t>
      </w:r>
      <w:r w:rsidR="00774815">
        <w:rPr>
          <w:i/>
          <w:iCs/>
          <w:sz w:val="20"/>
          <w:szCs w:val="20"/>
        </w:rPr>
        <w:t xml:space="preserve"> </w:t>
      </w:r>
      <w:r w:rsidR="00774815">
        <w:rPr>
          <w:sz w:val="20"/>
          <w:szCs w:val="20"/>
        </w:rPr>
        <w:t>(</w:t>
      </w:r>
      <w:r w:rsidR="005D24CF" w:rsidRPr="005D24CF">
        <w:rPr>
          <w:sz w:val="20"/>
          <w:szCs w:val="20"/>
        </w:rPr>
        <w:t>recurring not cumulative</w:t>
      </w:r>
      <w:r w:rsidR="00774815">
        <w:rPr>
          <w:sz w:val="20"/>
          <w:szCs w:val="20"/>
        </w:rPr>
        <w:t>)</w:t>
      </w:r>
      <w:r w:rsidR="006C3892" w:rsidRPr="000F105A">
        <w:rPr>
          <w:sz w:val="20"/>
          <w:szCs w:val="20"/>
        </w:rPr>
        <w:t>. This would represent a 2.7% - 3.4% reduction on 2021’s net emissions.</w:t>
      </w:r>
      <w:r w:rsidR="002C144D" w:rsidRPr="002C144D">
        <w:rPr>
          <w:sz w:val="20"/>
          <w:szCs w:val="20"/>
          <w:vertAlign w:val="superscript"/>
        </w:rPr>
        <w:fldChar w:fldCharType="begin"/>
      </w:r>
      <w:r w:rsidR="002C144D" w:rsidRPr="002C144D">
        <w:rPr>
          <w:sz w:val="20"/>
          <w:szCs w:val="20"/>
          <w:vertAlign w:val="superscript"/>
        </w:rPr>
        <w:instrText xml:space="preserve"> NOTEREF _Ref166143645 \h </w:instrText>
      </w:r>
      <w:r w:rsidR="002C144D">
        <w:rPr>
          <w:sz w:val="20"/>
          <w:szCs w:val="20"/>
          <w:vertAlign w:val="superscript"/>
        </w:rPr>
        <w:instrText xml:space="preserve"> \* MERGEFORMAT </w:instrText>
      </w:r>
      <w:r w:rsidR="002C144D" w:rsidRPr="002C144D">
        <w:rPr>
          <w:sz w:val="20"/>
          <w:szCs w:val="20"/>
          <w:vertAlign w:val="superscript"/>
        </w:rPr>
      </w:r>
      <w:r w:rsidR="002C144D" w:rsidRPr="002C144D">
        <w:rPr>
          <w:sz w:val="20"/>
          <w:szCs w:val="20"/>
          <w:vertAlign w:val="superscript"/>
        </w:rPr>
        <w:fldChar w:fldCharType="separate"/>
      </w:r>
      <w:r w:rsidR="007458DB">
        <w:rPr>
          <w:sz w:val="20"/>
          <w:szCs w:val="20"/>
          <w:vertAlign w:val="superscript"/>
        </w:rPr>
        <w:t>88</w:t>
      </w:r>
      <w:r w:rsidR="002C144D" w:rsidRPr="002C144D">
        <w:rPr>
          <w:sz w:val="20"/>
          <w:szCs w:val="20"/>
          <w:vertAlign w:val="superscript"/>
        </w:rPr>
        <w:fldChar w:fldCharType="end"/>
      </w:r>
      <w:r w:rsidR="006C3892">
        <w:rPr>
          <w:sz w:val="20"/>
          <w:szCs w:val="20"/>
        </w:rPr>
        <w:t xml:space="preserve"> </w:t>
      </w:r>
    </w:p>
    <w:p w14:paraId="3C6DEE6D" w14:textId="18FFB9D9" w:rsidR="00A223A2" w:rsidRPr="00746C3C" w:rsidRDefault="00A223A2" w:rsidP="00CB0F46">
      <w:pPr>
        <w:spacing w:after="0"/>
        <w:rPr>
          <w:sz w:val="20"/>
          <w:szCs w:val="20"/>
        </w:rPr>
      </w:pPr>
    </w:p>
    <w:p w14:paraId="60609ADF" w14:textId="77777777" w:rsidR="006F6546" w:rsidRPr="006F6546" w:rsidRDefault="006F6546" w:rsidP="006F6546">
      <w:pPr>
        <w:shd w:val="clear" w:color="auto" w:fill="FFFFFF"/>
        <w:spacing w:after="0" w:line="240" w:lineRule="auto"/>
        <w:rPr>
          <w:rFonts w:eastAsia="Times New Roman" w:cs="Arial"/>
          <w:color w:val="222222"/>
          <w:sz w:val="20"/>
          <w:szCs w:val="20"/>
          <w:lang w:eastAsia="en-NZ"/>
        </w:rPr>
      </w:pPr>
      <w:r w:rsidRPr="006F6546">
        <w:rPr>
          <w:rFonts w:eastAsia="Times New Roman" w:cs="Arial"/>
          <w:b/>
          <w:bCs/>
          <w:color w:val="222222"/>
          <w:sz w:val="20"/>
          <w:szCs w:val="20"/>
          <w:lang w:eastAsia="en-NZ"/>
        </w:rPr>
        <w:t>Estimated Annual E</w:t>
      </w:r>
      <w:r w:rsidRPr="008B1800">
        <w:rPr>
          <w:rFonts w:eastAsia="Times New Roman" w:cs="Arial"/>
          <w:b/>
          <w:bCs/>
          <w:color w:val="222222"/>
          <w:sz w:val="20"/>
          <w:szCs w:val="20"/>
          <w:lang w:eastAsia="en-NZ"/>
        </w:rPr>
        <w:t xml:space="preserve">mission Savings Identified </w:t>
      </w:r>
    </w:p>
    <w:tbl>
      <w:tblPr>
        <w:tblW w:w="0" w:type="auto"/>
        <w:shd w:val="clear" w:color="auto" w:fill="FFFFFF"/>
        <w:tblCellMar>
          <w:left w:w="0" w:type="dxa"/>
          <w:right w:w="0" w:type="dxa"/>
        </w:tblCellMar>
        <w:tblLook w:val="04A0" w:firstRow="1" w:lastRow="0" w:firstColumn="1" w:lastColumn="0" w:noHBand="0" w:noVBand="1"/>
      </w:tblPr>
      <w:tblGrid>
        <w:gridCol w:w="2542"/>
        <w:gridCol w:w="4394"/>
        <w:gridCol w:w="1701"/>
        <w:gridCol w:w="1701"/>
      </w:tblGrid>
      <w:tr w:rsidR="00A223A2" w:rsidRPr="006F6546" w14:paraId="654BF14E" w14:textId="77777777" w:rsidTr="002C144D">
        <w:tc>
          <w:tcPr>
            <w:tcW w:w="2542" w:type="dxa"/>
            <w:tcBorders>
              <w:top w:val="single" w:sz="8" w:space="0" w:color="0F9ED5"/>
              <w:left w:val="single" w:sz="8" w:space="0" w:color="0F9ED5"/>
              <w:bottom w:val="nil"/>
              <w:right w:val="nil"/>
            </w:tcBorders>
            <w:shd w:val="clear" w:color="auto" w:fill="0F9ED5"/>
            <w:tcMar>
              <w:top w:w="0" w:type="dxa"/>
              <w:left w:w="108" w:type="dxa"/>
              <w:bottom w:w="0" w:type="dxa"/>
              <w:right w:w="108" w:type="dxa"/>
            </w:tcMar>
            <w:hideMark/>
          </w:tcPr>
          <w:p w14:paraId="75223D97"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b/>
                <w:bCs/>
                <w:color w:val="FFFFFF"/>
                <w:sz w:val="20"/>
                <w:szCs w:val="20"/>
                <w:lang w:eastAsia="en-NZ"/>
              </w:rPr>
              <w:t>Area</w:t>
            </w:r>
            <w:r>
              <w:rPr>
                <w:rFonts w:eastAsia="Times New Roman" w:cs="Arial"/>
                <w:b/>
                <w:bCs/>
                <w:color w:val="FFFFFF"/>
                <w:sz w:val="20"/>
                <w:szCs w:val="20"/>
                <w:lang w:eastAsia="en-NZ"/>
              </w:rPr>
              <w:t xml:space="preserve"> of opportunity </w:t>
            </w:r>
          </w:p>
        </w:tc>
        <w:tc>
          <w:tcPr>
            <w:tcW w:w="4394" w:type="dxa"/>
            <w:tcBorders>
              <w:top w:val="single" w:sz="8" w:space="0" w:color="0F9ED5"/>
              <w:left w:val="nil"/>
              <w:bottom w:val="nil"/>
              <w:right w:val="nil"/>
            </w:tcBorders>
            <w:shd w:val="clear" w:color="auto" w:fill="0F9ED5"/>
            <w:tcMar>
              <w:top w:w="0" w:type="dxa"/>
              <w:left w:w="108" w:type="dxa"/>
              <w:bottom w:w="0" w:type="dxa"/>
              <w:right w:w="108" w:type="dxa"/>
            </w:tcMar>
            <w:hideMark/>
          </w:tcPr>
          <w:p w14:paraId="3DA1CF3A"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b/>
                <w:bCs/>
                <w:color w:val="FFFFFF"/>
                <w:sz w:val="20"/>
                <w:szCs w:val="20"/>
                <w:lang w:eastAsia="en-NZ"/>
              </w:rPr>
              <w:t>Intervention</w:t>
            </w:r>
          </w:p>
        </w:tc>
        <w:tc>
          <w:tcPr>
            <w:tcW w:w="1701" w:type="dxa"/>
            <w:tcBorders>
              <w:top w:val="single" w:sz="8" w:space="0" w:color="0F9ED5"/>
              <w:left w:val="nil"/>
              <w:bottom w:val="nil"/>
              <w:right w:val="nil"/>
            </w:tcBorders>
            <w:shd w:val="clear" w:color="auto" w:fill="0F9ED5"/>
            <w:tcMar>
              <w:top w:w="0" w:type="dxa"/>
              <w:left w:w="108" w:type="dxa"/>
              <w:bottom w:w="0" w:type="dxa"/>
              <w:right w:w="108" w:type="dxa"/>
            </w:tcMar>
            <w:hideMark/>
          </w:tcPr>
          <w:p w14:paraId="0397CA34"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b/>
                <w:bCs/>
                <w:color w:val="FFFFFF"/>
                <w:sz w:val="20"/>
                <w:szCs w:val="20"/>
                <w:lang w:eastAsia="en-NZ"/>
              </w:rPr>
              <w:t>Low Estimate</w:t>
            </w:r>
          </w:p>
          <w:p w14:paraId="7134D01B"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b/>
                <w:bCs/>
                <w:color w:val="FFFFFF"/>
                <w:sz w:val="20"/>
                <w:szCs w:val="20"/>
                <w:lang w:eastAsia="en-NZ"/>
              </w:rPr>
              <w:t>(kt CO</w:t>
            </w:r>
            <w:r w:rsidRPr="001B0D0C">
              <w:rPr>
                <w:rFonts w:eastAsia="Times New Roman" w:cs="Arial"/>
                <w:b/>
                <w:bCs/>
                <w:color w:val="FFFFFF"/>
                <w:sz w:val="20"/>
                <w:szCs w:val="20"/>
                <w:vertAlign w:val="subscript"/>
                <w:lang w:eastAsia="en-NZ"/>
              </w:rPr>
              <w:t>2</w:t>
            </w:r>
            <w:r w:rsidRPr="006F6546">
              <w:rPr>
                <w:rFonts w:eastAsia="Times New Roman" w:cs="Arial"/>
                <w:b/>
                <w:bCs/>
                <w:color w:val="FFFFFF"/>
                <w:sz w:val="20"/>
                <w:szCs w:val="20"/>
                <w:lang w:eastAsia="en-NZ"/>
              </w:rPr>
              <w:t>e)</w:t>
            </w:r>
          </w:p>
        </w:tc>
        <w:tc>
          <w:tcPr>
            <w:tcW w:w="1701" w:type="dxa"/>
            <w:tcBorders>
              <w:top w:val="single" w:sz="8" w:space="0" w:color="0F9ED5"/>
              <w:left w:val="nil"/>
              <w:bottom w:val="nil"/>
              <w:right w:val="single" w:sz="8" w:space="0" w:color="0F9ED5"/>
            </w:tcBorders>
            <w:shd w:val="clear" w:color="auto" w:fill="0F9ED5"/>
            <w:tcMar>
              <w:top w:w="0" w:type="dxa"/>
              <w:left w:w="108" w:type="dxa"/>
              <w:bottom w:w="0" w:type="dxa"/>
              <w:right w:w="108" w:type="dxa"/>
            </w:tcMar>
            <w:hideMark/>
          </w:tcPr>
          <w:p w14:paraId="122083E3"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b/>
                <w:bCs/>
                <w:color w:val="FFFFFF"/>
                <w:sz w:val="20"/>
                <w:szCs w:val="20"/>
                <w:lang w:eastAsia="en-NZ"/>
              </w:rPr>
              <w:t>High Estimate</w:t>
            </w:r>
          </w:p>
          <w:p w14:paraId="04705A7C"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b/>
                <w:bCs/>
                <w:color w:val="FFFFFF"/>
                <w:sz w:val="20"/>
                <w:szCs w:val="20"/>
                <w:lang w:eastAsia="en-NZ"/>
              </w:rPr>
              <w:t>(kt CO</w:t>
            </w:r>
            <w:r w:rsidRPr="001B0D0C">
              <w:rPr>
                <w:rFonts w:eastAsia="Times New Roman" w:cs="Arial"/>
                <w:b/>
                <w:bCs/>
                <w:color w:val="FFFFFF"/>
                <w:sz w:val="20"/>
                <w:szCs w:val="20"/>
                <w:vertAlign w:val="subscript"/>
                <w:lang w:eastAsia="en-NZ"/>
              </w:rPr>
              <w:t>2</w:t>
            </w:r>
            <w:r w:rsidRPr="006F6546">
              <w:rPr>
                <w:rFonts w:eastAsia="Times New Roman" w:cs="Arial"/>
                <w:b/>
                <w:bCs/>
                <w:color w:val="FFFFFF"/>
                <w:sz w:val="20"/>
                <w:szCs w:val="20"/>
                <w:lang w:eastAsia="en-NZ"/>
              </w:rPr>
              <w:t>e)</w:t>
            </w:r>
          </w:p>
        </w:tc>
      </w:tr>
      <w:tr w:rsidR="00A223A2" w:rsidRPr="006F6546" w14:paraId="59A045B6" w14:textId="77777777" w:rsidTr="002C144D">
        <w:tc>
          <w:tcPr>
            <w:tcW w:w="2542" w:type="dxa"/>
            <w:vMerge w:val="restart"/>
            <w:tcBorders>
              <w:top w:val="single" w:sz="8" w:space="0" w:color="0F9ED5"/>
              <w:left w:val="single" w:sz="8" w:space="0" w:color="0F9ED5"/>
              <w:bottom w:val="single" w:sz="8" w:space="0" w:color="0F9ED5"/>
              <w:right w:val="nil"/>
            </w:tcBorders>
            <w:shd w:val="clear" w:color="auto" w:fill="FFFFFF"/>
            <w:tcMar>
              <w:top w:w="0" w:type="dxa"/>
              <w:left w:w="108" w:type="dxa"/>
              <w:bottom w:w="0" w:type="dxa"/>
              <w:right w:w="108" w:type="dxa"/>
            </w:tcMar>
            <w:hideMark/>
          </w:tcPr>
          <w:p w14:paraId="2D752843" w14:textId="77777777" w:rsidR="00A223A2" w:rsidRPr="006F6546" w:rsidRDefault="00A223A2" w:rsidP="003174A8">
            <w:pPr>
              <w:spacing w:after="0" w:line="240" w:lineRule="auto"/>
              <w:rPr>
                <w:rFonts w:eastAsia="Times New Roman" w:cs="Arial"/>
                <w:color w:val="222222"/>
                <w:sz w:val="20"/>
                <w:szCs w:val="20"/>
                <w:lang w:eastAsia="en-NZ"/>
              </w:rPr>
            </w:pPr>
            <w:r>
              <w:rPr>
                <w:rFonts w:eastAsia="Times New Roman" w:cs="Arial"/>
                <w:b/>
                <w:bCs/>
                <w:color w:val="000000"/>
                <w:sz w:val="20"/>
                <w:szCs w:val="20"/>
                <w:lang w:eastAsia="en-NZ"/>
              </w:rPr>
              <w:t>Resource efficient buildings and infrastructure</w:t>
            </w:r>
          </w:p>
        </w:tc>
        <w:tc>
          <w:tcPr>
            <w:tcW w:w="4394"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02964D8A"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Increase Building U</w:t>
            </w:r>
            <w:r>
              <w:rPr>
                <w:rFonts w:eastAsia="Times New Roman" w:cs="Arial"/>
                <w:color w:val="222222"/>
                <w:sz w:val="20"/>
                <w:szCs w:val="20"/>
                <w:lang w:eastAsia="en-NZ"/>
              </w:rPr>
              <w:t>se</w:t>
            </w:r>
          </w:p>
        </w:tc>
        <w:tc>
          <w:tcPr>
            <w:tcW w:w="3402" w:type="dxa"/>
            <w:gridSpan w:val="2"/>
            <w:tcBorders>
              <w:top w:val="single" w:sz="8" w:space="0" w:color="0F9ED5"/>
              <w:left w:val="nil"/>
              <w:bottom w:val="single" w:sz="8" w:space="0" w:color="0F9ED5"/>
              <w:right w:val="single" w:sz="8" w:space="0" w:color="0F9ED5"/>
            </w:tcBorders>
            <w:shd w:val="clear" w:color="auto" w:fill="FFFFFF"/>
            <w:tcMar>
              <w:top w:w="0" w:type="dxa"/>
              <w:left w:w="108" w:type="dxa"/>
              <w:bottom w:w="0" w:type="dxa"/>
              <w:right w:w="108" w:type="dxa"/>
            </w:tcMar>
            <w:hideMark/>
          </w:tcPr>
          <w:p w14:paraId="5B294747"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120</w:t>
            </w:r>
          </w:p>
        </w:tc>
      </w:tr>
      <w:tr w:rsidR="00A223A2" w:rsidRPr="006F6546" w14:paraId="65C6A9CD" w14:textId="77777777" w:rsidTr="002C144D">
        <w:tc>
          <w:tcPr>
            <w:tcW w:w="2542" w:type="dxa"/>
            <w:vMerge/>
            <w:tcBorders>
              <w:top w:val="single" w:sz="8" w:space="0" w:color="0F9ED5"/>
              <w:left w:val="single" w:sz="8" w:space="0" w:color="0F9ED5"/>
              <w:bottom w:val="single" w:sz="8" w:space="0" w:color="0F9ED5"/>
              <w:right w:val="nil"/>
            </w:tcBorders>
            <w:shd w:val="clear" w:color="auto" w:fill="FFFFFF"/>
            <w:vAlign w:val="center"/>
            <w:hideMark/>
          </w:tcPr>
          <w:p w14:paraId="749F3C91" w14:textId="77777777" w:rsidR="00A223A2" w:rsidRPr="006F6546" w:rsidRDefault="00A223A2" w:rsidP="006F6546">
            <w:pPr>
              <w:spacing w:after="0" w:line="240" w:lineRule="auto"/>
              <w:rPr>
                <w:rFonts w:eastAsia="Times New Roman" w:cs="Arial"/>
                <w:color w:val="222222"/>
                <w:sz w:val="20"/>
                <w:szCs w:val="20"/>
                <w:lang w:eastAsia="en-NZ"/>
              </w:rPr>
            </w:pPr>
          </w:p>
        </w:tc>
        <w:tc>
          <w:tcPr>
            <w:tcW w:w="4394" w:type="dxa"/>
            <w:tcBorders>
              <w:top w:val="nil"/>
              <w:left w:val="nil"/>
              <w:bottom w:val="nil"/>
              <w:right w:val="nil"/>
            </w:tcBorders>
            <w:shd w:val="clear" w:color="auto" w:fill="FFFFFF"/>
            <w:tcMar>
              <w:top w:w="0" w:type="dxa"/>
              <w:left w:w="108" w:type="dxa"/>
              <w:bottom w:w="0" w:type="dxa"/>
              <w:right w:w="108" w:type="dxa"/>
            </w:tcMar>
            <w:hideMark/>
          </w:tcPr>
          <w:p w14:paraId="1BE384A2"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Refuse Unnecessary Components</w:t>
            </w:r>
          </w:p>
        </w:tc>
        <w:tc>
          <w:tcPr>
            <w:tcW w:w="1701" w:type="dxa"/>
            <w:tcBorders>
              <w:top w:val="nil"/>
              <w:left w:val="nil"/>
              <w:bottom w:val="nil"/>
              <w:right w:val="nil"/>
            </w:tcBorders>
            <w:shd w:val="clear" w:color="auto" w:fill="FFFFFF"/>
            <w:tcMar>
              <w:top w:w="0" w:type="dxa"/>
              <w:left w:w="108" w:type="dxa"/>
              <w:bottom w:w="0" w:type="dxa"/>
              <w:right w:w="108" w:type="dxa"/>
            </w:tcMar>
            <w:hideMark/>
          </w:tcPr>
          <w:p w14:paraId="0263FB5E"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71</w:t>
            </w:r>
          </w:p>
        </w:tc>
        <w:tc>
          <w:tcPr>
            <w:tcW w:w="1701" w:type="dxa"/>
            <w:tcBorders>
              <w:top w:val="nil"/>
              <w:left w:val="nil"/>
              <w:bottom w:val="nil"/>
              <w:right w:val="single" w:sz="8" w:space="0" w:color="0F9ED5"/>
            </w:tcBorders>
            <w:shd w:val="clear" w:color="auto" w:fill="FFFFFF"/>
            <w:tcMar>
              <w:top w:w="0" w:type="dxa"/>
              <w:left w:w="108" w:type="dxa"/>
              <w:bottom w:w="0" w:type="dxa"/>
              <w:right w:w="108" w:type="dxa"/>
            </w:tcMar>
            <w:hideMark/>
          </w:tcPr>
          <w:p w14:paraId="50AF07AF"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140</w:t>
            </w:r>
          </w:p>
        </w:tc>
      </w:tr>
      <w:tr w:rsidR="00A223A2" w:rsidRPr="006F6546" w14:paraId="78387532" w14:textId="77777777" w:rsidTr="002C144D">
        <w:tc>
          <w:tcPr>
            <w:tcW w:w="2542" w:type="dxa"/>
            <w:vMerge/>
            <w:tcBorders>
              <w:top w:val="single" w:sz="8" w:space="0" w:color="0F9ED5"/>
              <w:left w:val="single" w:sz="8" w:space="0" w:color="0F9ED5"/>
              <w:bottom w:val="single" w:sz="8" w:space="0" w:color="0F9ED5"/>
              <w:right w:val="nil"/>
            </w:tcBorders>
            <w:shd w:val="clear" w:color="auto" w:fill="FFFFFF"/>
            <w:vAlign w:val="center"/>
            <w:hideMark/>
          </w:tcPr>
          <w:p w14:paraId="116D1D87" w14:textId="77777777" w:rsidR="00A223A2" w:rsidRPr="006F6546" w:rsidRDefault="00A223A2" w:rsidP="006F6546">
            <w:pPr>
              <w:spacing w:after="0" w:line="240" w:lineRule="auto"/>
              <w:rPr>
                <w:rFonts w:eastAsia="Times New Roman" w:cs="Arial"/>
                <w:color w:val="222222"/>
                <w:sz w:val="20"/>
                <w:szCs w:val="20"/>
                <w:lang w:eastAsia="en-NZ"/>
              </w:rPr>
            </w:pPr>
          </w:p>
        </w:tc>
        <w:tc>
          <w:tcPr>
            <w:tcW w:w="4394"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221287C8"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Increase Material Efficiency</w:t>
            </w:r>
          </w:p>
        </w:tc>
        <w:tc>
          <w:tcPr>
            <w:tcW w:w="1701"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3BEFBEED"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71</w:t>
            </w:r>
          </w:p>
        </w:tc>
        <w:tc>
          <w:tcPr>
            <w:tcW w:w="1701" w:type="dxa"/>
            <w:tcBorders>
              <w:top w:val="single" w:sz="8" w:space="0" w:color="0F9ED5"/>
              <w:left w:val="nil"/>
              <w:bottom w:val="single" w:sz="8" w:space="0" w:color="0F9ED5"/>
              <w:right w:val="single" w:sz="8" w:space="0" w:color="0F9ED5"/>
            </w:tcBorders>
            <w:shd w:val="clear" w:color="auto" w:fill="FFFFFF"/>
            <w:tcMar>
              <w:top w:w="0" w:type="dxa"/>
              <w:left w:w="108" w:type="dxa"/>
              <w:bottom w:w="0" w:type="dxa"/>
              <w:right w:w="108" w:type="dxa"/>
            </w:tcMar>
            <w:hideMark/>
          </w:tcPr>
          <w:p w14:paraId="777C5792"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140</w:t>
            </w:r>
          </w:p>
        </w:tc>
      </w:tr>
      <w:tr w:rsidR="00A223A2" w:rsidRPr="006F6546" w14:paraId="79B254B8" w14:textId="77777777" w:rsidTr="002C144D">
        <w:tc>
          <w:tcPr>
            <w:tcW w:w="2542" w:type="dxa"/>
            <w:vMerge/>
            <w:tcBorders>
              <w:top w:val="single" w:sz="8" w:space="0" w:color="0F9ED5"/>
              <w:left w:val="single" w:sz="8" w:space="0" w:color="0F9ED5"/>
              <w:bottom w:val="single" w:sz="8" w:space="0" w:color="0F9ED5"/>
              <w:right w:val="nil"/>
            </w:tcBorders>
            <w:shd w:val="clear" w:color="auto" w:fill="FFFFFF"/>
            <w:vAlign w:val="center"/>
            <w:hideMark/>
          </w:tcPr>
          <w:p w14:paraId="28F4F46E" w14:textId="77777777" w:rsidR="00A223A2" w:rsidRPr="006F6546" w:rsidRDefault="00A223A2" w:rsidP="006F6546">
            <w:pPr>
              <w:spacing w:after="0" w:line="240" w:lineRule="auto"/>
              <w:rPr>
                <w:rFonts w:eastAsia="Times New Roman" w:cs="Arial"/>
                <w:color w:val="222222"/>
                <w:sz w:val="20"/>
                <w:szCs w:val="20"/>
                <w:lang w:eastAsia="en-NZ"/>
              </w:rPr>
            </w:pPr>
          </w:p>
        </w:tc>
        <w:tc>
          <w:tcPr>
            <w:tcW w:w="4394" w:type="dxa"/>
            <w:tcBorders>
              <w:top w:val="nil"/>
              <w:left w:val="nil"/>
              <w:bottom w:val="nil"/>
              <w:right w:val="nil"/>
            </w:tcBorders>
            <w:shd w:val="clear" w:color="auto" w:fill="FFFFFF"/>
            <w:tcMar>
              <w:top w:w="0" w:type="dxa"/>
              <w:left w:w="108" w:type="dxa"/>
              <w:bottom w:w="0" w:type="dxa"/>
              <w:right w:w="108" w:type="dxa"/>
            </w:tcMar>
            <w:hideMark/>
          </w:tcPr>
          <w:p w14:paraId="5851DDC7" w14:textId="07EC39AA"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 xml:space="preserve">Reduce Virgin </w:t>
            </w:r>
            <w:r w:rsidR="00270D26">
              <w:rPr>
                <w:rFonts w:eastAsia="Times New Roman" w:cs="Arial"/>
                <w:color w:val="222222"/>
                <w:sz w:val="20"/>
                <w:szCs w:val="20"/>
                <w:lang w:eastAsia="en-NZ"/>
              </w:rPr>
              <w:t>and</w:t>
            </w:r>
            <w:r w:rsidRPr="006F6546">
              <w:rPr>
                <w:rFonts w:eastAsia="Times New Roman" w:cs="Arial"/>
                <w:color w:val="222222"/>
                <w:sz w:val="20"/>
                <w:szCs w:val="20"/>
                <w:lang w:eastAsia="en-NZ"/>
              </w:rPr>
              <w:t xml:space="preserve"> Non-renewable Materials</w:t>
            </w:r>
          </w:p>
        </w:tc>
        <w:tc>
          <w:tcPr>
            <w:tcW w:w="3402" w:type="dxa"/>
            <w:gridSpan w:val="2"/>
            <w:tcBorders>
              <w:top w:val="nil"/>
              <w:left w:val="nil"/>
              <w:bottom w:val="nil"/>
              <w:right w:val="single" w:sz="8" w:space="0" w:color="0F9ED5"/>
            </w:tcBorders>
            <w:shd w:val="clear" w:color="auto" w:fill="FFFFFF"/>
            <w:tcMar>
              <w:top w:w="0" w:type="dxa"/>
              <w:left w:w="108" w:type="dxa"/>
              <w:bottom w:w="0" w:type="dxa"/>
              <w:right w:w="108" w:type="dxa"/>
            </w:tcMar>
            <w:hideMark/>
          </w:tcPr>
          <w:p w14:paraId="57B5EF83"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240</w:t>
            </w:r>
          </w:p>
        </w:tc>
      </w:tr>
      <w:tr w:rsidR="00A223A2" w:rsidRPr="006F6546" w14:paraId="16881748" w14:textId="77777777" w:rsidTr="002C144D">
        <w:tc>
          <w:tcPr>
            <w:tcW w:w="2542" w:type="dxa"/>
            <w:vMerge/>
            <w:tcBorders>
              <w:top w:val="single" w:sz="8" w:space="0" w:color="0F9ED5"/>
              <w:left w:val="single" w:sz="8" w:space="0" w:color="0F9ED5"/>
              <w:bottom w:val="single" w:sz="8" w:space="0" w:color="0F9ED5"/>
              <w:right w:val="nil"/>
            </w:tcBorders>
            <w:shd w:val="clear" w:color="auto" w:fill="FFFFFF"/>
            <w:vAlign w:val="center"/>
            <w:hideMark/>
          </w:tcPr>
          <w:p w14:paraId="496918C5" w14:textId="77777777" w:rsidR="00A223A2" w:rsidRPr="006F6546" w:rsidRDefault="00A223A2" w:rsidP="006F6546">
            <w:pPr>
              <w:spacing w:after="0" w:line="240" w:lineRule="auto"/>
              <w:rPr>
                <w:rFonts w:eastAsia="Times New Roman" w:cs="Arial"/>
                <w:color w:val="222222"/>
                <w:sz w:val="20"/>
                <w:szCs w:val="20"/>
                <w:lang w:eastAsia="en-NZ"/>
              </w:rPr>
            </w:pPr>
          </w:p>
        </w:tc>
        <w:tc>
          <w:tcPr>
            <w:tcW w:w="4394"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5FE81634"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Reduce Carbon Intensive Materials</w:t>
            </w:r>
          </w:p>
        </w:tc>
        <w:tc>
          <w:tcPr>
            <w:tcW w:w="3402" w:type="dxa"/>
            <w:gridSpan w:val="2"/>
            <w:tcBorders>
              <w:top w:val="single" w:sz="8" w:space="0" w:color="0F9ED5"/>
              <w:left w:val="nil"/>
              <w:bottom w:val="single" w:sz="8" w:space="0" w:color="0F9ED5"/>
              <w:right w:val="single" w:sz="8" w:space="0" w:color="0F9ED5"/>
            </w:tcBorders>
            <w:shd w:val="clear" w:color="auto" w:fill="FFFFFF"/>
            <w:tcMar>
              <w:top w:w="0" w:type="dxa"/>
              <w:left w:w="108" w:type="dxa"/>
              <w:bottom w:w="0" w:type="dxa"/>
              <w:right w:w="108" w:type="dxa"/>
            </w:tcMar>
            <w:hideMark/>
          </w:tcPr>
          <w:p w14:paraId="65A8C485"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850</w:t>
            </w:r>
          </w:p>
        </w:tc>
      </w:tr>
      <w:tr w:rsidR="00A223A2" w:rsidRPr="006F6546" w14:paraId="707ECC0E" w14:textId="77777777" w:rsidTr="002C144D">
        <w:tc>
          <w:tcPr>
            <w:tcW w:w="2542" w:type="dxa"/>
            <w:vMerge w:val="restart"/>
            <w:tcBorders>
              <w:top w:val="nil"/>
              <w:left w:val="single" w:sz="8" w:space="0" w:color="0F9ED5"/>
              <w:bottom w:val="single" w:sz="8" w:space="0" w:color="0F9ED5"/>
              <w:right w:val="nil"/>
            </w:tcBorders>
            <w:shd w:val="clear" w:color="auto" w:fill="FFFFFF"/>
            <w:tcMar>
              <w:top w:w="0" w:type="dxa"/>
              <w:left w:w="108" w:type="dxa"/>
              <w:bottom w:w="0" w:type="dxa"/>
              <w:right w:w="108" w:type="dxa"/>
            </w:tcMar>
            <w:hideMark/>
          </w:tcPr>
          <w:p w14:paraId="7DF1ED62" w14:textId="77777777" w:rsidR="00A223A2" w:rsidRPr="006F6546" w:rsidRDefault="00A223A2" w:rsidP="006F6546">
            <w:pPr>
              <w:spacing w:after="0" w:line="240" w:lineRule="auto"/>
              <w:rPr>
                <w:rFonts w:eastAsia="Times New Roman" w:cs="Arial"/>
                <w:color w:val="222222"/>
                <w:sz w:val="20"/>
                <w:szCs w:val="20"/>
                <w:lang w:eastAsia="en-NZ"/>
              </w:rPr>
            </w:pPr>
            <w:r>
              <w:rPr>
                <w:rFonts w:eastAsia="Times New Roman" w:cs="Arial"/>
                <w:b/>
                <w:bCs/>
                <w:color w:val="000000"/>
                <w:sz w:val="20"/>
                <w:szCs w:val="20"/>
                <w:lang w:eastAsia="en-NZ"/>
              </w:rPr>
              <w:t xml:space="preserve">Innovations in Sustainable </w:t>
            </w:r>
            <w:r w:rsidRPr="006F6546">
              <w:rPr>
                <w:rFonts w:eastAsia="Times New Roman" w:cs="Arial"/>
                <w:b/>
                <w:bCs/>
                <w:color w:val="000000"/>
                <w:sz w:val="20"/>
                <w:szCs w:val="20"/>
                <w:lang w:eastAsia="en-NZ"/>
              </w:rPr>
              <w:t>Agriculture</w:t>
            </w:r>
          </w:p>
        </w:tc>
        <w:tc>
          <w:tcPr>
            <w:tcW w:w="4394" w:type="dxa"/>
            <w:tcBorders>
              <w:top w:val="nil"/>
              <w:left w:val="nil"/>
              <w:bottom w:val="nil"/>
              <w:right w:val="nil"/>
            </w:tcBorders>
            <w:shd w:val="clear" w:color="auto" w:fill="FFFFFF"/>
            <w:tcMar>
              <w:top w:w="0" w:type="dxa"/>
              <w:left w:w="108" w:type="dxa"/>
              <w:bottom w:w="0" w:type="dxa"/>
              <w:right w:w="108" w:type="dxa"/>
            </w:tcMar>
            <w:hideMark/>
          </w:tcPr>
          <w:p w14:paraId="452CCCB3"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Water Management</w:t>
            </w:r>
          </w:p>
        </w:tc>
        <w:tc>
          <w:tcPr>
            <w:tcW w:w="1701" w:type="dxa"/>
            <w:tcBorders>
              <w:top w:val="nil"/>
              <w:left w:val="nil"/>
              <w:bottom w:val="nil"/>
              <w:right w:val="nil"/>
            </w:tcBorders>
            <w:shd w:val="clear" w:color="auto" w:fill="FFFFFF"/>
            <w:tcMar>
              <w:top w:w="0" w:type="dxa"/>
              <w:left w:w="108" w:type="dxa"/>
              <w:bottom w:w="0" w:type="dxa"/>
              <w:right w:w="108" w:type="dxa"/>
            </w:tcMar>
            <w:hideMark/>
          </w:tcPr>
          <w:p w14:paraId="62B5D1DB"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113</w:t>
            </w:r>
          </w:p>
        </w:tc>
        <w:tc>
          <w:tcPr>
            <w:tcW w:w="1701" w:type="dxa"/>
            <w:tcBorders>
              <w:top w:val="nil"/>
              <w:left w:val="nil"/>
              <w:bottom w:val="nil"/>
              <w:right w:val="single" w:sz="8" w:space="0" w:color="0F9ED5"/>
            </w:tcBorders>
            <w:shd w:val="clear" w:color="auto" w:fill="FFFFFF"/>
            <w:tcMar>
              <w:top w:w="0" w:type="dxa"/>
              <w:left w:w="108" w:type="dxa"/>
              <w:bottom w:w="0" w:type="dxa"/>
              <w:right w:w="108" w:type="dxa"/>
            </w:tcMar>
            <w:hideMark/>
          </w:tcPr>
          <w:p w14:paraId="7440AECC"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226</w:t>
            </w:r>
          </w:p>
        </w:tc>
      </w:tr>
      <w:tr w:rsidR="00A223A2" w:rsidRPr="006F6546" w14:paraId="421C5FF7" w14:textId="77777777" w:rsidTr="002C144D">
        <w:tc>
          <w:tcPr>
            <w:tcW w:w="2542" w:type="dxa"/>
            <w:vMerge/>
            <w:tcBorders>
              <w:top w:val="nil"/>
              <w:left w:val="single" w:sz="8" w:space="0" w:color="0F9ED5"/>
              <w:bottom w:val="single" w:sz="8" w:space="0" w:color="0F9ED5"/>
              <w:right w:val="nil"/>
            </w:tcBorders>
            <w:shd w:val="clear" w:color="auto" w:fill="FFFFFF"/>
            <w:vAlign w:val="center"/>
            <w:hideMark/>
          </w:tcPr>
          <w:p w14:paraId="4B673058" w14:textId="77777777" w:rsidR="00A223A2" w:rsidRPr="006F6546" w:rsidRDefault="00A223A2" w:rsidP="006F6546">
            <w:pPr>
              <w:spacing w:after="0" w:line="240" w:lineRule="auto"/>
              <w:rPr>
                <w:rFonts w:eastAsia="Times New Roman" w:cs="Arial"/>
                <w:color w:val="222222"/>
                <w:sz w:val="20"/>
                <w:szCs w:val="20"/>
                <w:lang w:eastAsia="en-NZ"/>
              </w:rPr>
            </w:pPr>
          </w:p>
        </w:tc>
        <w:tc>
          <w:tcPr>
            <w:tcW w:w="4394"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50B6722A"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Local Organic Fertilisers</w:t>
            </w:r>
          </w:p>
        </w:tc>
        <w:tc>
          <w:tcPr>
            <w:tcW w:w="1701"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02469911"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56</w:t>
            </w:r>
          </w:p>
        </w:tc>
        <w:tc>
          <w:tcPr>
            <w:tcW w:w="1701" w:type="dxa"/>
            <w:tcBorders>
              <w:top w:val="single" w:sz="8" w:space="0" w:color="0F9ED5"/>
              <w:left w:val="nil"/>
              <w:bottom w:val="single" w:sz="8" w:space="0" w:color="0F9ED5"/>
              <w:right w:val="single" w:sz="8" w:space="0" w:color="0F9ED5"/>
            </w:tcBorders>
            <w:shd w:val="clear" w:color="auto" w:fill="FFFFFF"/>
            <w:tcMar>
              <w:top w:w="0" w:type="dxa"/>
              <w:left w:w="108" w:type="dxa"/>
              <w:bottom w:w="0" w:type="dxa"/>
              <w:right w:w="108" w:type="dxa"/>
            </w:tcMar>
            <w:hideMark/>
          </w:tcPr>
          <w:p w14:paraId="696AD28D"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112</w:t>
            </w:r>
          </w:p>
        </w:tc>
      </w:tr>
      <w:tr w:rsidR="00A223A2" w:rsidRPr="006F6546" w14:paraId="4F69BE83" w14:textId="77777777" w:rsidTr="002C144D">
        <w:tc>
          <w:tcPr>
            <w:tcW w:w="2542" w:type="dxa"/>
            <w:tcBorders>
              <w:top w:val="nil"/>
              <w:left w:val="single" w:sz="8" w:space="0" w:color="0F9ED5"/>
              <w:bottom w:val="nil"/>
              <w:right w:val="nil"/>
            </w:tcBorders>
            <w:shd w:val="clear" w:color="auto" w:fill="FFFFFF"/>
            <w:tcMar>
              <w:top w:w="0" w:type="dxa"/>
              <w:left w:w="108" w:type="dxa"/>
              <w:bottom w:w="0" w:type="dxa"/>
              <w:right w:w="108" w:type="dxa"/>
            </w:tcMar>
            <w:hideMark/>
          </w:tcPr>
          <w:p w14:paraId="559A510F"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b/>
                <w:bCs/>
                <w:color w:val="000000"/>
                <w:sz w:val="20"/>
                <w:szCs w:val="20"/>
                <w:lang w:eastAsia="en-NZ"/>
              </w:rPr>
              <w:t>Critical Materials</w:t>
            </w:r>
          </w:p>
        </w:tc>
        <w:tc>
          <w:tcPr>
            <w:tcW w:w="4394" w:type="dxa"/>
            <w:tcBorders>
              <w:top w:val="nil"/>
              <w:left w:val="nil"/>
              <w:bottom w:val="nil"/>
              <w:right w:val="nil"/>
            </w:tcBorders>
            <w:shd w:val="clear" w:color="auto" w:fill="FFFFFF"/>
            <w:tcMar>
              <w:top w:w="0" w:type="dxa"/>
              <w:left w:w="108" w:type="dxa"/>
              <w:bottom w:w="0" w:type="dxa"/>
              <w:right w:w="108" w:type="dxa"/>
            </w:tcMar>
            <w:hideMark/>
          </w:tcPr>
          <w:p w14:paraId="1C248D7C"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Product Durability</w:t>
            </w:r>
          </w:p>
        </w:tc>
        <w:tc>
          <w:tcPr>
            <w:tcW w:w="1701" w:type="dxa"/>
            <w:tcBorders>
              <w:top w:val="nil"/>
              <w:left w:val="nil"/>
              <w:bottom w:val="nil"/>
              <w:right w:val="nil"/>
            </w:tcBorders>
            <w:shd w:val="clear" w:color="auto" w:fill="FFFFFF"/>
            <w:tcMar>
              <w:top w:w="0" w:type="dxa"/>
              <w:left w:w="108" w:type="dxa"/>
              <w:bottom w:w="0" w:type="dxa"/>
              <w:right w:w="108" w:type="dxa"/>
            </w:tcMar>
            <w:hideMark/>
          </w:tcPr>
          <w:p w14:paraId="41548A24"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18</w:t>
            </w:r>
          </w:p>
        </w:tc>
        <w:tc>
          <w:tcPr>
            <w:tcW w:w="1701" w:type="dxa"/>
            <w:tcBorders>
              <w:top w:val="nil"/>
              <w:left w:val="nil"/>
              <w:bottom w:val="nil"/>
              <w:right w:val="single" w:sz="8" w:space="0" w:color="0F9ED5"/>
            </w:tcBorders>
            <w:shd w:val="clear" w:color="auto" w:fill="FFFFFF"/>
            <w:tcMar>
              <w:top w:w="0" w:type="dxa"/>
              <w:left w:w="108" w:type="dxa"/>
              <w:bottom w:w="0" w:type="dxa"/>
              <w:right w:w="108" w:type="dxa"/>
            </w:tcMar>
            <w:hideMark/>
          </w:tcPr>
          <w:p w14:paraId="6344547A"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35</w:t>
            </w:r>
          </w:p>
        </w:tc>
      </w:tr>
      <w:tr w:rsidR="00A223A2" w:rsidRPr="006F6546" w14:paraId="3AE4B580" w14:textId="77777777" w:rsidTr="002C144D">
        <w:tc>
          <w:tcPr>
            <w:tcW w:w="2542" w:type="dxa"/>
            <w:tcBorders>
              <w:top w:val="single" w:sz="8" w:space="0" w:color="0F9ED5"/>
              <w:left w:val="single" w:sz="8" w:space="0" w:color="0F9ED5"/>
              <w:bottom w:val="single" w:sz="8" w:space="0" w:color="0F9ED5"/>
              <w:right w:val="nil"/>
            </w:tcBorders>
            <w:shd w:val="clear" w:color="auto" w:fill="FFFFFF"/>
            <w:tcMar>
              <w:top w:w="0" w:type="dxa"/>
              <w:left w:w="108" w:type="dxa"/>
              <w:bottom w:w="0" w:type="dxa"/>
              <w:right w:w="108" w:type="dxa"/>
            </w:tcMar>
            <w:hideMark/>
          </w:tcPr>
          <w:p w14:paraId="26BE7A8A"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b/>
                <w:bCs/>
                <w:color w:val="000000"/>
                <w:sz w:val="20"/>
                <w:szCs w:val="20"/>
                <w:lang w:eastAsia="en-NZ"/>
              </w:rPr>
              <w:t>TOTAL</w:t>
            </w:r>
          </w:p>
        </w:tc>
        <w:tc>
          <w:tcPr>
            <w:tcW w:w="4394"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746FB687" w14:textId="77777777" w:rsidR="00A223A2" w:rsidRPr="006F6546" w:rsidRDefault="00A223A2" w:rsidP="006F6546">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 </w:t>
            </w:r>
          </w:p>
        </w:tc>
        <w:tc>
          <w:tcPr>
            <w:tcW w:w="1701"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7CBA544C"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b/>
                <w:bCs/>
                <w:color w:val="222222"/>
                <w:sz w:val="20"/>
                <w:szCs w:val="20"/>
                <w:lang w:eastAsia="en-NZ"/>
              </w:rPr>
              <w:t>1,539</w:t>
            </w:r>
          </w:p>
        </w:tc>
        <w:tc>
          <w:tcPr>
            <w:tcW w:w="1701" w:type="dxa"/>
            <w:tcBorders>
              <w:top w:val="single" w:sz="8" w:space="0" w:color="0F9ED5"/>
              <w:left w:val="nil"/>
              <w:bottom w:val="single" w:sz="8" w:space="0" w:color="0F9ED5"/>
              <w:right w:val="single" w:sz="8" w:space="0" w:color="0F9ED5"/>
            </w:tcBorders>
            <w:shd w:val="clear" w:color="auto" w:fill="FFFFFF"/>
            <w:tcMar>
              <w:top w:w="0" w:type="dxa"/>
              <w:left w:w="108" w:type="dxa"/>
              <w:bottom w:w="0" w:type="dxa"/>
              <w:right w:w="108" w:type="dxa"/>
            </w:tcMar>
            <w:hideMark/>
          </w:tcPr>
          <w:p w14:paraId="1340E02C" w14:textId="77777777" w:rsidR="00A223A2" w:rsidRPr="006F6546" w:rsidRDefault="00A223A2" w:rsidP="006F6546">
            <w:pPr>
              <w:spacing w:after="0" w:line="240" w:lineRule="auto"/>
              <w:jc w:val="center"/>
              <w:rPr>
                <w:rFonts w:eastAsia="Times New Roman" w:cs="Arial"/>
                <w:color w:val="222222"/>
                <w:sz w:val="20"/>
                <w:szCs w:val="20"/>
                <w:lang w:eastAsia="en-NZ"/>
              </w:rPr>
            </w:pPr>
            <w:r w:rsidRPr="006F6546">
              <w:rPr>
                <w:rFonts w:eastAsia="Times New Roman" w:cs="Arial"/>
                <w:b/>
                <w:bCs/>
                <w:color w:val="222222"/>
                <w:sz w:val="20"/>
                <w:szCs w:val="20"/>
                <w:lang w:eastAsia="en-NZ"/>
              </w:rPr>
              <w:t>1,863</w:t>
            </w:r>
          </w:p>
        </w:tc>
      </w:tr>
    </w:tbl>
    <w:p w14:paraId="7313CE35" w14:textId="77777777" w:rsidR="006F6546" w:rsidRPr="006F6546" w:rsidRDefault="006F6546" w:rsidP="006F6546">
      <w:pPr>
        <w:shd w:val="clear" w:color="auto" w:fill="FFFFFF"/>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 </w:t>
      </w:r>
    </w:p>
    <w:p w14:paraId="4BB187A8" w14:textId="5CBF0F22" w:rsidR="007B0917" w:rsidRPr="00646E87" w:rsidRDefault="007B0917" w:rsidP="007B0917">
      <w:pPr>
        <w:spacing w:after="0"/>
        <w:rPr>
          <w:color w:val="000000" w:themeColor="text1"/>
          <w:sz w:val="20"/>
          <w:szCs w:val="20"/>
        </w:rPr>
      </w:pPr>
      <w:r w:rsidRPr="00646E87">
        <w:rPr>
          <w:color w:val="000000" w:themeColor="text1"/>
          <w:sz w:val="20"/>
          <w:szCs w:val="20"/>
        </w:rPr>
        <w:t>Additional emissions savings could be realised in the longer term through sustained action. By 2050, savings of 12,741 to 19,336 kt CO</w:t>
      </w:r>
      <w:r w:rsidRPr="00646E87">
        <w:rPr>
          <w:color w:val="000000" w:themeColor="text1"/>
          <w:sz w:val="20"/>
          <w:szCs w:val="20"/>
          <w:vertAlign w:val="subscript"/>
        </w:rPr>
        <w:t>2</w:t>
      </w:r>
      <w:r w:rsidRPr="00646E87">
        <w:rPr>
          <w:color w:val="000000" w:themeColor="text1"/>
          <w:sz w:val="20"/>
          <w:szCs w:val="20"/>
        </w:rPr>
        <w:t>e (13</w:t>
      </w:r>
      <w:r w:rsidR="00370E99" w:rsidRPr="000F105A">
        <w:rPr>
          <w:sz w:val="20"/>
          <w:szCs w:val="20"/>
        </w:rPr>
        <w:t>–</w:t>
      </w:r>
      <w:r w:rsidRPr="00646E87">
        <w:rPr>
          <w:color w:val="000000" w:themeColor="text1"/>
          <w:sz w:val="20"/>
          <w:szCs w:val="20"/>
        </w:rPr>
        <w:t>19 Mt C</w:t>
      </w:r>
      <w:r w:rsidR="00375998">
        <w:rPr>
          <w:color w:val="000000" w:themeColor="text1"/>
          <w:sz w:val="20"/>
          <w:szCs w:val="20"/>
        </w:rPr>
        <w:t>O</w:t>
      </w:r>
      <w:r w:rsidRPr="00646E87">
        <w:rPr>
          <w:color w:val="000000" w:themeColor="text1"/>
          <w:sz w:val="20"/>
          <w:szCs w:val="20"/>
          <w:vertAlign w:val="subscript"/>
        </w:rPr>
        <w:t>2</w:t>
      </w:r>
      <w:r w:rsidRPr="00646E87">
        <w:rPr>
          <w:color w:val="000000" w:themeColor="text1"/>
          <w:sz w:val="20"/>
          <w:szCs w:val="20"/>
        </w:rPr>
        <w:t>e; total not per annum), could be achieved through vehicle sharing models that reduce materials used in vehicle manufacture, and the reuse of vehicle components such as batteries. A further saving of 1,500 kt CO</w:t>
      </w:r>
      <w:r w:rsidRPr="00646E87">
        <w:rPr>
          <w:color w:val="000000" w:themeColor="text1"/>
          <w:sz w:val="20"/>
          <w:szCs w:val="20"/>
          <w:vertAlign w:val="subscript"/>
        </w:rPr>
        <w:t>2</w:t>
      </w:r>
      <w:r w:rsidRPr="00646E87">
        <w:rPr>
          <w:color w:val="000000" w:themeColor="text1"/>
          <w:sz w:val="20"/>
          <w:szCs w:val="20"/>
        </w:rPr>
        <w:t>e (1</w:t>
      </w:r>
      <w:r>
        <w:rPr>
          <w:color w:val="000000" w:themeColor="text1"/>
          <w:sz w:val="20"/>
          <w:szCs w:val="20"/>
        </w:rPr>
        <w:t>.</w:t>
      </w:r>
      <w:r w:rsidRPr="00646E87">
        <w:rPr>
          <w:color w:val="000000" w:themeColor="text1"/>
          <w:sz w:val="20"/>
          <w:szCs w:val="20"/>
        </w:rPr>
        <w:t>5 Mt C</w:t>
      </w:r>
      <w:r w:rsidR="00375998">
        <w:rPr>
          <w:color w:val="000000" w:themeColor="text1"/>
          <w:sz w:val="20"/>
          <w:szCs w:val="20"/>
        </w:rPr>
        <w:t>O</w:t>
      </w:r>
      <w:r w:rsidRPr="00646E87">
        <w:rPr>
          <w:color w:val="000000" w:themeColor="text1"/>
          <w:sz w:val="20"/>
          <w:szCs w:val="20"/>
          <w:vertAlign w:val="subscript"/>
        </w:rPr>
        <w:t>2</w:t>
      </w:r>
      <w:r w:rsidRPr="00646E87">
        <w:rPr>
          <w:color w:val="000000" w:themeColor="text1"/>
          <w:sz w:val="20"/>
          <w:szCs w:val="20"/>
        </w:rPr>
        <w:t xml:space="preserve">e) per annum was estimated to be achievable in 50 years’ time </w:t>
      </w:r>
      <w:r>
        <w:rPr>
          <w:color w:val="000000" w:themeColor="text1"/>
          <w:sz w:val="20"/>
          <w:szCs w:val="20"/>
        </w:rPr>
        <w:t xml:space="preserve">if we start designing </w:t>
      </w:r>
      <w:r w:rsidRPr="00646E87">
        <w:rPr>
          <w:color w:val="000000" w:themeColor="text1"/>
          <w:sz w:val="20"/>
          <w:szCs w:val="20"/>
        </w:rPr>
        <w:t>residential buildings</w:t>
      </w:r>
      <w:r>
        <w:rPr>
          <w:color w:val="000000" w:themeColor="text1"/>
          <w:sz w:val="20"/>
          <w:szCs w:val="20"/>
        </w:rPr>
        <w:t xml:space="preserve"> to</w:t>
      </w:r>
      <w:r w:rsidRPr="00646E87">
        <w:rPr>
          <w:color w:val="000000" w:themeColor="text1"/>
          <w:sz w:val="20"/>
          <w:szCs w:val="20"/>
        </w:rPr>
        <w:t xml:space="preserve"> last 100 years, rather than 50 years. </w:t>
      </w:r>
    </w:p>
    <w:p w14:paraId="4DD32BF2" w14:textId="77777777" w:rsidR="006C3892" w:rsidRDefault="006C3892" w:rsidP="00B33829">
      <w:pPr>
        <w:spacing w:after="0"/>
        <w:rPr>
          <w:color w:val="000000"/>
          <w:sz w:val="20"/>
          <w:szCs w:val="20"/>
        </w:rPr>
      </w:pPr>
    </w:p>
    <w:p w14:paraId="7507774C" w14:textId="0F859537" w:rsidR="00B33829" w:rsidRDefault="00B33829" w:rsidP="00B33829">
      <w:pPr>
        <w:spacing w:after="0"/>
        <w:rPr>
          <w:color w:val="000000"/>
          <w:sz w:val="20"/>
          <w:szCs w:val="20"/>
        </w:rPr>
      </w:pPr>
      <w:r>
        <w:rPr>
          <w:color w:val="000000"/>
          <w:sz w:val="20"/>
          <w:szCs w:val="20"/>
        </w:rPr>
        <w:t xml:space="preserve">Many variables impact the timeframe of these emission savings. </w:t>
      </w:r>
      <w:r w:rsidR="00774815">
        <w:rPr>
          <w:color w:val="000000"/>
          <w:sz w:val="20"/>
          <w:szCs w:val="20"/>
        </w:rPr>
        <w:t>T</w:t>
      </w:r>
      <w:r>
        <w:rPr>
          <w:color w:val="000000"/>
          <w:sz w:val="20"/>
          <w:szCs w:val="20"/>
        </w:rPr>
        <w:t xml:space="preserve">here are potentially many other circular economy interventions that could reduce emissions further. </w:t>
      </w:r>
    </w:p>
    <w:p w14:paraId="0B2CFEE7" w14:textId="77777777" w:rsidR="006C3892" w:rsidRDefault="006C3892" w:rsidP="00B33829">
      <w:pPr>
        <w:pStyle w:val="Default"/>
        <w:rPr>
          <w:sz w:val="20"/>
          <w:szCs w:val="20"/>
        </w:rPr>
      </w:pPr>
    </w:p>
    <w:p w14:paraId="0D87F36E" w14:textId="5F452191" w:rsidR="00B33829" w:rsidRDefault="006C3892" w:rsidP="00B33829">
      <w:pPr>
        <w:pStyle w:val="Default"/>
        <w:rPr>
          <w:sz w:val="20"/>
          <w:szCs w:val="20"/>
        </w:rPr>
      </w:pPr>
      <w:r>
        <w:rPr>
          <w:sz w:val="20"/>
          <w:szCs w:val="20"/>
        </w:rPr>
        <w:t>These reductions would</w:t>
      </w:r>
      <w:r w:rsidR="00B33829">
        <w:rPr>
          <w:sz w:val="20"/>
          <w:szCs w:val="20"/>
        </w:rPr>
        <w:t xml:space="preserve"> represent a significant contribution towards New Zealand meeting its internationally declared greenhouse gas emission reduction targets of net zero emissions of all greenhouse gas (GHG) emissions other than biogenic methane by 2050. </w:t>
      </w:r>
    </w:p>
    <w:p w14:paraId="3DE05E14" w14:textId="77777777" w:rsidR="00CB0F46" w:rsidRPr="00CB0F46" w:rsidRDefault="00CB0F46" w:rsidP="00CB0F46">
      <w:pPr>
        <w:spacing w:after="0"/>
        <w:rPr>
          <w:sz w:val="20"/>
          <w:szCs w:val="20"/>
        </w:rPr>
      </w:pPr>
    </w:p>
    <w:p w14:paraId="12CE2FC5" w14:textId="6A22388D" w:rsidR="00B33829" w:rsidRDefault="00B33829" w:rsidP="00B33829">
      <w:pPr>
        <w:rPr>
          <w:color w:val="000000"/>
          <w:sz w:val="20"/>
          <w:szCs w:val="20"/>
        </w:rPr>
      </w:pPr>
      <w:r>
        <w:rPr>
          <w:color w:val="000000"/>
          <w:sz w:val="20"/>
          <w:szCs w:val="20"/>
        </w:rPr>
        <w:t>A range of wider environmental and social impacts are also identified</w:t>
      </w:r>
      <w:r w:rsidR="006C3892">
        <w:rPr>
          <w:color w:val="000000"/>
          <w:sz w:val="20"/>
          <w:szCs w:val="20"/>
        </w:rPr>
        <w:t>, though not quantified</w:t>
      </w:r>
      <w:r>
        <w:rPr>
          <w:color w:val="000000"/>
          <w:sz w:val="20"/>
          <w:szCs w:val="20"/>
        </w:rPr>
        <w:t>. These include enhancements in employment, training and innovation as well as ecological sustainability, resilience and regeneration.</w:t>
      </w:r>
    </w:p>
    <w:p w14:paraId="0610F753" w14:textId="77777777" w:rsidR="008979D1" w:rsidRDefault="008979D1" w:rsidP="003D2C61">
      <w:pPr>
        <w:pStyle w:val="Heading2"/>
        <w:numPr>
          <w:ilvl w:val="0"/>
          <w:numId w:val="0"/>
        </w:numPr>
        <w:rPr>
          <w:lang w:eastAsia="en-NZ"/>
        </w:rPr>
      </w:pPr>
      <w:bookmarkStart w:id="6" w:name="_Toc166489018"/>
      <w:r w:rsidRPr="003D2C61">
        <w:rPr>
          <w:lang w:eastAsia="en-NZ"/>
        </w:rPr>
        <w:t>Implications an</w:t>
      </w:r>
      <w:r w:rsidR="00C44167">
        <w:rPr>
          <w:lang w:eastAsia="en-NZ"/>
        </w:rPr>
        <w:t xml:space="preserve">d </w:t>
      </w:r>
      <w:r w:rsidR="009676C5">
        <w:rPr>
          <w:lang w:eastAsia="en-NZ"/>
        </w:rPr>
        <w:t>conclusion</w:t>
      </w:r>
      <w:bookmarkEnd w:id="6"/>
    </w:p>
    <w:p w14:paraId="53ECD93B" w14:textId="77777777" w:rsidR="00D77B88" w:rsidRDefault="00746C3C" w:rsidP="003D2C61">
      <w:pPr>
        <w:rPr>
          <w:sz w:val="20"/>
          <w:szCs w:val="20"/>
        </w:rPr>
      </w:pPr>
      <w:r>
        <w:rPr>
          <w:sz w:val="20"/>
          <w:szCs w:val="20"/>
        </w:rPr>
        <w:t>This initial</w:t>
      </w:r>
      <w:r w:rsidR="003D2C61">
        <w:rPr>
          <w:sz w:val="20"/>
          <w:szCs w:val="20"/>
        </w:rPr>
        <w:t xml:space="preserve"> modelling </w:t>
      </w:r>
      <w:r w:rsidR="00341AC5">
        <w:rPr>
          <w:sz w:val="20"/>
          <w:szCs w:val="20"/>
        </w:rPr>
        <w:t>provide</w:t>
      </w:r>
      <w:r w:rsidR="009676C5">
        <w:rPr>
          <w:sz w:val="20"/>
          <w:szCs w:val="20"/>
        </w:rPr>
        <w:t>s</w:t>
      </w:r>
      <w:r w:rsidR="003D2C61" w:rsidRPr="003D2C61">
        <w:rPr>
          <w:sz w:val="20"/>
          <w:szCs w:val="20"/>
        </w:rPr>
        <w:t xml:space="preserve"> a benchmark for this kind of analysis in</w:t>
      </w:r>
      <w:r w:rsidR="00163115">
        <w:rPr>
          <w:sz w:val="20"/>
          <w:szCs w:val="20"/>
        </w:rPr>
        <w:t xml:space="preserve"> </w:t>
      </w:r>
      <w:r w:rsidR="003D2C61" w:rsidRPr="003D2C61">
        <w:rPr>
          <w:sz w:val="20"/>
          <w:szCs w:val="20"/>
        </w:rPr>
        <w:t>New Zealand</w:t>
      </w:r>
      <w:r w:rsidR="00C44167">
        <w:rPr>
          <w:sz w:val="20"/>
          <w:szCs w:val="20"/>
        </w:rPr>
        <w:t xml:space="preserve">. </w:t>
      </w:r>
      <w:r w:rsidR="00D51D2E">
        <w:rPr>
          <w:sz w:val="20"/>
          <w:szCs w:val="20"/>
        </w:rPr>
        <w:t>Greater</w:t>
      </w:r>
      <w:r w:rsidR="004E25E8">
        <w:rPr>
          <w:sz w:val="20"/>
          <w:szCs w:val="20"/>
        </w:rPr>
        <w:t xml:space="preserve"> availability and quality of data would strengthen future analysis.</w:t>
      </w:r>
    </w:p>
    <w:p w14:paraId="4056A179" w14:textId="77777777" w:rsidR="007862DA" w:rsidRPr="00C44167" w:rsidRDefault="00C44167" w:rsidP="00164F3B">
      <w:pPr>
        <w:rPr>
          <w:lang w:eastAsia="en-NZ"/>
        </w:rPr>
      </w:pPr>
      <w:r w:rsidRPr="00164F3B">
        <w:rPr>
          <w:sz w:val="20"/>
          <w:szCs w:val="20"/>
        </w:rPr>
        <w:t xml:space="preserve">It </w:t>
      </w:r>
      <w:r w:rsidR="001E3E2A">
        <w:rPr>
          <w:sz w:val="20"/>
          <w:szCs w:val="20"/>
        </w:rPr>
        <w:t xml:space="preserve">also </w:t>
      </w:r>
      <w:r w:rsidRPr="00164F3B">
        <w:rPr>
          <w:sz w:val="20"/>
          <w:szCs w:val="20"/>
        </w:rPr>
        <w:t>provides</w:t>
      </w:r>
      <w:r w:rsidR="003D2C61" w:rsidRPr="00164F3B">
        <w:rPr>
          <w:sz w:val="20"/>
          <w:szCs w:val="20"/>
        </w:rPr>
        <w:t xml:space="preserve"> insights into </w:t>
      </w:r>
      <w:r w:rsidR="00D77B88" w:rsidRPr="00164F3B">
        <w:rPr>
          <w:sz w:val="20"/>
          <w:szCs w:val="20"/>
        </w:rPr>
        <w:t xml:space="preserve">the impacts </w:t>
      </w:r>
      <w:r w:rsidR="0067473D" w:rsidRPr="00164F3B">
        <w:rPr>
          <w:sz w:val="20"/>
          <w:szCs w:val="20"/>
        </w:rPr>
        <w:t>of</w:t>
      </w:r>
      <w:r w:rsidR="009676C5" w:rsidRPr="00164F3B">
        <w:rPr>
          <w:sz w:val="20"/>
          <w:szCs w:val="20"/>
        </w:rPr>
        <w:t xml:space="preserve"> circular </w:t>
      </w:r>
      <w:r w:rsidR="0067473D" w:rsidRPr="00164F3B">
        <w:rPr>
          <w:sz w:val="20"/>
          <w:szCs w:val="20"/>
        </w:rPr>
        <w:t xml:space="preserve">approaches in New Zealand </w:t>
      </w:r>
      <w:r w:rsidR="003D2C61" w:rsidRPr="00164F3B">
        <w:rPr>
          <w:sz w:val="20"/>
          <w:szCs w:val="20"/>
        </w:rPr>
        <w:t>to guide business activity a</w:t>
      </w:r>
      <w:r w:rsidR="00746C3C" w:rsidRPr="00164F3B">
        <w:rPr>
          <w:sz w:val="20"/>
          <w:szCs w:val="20"/>
        </w:rPr>
        <w:t>nd policy</w:t>
      </w:r>
      <w:r w:rsidR="00A86CB5" w:rsidRPr="00164F3B">
        <w:rPr>
          <w:sz w:val="20"/>
          <w:szCs w:val="20"/>
        </w:rPr>
        <w:t xml:space="preserve">. </w:t>
      </w:r>
    </w:p>
    <w:p w14:paraId="567D6E28" w14:textId="0CA4B916" w:rsidR="00C14797" w:rsidRDefault="007862DA" w:rsidP="003D2C61">
      <w:pPr>
        <w:rPr>
          <w:sz w:val="20"/>
          <w:szCs w:val="20"/>
        </w:rPr>
      </w:pPr>
      <w:r>
        <w:rPr>
          <w:sz w:val="20"/>
          <w:szCs w:val="20"/>
        </w:rPr>
        <w:t>The circular economy in New Zealand has the potential to play a significant role in meeting the nation’s greenhouse gas emissions targets</w:t>
      </w:r>
      <w:r w:rsidR="00260B5F">
        <w:rPr>
          <w:sz w:val="20"/>
          <w:szCs w:val="20"/>
        </w:rPr>
        <w:t>, domestic and international</w:t>
      </w:r>
      <w:r>
        <w:rPr>
          <w:sz w:val="20"/>
          <w:szCs w:val="20"/>
        </w:rPr>
        <w:t xml:space="preserve">. At the same time, </w:t>
      </w:r>
      <w:r w:rsidR="001E3E2A">
        <w:rPr>
          <w:sz w:val="20"/>
          <w:szCs w:val="20"/>
        </w:rPr>
        <w:t>circular approaches</w:t>
      </w:r>
      <w:r>
        <w:rPr>
          <w:sz w:val="20"/>
          <w:szCs w:val="20"/>
        </w:rPr>
        <w:t xml:space="preserve"> </w:t>
      </w:r>
      <w:r w:rsidR="001E3E2A">
        <w:rPr>
          <w:sz w:val="20"/>
          <w:szCs w:val="20"/>
        </w:rPr>
        <w:t>can</w:t>
      </w:r>
      <w:r>
        <w:rPr>
          <w:sz w:val="20"/>
          <w:szCs w:val="20"/>
        </w:rPr>
        <w:t xml:space="preserve"> provide a range of wider positive impacts </w:t>
      </w:r>
      <w:r w:rsidRPr="00F70263">
        <w:rPr>
          <w:sz w:val="20"/>
          <w:szCs w:val="20"/>
        </w:rPr>
        <w:t>in employment, supply chain risk and resilience</w:t>
      </w:r>
      <w:r>
        <w:rPr>
          <w:sz w:val="20"/>
          <w:szCs w:val="20"/>
        </w:rPr>
        <w:t>,</w:t>
      </w:r>
      <w:r w:rsidRPr="00F70263">
        <w:rPr>
          <w:sz w:val="20"/>
          <w:szCs w:val="20"/>
        </w:rPr>
        <w:t xml:space="preserve"> and ecological sustainability. </w:t>
      </w:r>
      <w:r w:rsidR="00A86CB5">
        <w:rPr>
          <w:sz w:val="20"/>
          <w:szCs w:val="20"/>
        </w:rPr>
        <w:t>F</w:t>
      </w:r>
      <w:r w:rsidR="00746C3C">
        <w:rPr>
          <w:sz w:val="20"/>
          <w:szCs w:val="20"/>
        </w:rPr>
        <w:t>ruitful</w:t>
      </w:r>
      <w:r w:rsidR="003D2C61" w:rsidRPr="003D2C61">
        <w:rPr>
          <w:sz w:val="20"/>
          <w:szCs w:val="20"/>
        </w:rPr>
        <w:t xml:space="preserve"> areas</w:t>
      </w:r>
      <w:r w:rsidR="00746C3C">
        <w:rPr>
          <w:sz w:val="20"/>
          <w:szCs w:val="20"/>
        </w:rPr>
        <w:t xml:space="preserve"> for </w:t>
      </w:r>
      <w:r w:rsidR="00C14797">
        <w:rPr>
          <w:sz w:val="20"/>
          <w:szCs w:val="20"/>
        </w:rPr>
        <w:t xml:space="preserve">further </w:t>
      </w:r>
      <w:r w:rsidR="001E3E2A">
        <w:rPr>
          <w:sz w:val="20"/>
          <w:szCs w:val="20"/>
        </w:rPr>
        <w:t>research</w:t>
      </w:r>
      <w:r w:rsidR="00C14797">
        <w:rPr>
          <w:sz w:val="20"/>
          <w:szCs w:val="20"/>
        </w:rPr>
        <w:t xml:space="preserve"> </w:t>
      </w:r>
      <w:r w:rsidR="0067473D">
        <w:rPr>
          <w:sz w:val="20"/>
          <w:szCs w:val="20"/>
        </w:rPr>
        <w:t>and</w:t>
      </w:r>
      <w:r w:rsidR="00C14797">
        <w:rPr>
          <w:sz w:val="20"/>
          <w:szCs w:val="20"/>
        </w:rPr>
        <w:t xml:space="preserve"> action to </w:t>
      </w:r>
      <w:r w:rsidR="0067473D">
        <w:rPr>
          <w:sz w:val="20"/>
          <w:szCs w:val="20"/>
        </w:rPr>
        <w:t xml:space="preserve">reduce emissions and </w:t>
      </w:r>
      <w:r w:rsidR="004E29B0">
        <w:rPr>
          <w:sz w:val="20"/>
          <w:szCs w:val="20"/>
        </w:rPr>
        <w:t xml:space="preserve">for </w:t>
      </w:r>
      <w:r w:rsidR="0067473D">
        <w:rPr>
          <w:sz w:val="20"/>
          <w:szCs w:val="20"/>
        </w:rPr>
        <w:t>wider impact are</w:t>
      </w:r>
      <w:r w:rsidR="00D77B88">
        <w:rPr>
          <w:sz w:val="20"/>
          <w:szCs w:val="20"/>
        </w:rPr>
        <w:t>:</w:t>
      </w:r>
      <w:r w:rsidR="00C14797">
        <w:rPr>
          <w:sz w:val="20"/>
          <w:szCs w:val="20"/>
        </w:rPr>
        <w:t xml:space="preserve"> </w:t>
      </w:r>
    </w:p>
    <w:p w14:paraId="24F7CE26" w14:textId="77777777" w:rsidR="00C14797" w:rsidRPr="00562B75" w:rsidRDefault="00C14797" w:rsidP="003E5564">
      <w:pPr>
        <w:pStyle w:val="ListParagraph"/>
        <w:numPr>
          <w:ilvl w:val="0"/>
          <w:numId w:val="45"/>
        </w:numPr>
        <w:rPr>
          <w:sz w:val="20"/>
          <w:szCs w:val="20"/>
        </w:rPr>
      </w:pPr>
      <w:r w:rsidRPr="00562B75">
        <w:rPr>
          <w:sz w:val="20"/>
          <w:szCs w:val="20"/>
        </w:rPr>
        <w:t>Resource efficient buildings and infrastructure</w:t>
      </w:r>
    </w:p>
    <w:p w14:paraId="51AC4492" w14:textId="77777777" w:rsidR="00E95452" w:rsidRDefault="00C14797" w:rsidP="003E5564">
      <w:pPr>
        <w:pStyle w:val="ListParagraph"/>
        <w:numPr>
          <w:ilvl w:val="0"/>
          <w:numId w:val="45"/>
        </w:numPr>
        <w:rPr>
          <w:sz w:val="20"/>
          <w:szCs w:val="20"/>
        </w:rPr>
      </w:pPr>
      <w:r w:rsidRPr="00562B75">
        <w:rPr>
          <w:sz w:val="20"/>
          <w:szCs w:val="20"/>
        </w:rPr>
        <w:t xml:space="preserve">Innovations in sustainable agriculture </w:t>
      </w:r>
    </w:p>
    <w:p w14:paraId="58CF7ACA" w14:textId="77777777" w:rsidR="00A86CB5" w:rsidRPr="003C106C" w:rsidRDefault="003C106C" w:rsidP="003E5564">
      <w:pPr>
        <w:pStyle w:val="ListParagraph"/>
        <w:numPr>
          <w:ilvl w:val="0"/>
          <w:numId w:val="45"/>
        </w:numPr>
        <w:rPr>
          <w:sz w:val="20"/>
          <w:szCs w:val="20"/>
        </w:rPr>
      </w:pPr>
      <w:r w:rsidRPr="003C106C">
        <w:rPr>
          <w:sz w:val="20"/>
          <w:szCs w:val="20"/>
        </w:rPr>
        <w:t>Critical materials.</w:t>
      </w:r>
    </w:p>
    <w:p w14:paraId="2AA68AD9" w14:textId="77777777" w:rsidR="007862DA" w:rsidRPr="00C44167" w:rsidRDefault="007862DA" w:rsidP="001E3E2A">
      <w:pPr>
        <w:pStyle w:val="ListParagraph"/>
        <w:rPr>
          <w:lang w:eastAsia="en-NZ"/>
        </w:rPr>
      </w:pPr>
    </w:p>
    <w:p w14:paraId="52297D26" w14:textId="77777777" w:rsidR="008979D1" w:rsidRDefault="00C14797" w:rsidP="003174A8">
      <w:pPr>
        <w:rPr>
          <w:sz w:val="20"/>
          <w:szCs w:val="20"/>
        </w:rPr>
      </w:pPr>
      <w:r>
        <w:rPr>
          <w:sz w:val="20"/>
          <w:szCs w:val="20"/>
        </w:rPr>
        <w:t>T</w:t>
      </w:r>
      <w:r w:rsidR="003174A8">
        <w:rPr>
          <w:sz w:val="20"/>
          <w:szCs w:val="20"/>
        </w:rPr>
        <w:t xml:space="preserve">ransitioning to a circular economy is </w:t>
      </w:r>
      <w:r>
        <w:rPr>
          <w:sz w:val="20"/>
          <w:szCs w:val="20"/>
        </w:rPr>
        <w:t xml:space="preserve">however </w:t>
      </w:r>
      <w:r w:rsidR="003174A8">
        <w:rPr>
          <w:sz w:val="20"/>
          <w:szCs w:val="20"/>
        </w:rPr>
        <w:t xml:space="preserve">proving challenging in many countries around the world. Key to unlocking </w:t>
      </w:r>
      <w:r>
        <w:rPr>
          <w:sz w:val="20"/>
          <w:szCs w:val="20"/>
        </w:rPr>
        <w:t xml:space="preserve">its </w:t>
      </w:r>
      <w:r w:rsidR="003174A8">
        <w:rPr>
          <w:sz w:val="20"/>
          <w:szCs w:val="20"/>
        </w:rPr>
        <w:t xml:space="preserve">potential will be our understanding of the interdependencies and complexities of the systems involved. </w:t>
      </w:r>
    </w:p>
    <w:p w14:paraId="1CB2FE3D" w14:textId="5F662AA2" w:rsidR="00CB0F46" w:rsidRDefault="00CB0F46">
      <w:pPr>
        <w:spacing w:after="160" w:line="259" w:lineRule="auto"/>
        <w:rPr>
          <w:sz w:val="20"/>
          <w:szCs w:val="20"/>
        </w:rPr>
      </w:pPr>
      <w:r>
        <w:rPr>
          <w:sz w:val="20"/>
          <w:szCs w:val="20"/>
        </w:rPr>
        <w:br w:type="page"/>
      </w:r>
    </w:p>
    <w:p w14:paraId="19D01F10" w14:textId="77777777" w:rsidR="00F43539" w:rsidRPr="00D1380B" w:rsidRDefault="00F43539" w:rsidP="00D1380B">
      <w:pPr>
        <w:pStyle w:val="Heading1"/>
        <w:ind w:left="426"/>
      </w:pPr>
      <w:bookmarkStart w:id="7" w:name="_Toc150423851"/>
      <w:bookmarkStart w:id="8" w:name="_Toc150424142"/>
      <w:bookmarkStart w:id="9" w:name="_Toc150424416"/>
      <w:bookmarkStart w:id="10" w:name="_Toc150432164"/>
      <w:bookmarkStart w:id="11" w:name="_Toc150432450"/>
      <w:bookmarkStart w:id="12" w:name="_Toc150423852"/>
      <w:bookmarkStart w:id="13" w:name="_Toc150424143"/>
      <w:bookmarkStart w:id="14" w:name="_Toc150424417"/>
      <w:bookmarkStart w:id="15" w:name="_Toc150432165"/>
      <w:bookmarkStart w:id="16" w:name="_Toc150432451"/>
      <w:bookmarkStart w:id="17" w:name="_Toc150423853"/>
      <w:bookmarkStart w:id="18" w:name="_Toc150424144"/>
      <w:bookmarkStart w:id="19" w:name="_Toc150424418"/>
      <w:bookmarkStart w:id="20" w:name="_Toc150432166"/>
      <w:bookmarkStart w:id="21" w:name="_Toc150432452"/>
      <w:bookmarkStart w:id="22" w:name="_Toc150423854"/>
      <w:bookmarkStart w:id="23" w:name="_Toc150424145"/>
      <w:bookmarkStart w:id="24" w:name="_Toc150424419"/>
      <w:bookmarkStart w:id="25" w:name="_Toc150432167"/>
      <w:bookmarkStart w:id="26" w:name="_Toc150432453"/>
      <w:bookmarkStart w:id="27" w:name="_Toc150423855"/>
      <w:bookmarkStart w:id="28" w:name="_Toc150424146"/>
      <w:bookmarkStart w:id="29" w:name="_Toc150424420"/>
      <w:bookmarkStart w:id="30" w:name="_Toc150432168"/>
      <w:bookmarkStart w:id="31" w:name="_Toc150432454"/>
      <w:bookmarkStart w:id="32" w:name="_Toc150423856"/>
      <w:bookmarkStart w:id="33" w:name="_Toc150424147"/>
      <w:bookmarkStart w:id="34" w:name="_Toc150424421"/>
      <w:bookmarkStart w:id="35" w:name="_Toc150432169"/>
      <w:bookmarkStart w:id="36" w:name="_Toc150432455"/>
      <w:bookmarkStart w:id="37" w:name="_Toc150423857"/>
      <w:bookmarkStart w:id="38" w:name="_Toc150424148"/>
      <w:bookmarkStart w:id="39" w:name="_Toc150424422"/>
      <w:bookmarkStart w:id="40" w:name="_Toc150432170"/>
      <w:bookmarkStart w:id="41" w:name="_Toc150432456"/>
      <w:bookmarkStart w:id="42" w:name="_Toc166489019"/>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D1380B">
        <w:t>Glossary of terms</w:t>
      </w:r>
      <w:bookmarkEnd w:id="42"/>
    </w:p>
    <w:p w14:paraId="6044656E" w14:textId="77777777" w:rsidR="00DC2097" w:rsidRPr="00CA7238" w:rsidRDefault="00DC2097" w:rsidP="00DC2097">
      <w:pPr>
        <w:rPr>
          <w:b/>
          <w:sz w:val="20"/>
          <w:szCs w:val="20"/>
        </w:rPr>
      </w:pPr>
      <w:r w:rsidRPr="00CA7238">
        <w:rPr>
          <w:b/>
          <w:sz w:val="20"/>
          <w:szCs w:val="20"/>
        </w:rPr>
        <w:t xml:space="preserve">Agroforestry: </w:t>
      </w:r>
      <w:r w:rsidRPr="00CA7238">
        <w:rPr>
          <w:sz w:val="20"/>
          <w:szCs w:val="20"/>
        </w:rPr>
        <w:t>A land use management system that combines trees and shrubs with crops and/or livestock.</w:t>
      </w:r>
    </w:p>
    <w:p w14:paraId="3AF404C7" w14:textId="77777777" w:rsidR="00DC2097" w:rsidRPr="00CA7238" w:rsidRDefault="00DC2097" w:rsidP="00DC2097">
      <w:pPr>
        <w:rPr>
          <w:b/>
          <w:sz w:val="20"/>
          <w:szCs w:val="20"/>
        </w:rPr>
      </w:pPr>
      <w:r w:rsidRPr="00CA7238">
        <w:rPr>
          <w:b/>
          <w:sz w:val="20"/>
          <w:szCs w:val="20"/>
        </w:rPr>
        <w:t xml:space="preserve">Anaerobic </w:t>
      </w:r>
      <w:r w:rsidR="00A776D4">
        <w:rPr>
          <w:b/>
          <w:sz w:val="20"/>
          <w:szCs w:val="20"/>
        </w:rPr>
        <w:t>d</w:t>
      </w:r>
      <w:r w:rsidRPr="00CA7238">
        <w:rPr>
          <w:b/>
          <w:sz w:val="20"/>
          <w:szCs w:val="20"/>
        </w:rPr>
        <w:t xml:space="preserve">igestion: </w:t>
      </w:r>
      <w:r w:rsidRPr="00CA7238">
        <w:rPr>
          <w:sz w:val="20"/>
          <w:szCs w:val="20"/>
        </w:rPr>
        <w:t>Biological process where microorganisms break down organic matter without the presence of oxygen, producing biogas.</w:t>
      </w:r>
    </w:p>
    <w:p w14:paraId="3E681BA3" w14:textId="77777777" w:rsidR="00DC2097" w:rsidRPr="00CA7238" w:rsidRDefault="00DC2097" w:rsidP="00DC2097">
      <w:pPr>
        <w:rPr>
          <w:b/>
          <w:sz w:val="20"/>
          <w:szCs w:val="20"/>
        </w:rPr>
      </w:pPr>
      <w:r w:rsidRPr="00CA7238">
        <w:rPr>
          <w:b/>
          <w:sz w:val="20"/>
          <w:szCs w:val="20"/>
        </w:rPr>
        <w:t xml:space="preserve">Australian Packaging Covenant Organisation: </w:t>
      </w:r>
      <w:r w:rsidRPr="00CA7238">
        <w:rPr>
          <w:sz w:val="20"/>
          <w:szCs w:val="20"/>
        </w:rPr>
        <w:t>An organi</w:t>
      </w:r>
      <w:r w:rsidR="00A776D4">
        <w:rPr>
          <w:sz w:val="20"/>
          <w:szCs w:val="20"/>
        </w:rPr>
        <w:t>s</w:t>
      </w:r>
      <w:r w:rsidRPr="00CA7238">
        <w:rPr>
          <w:sz w:val="20"/>
          <w:szCs w:val="20"/>
        </w:rPr>
        <w:t>ation in Australia focused on reducing the environmental impact of packaging through industry collaboration.</w:t>
      </w:r>
    </w:p>
    <w:p w14:paraId="3AF911C9" w14:textId="77777777" w:rsidR="00DC2097" w:rsidRPr="00CA7238" w:rsidRDefault="00DC2097" w:rsidP="00DC2097">
      <w:pPr>
        <w:rPr>
          <w:b/>
          <w:sz w:val="20"/>
          <w:szCs w:val="20"/>
        </w:rPr>
      </w:pPr>
      <w:r w:rsidRPr="00CA7238">
        <w:rPr>
          <w:b/>
          <w:sz w:val="20"/>
          <w:szCs w:val="20"/>
        </w:rPr>
        <w:t xml:space="preserve">Bioadhesives: </w:t>
      </w:r>
      <w:r w:rsidRPr="00CA7238">
        <w:rPr>
          <w:sz w:val="20"/>
          <w:szCs w:val="20"/>
        </w:rPr>
        <w:t>Adhesives made from natural or biological sources.</w:t>
      </w:r>
    </w:p>
    <w:p w14:paraId="002C1022" w14:textId="77777777" w:rsidR="00DC2097" w:rsidRDefault="00DC2097" w:rsidP="00DC2097">
      <w:pPr>
        <w:rPr>
          <w:sz w:val="20"/>
          <w:szCs w:val="20"/>
        </w:rPr>
      </w:pPr>
      <w:r w:rsidRPr="00CA7238">
        <w:rPr>
          <w:b/>
          <w:sz w:val="20"/>
          <w:szCs w:val="20"/>
        </w:rPr>
        <w:t xml:space="preserve">Biobased and Biochar: </w:t>
      </w:r>
      <w:r w:rsidRPr="00CA7238">
        <w:rPr>
          <w:sz w:val="20"/>
          <w:szCs w:val="20"/>
        </w:rPr>
        <w:t xml:space="preserve">Products derived from biological sources, and a form of charcoal produced from organic matter, often used as a soil </w:t>
      </w:r>
      <w:r w:rsidR="004A02F8" w:rsidRPr="00CA7238">
        <w:rPr>
          <w:sz w:val="20"/>
          <w:szCs w:val="20"/>
        </w:rPr>
        <w:t>enhancer</w:t>
      </w:r>
      <w:r w:rsidRPr="00CA7238">
        <w:rPr>
          <w:sz w:val="20"/>
          <w:szCs w:val="20"/>
        </w:rPr>
        <w:t>.</w:t>
      </w:r>
    </w:p>
    <w:p w14:paraId="3573A019" w14:textId="77777777" w:rsidR="009F0AAF" w:rsidRPr="00F60892" w:rsidRDefault="009F0AAF" w:rsidP="00DC2097">
      <w:pPr>
        <w:rPr>
          <w:sz w:val="20"/>
          <w:szCs w:val="20"/>
        </w:rPr>
      </w:pPr>
      <w:r w:rsidRPr="00F60892">
        <w:rPr>
          <w:b/>
          <w:sz w:val="20"/>
          <w:szCs w:val="20"/>
        </w:rPr>
        <w:t>Bioeconomy:</w:t>
      </w:r>
      <w:r w:rsidR="00F60892">
        <w:rPr>
          <w:b/>
          <w:sz w:val="20"/>
          <w:szCs w:val="20"/>
        </w:rPr>
        <w:t xml:space="preserve"> </w:t>
      </w:r>
      <w:r w:rsidR="00F60892" w:rsidRPr="00F60892">
        <w:rPr>
          <w:sz w:val="20"/>
          <w:szCs w:val="20"/>
        </w:rPr>
        <w:t>The bioeconomy refers to parts of the economy that use renewable biological resources to produce food, products, and energy.</w:t>
      </w:r>
    </w:p>
    <w:p w14:paraId="2FD1BE52" w14:textId="77777777" w:rsidR="00DC2097" w:rsidRPr="00CA7238" w:rsidRDefault="003F5C25" w:rsidP="00DC2097">
      <w:pPr>
        <w:rPr>
          <w:b/>
          <w:sz w:val="20"/>
          <w:szCs w:val="20"/>
        </w:rPr>
      </w:pPr>
      <w:r>
        <w:rPr>
          <w:b/>
          <w:sz w:val="20"/>
          <w:szCs w:val="20"/>
        </w:rPr>
        <w:t>Bioproduct, biopolymers, b</w:t>
      </w:r>
      <w:r w:rsidR="00DC2097" w:rsidRPr="00CA7238">
        <w:rPr>
          <w:b/>
          <w:sz w:val="20"/>
          <w:szCs w:val="20"/>
        </w:rPr>
        <w:t xml:space="preserve">iochemicals: </w:t>
      </w:r>
      <w:r w:rsidR="00DC2097" w:rsidRPr="00CA7238">
        <w:rPr>
          <w:sz w:val="20"/>
          <w:szCs w:val="20"/>
        </w:rPr>
        <w:t>Products derived from renewable biological sources.</w:t>
      </w:r>
    </w:p>
    <w:p w14:paraId="1C7F0C7C" w14:textId="77777777" w:rsidR="00DC2097" w:rsidRPr="00CA7238" w:rsidRDefault="00DC2097" w:rsidP="00DC2097">
      <w:pPr>
        <w:rPr>
          <w:b/>
          <w:sz w:val="20"/>
          <w:szCs w:val="20"/>
        </w:rPr>
      </w:pPr>
      <w:r w:rsidRPr="00CA7238">
        <w:rPr>
          <w:b/>
          <w:sz w:val="20"/>
          <w:szCs w:val="20"/>
        </w:rPr>
        <w:t xml:space="preserve">Biomass: </w:t>
      </w:r>
      <w:r w:rsidRPr="00CA7238">
        <w:rPr>
          <w:sz w:val="20"/>
          <w:szCs w:val="20"/>
        </w:rPr>
        <w:t>Organic materials.</w:t>
      </w:r>
    </w:p>
    <w:p w14:paraId="510EA978" w14:textId="77777777" w:rsidR="00DC2097" w:rsidRPr="00CA7238" w:rsidRDefault="00DC2097" w:rsidP="00DC2097">
      <w:pPr>
        <w:rPr>
          <w:b/>
          <w:sz w:val="20"/>
          <w:szCs w:val="20"/>
        </w:rPr>
      </w:pPr>
      <w:r w:rsidRPr="00CA7238">
        <w:rPr>
          <w:b/>
          <w:sz w:val="20"/>
          <w:szCs w:val="20"/>
        </w:rPr>
        <w:t xml:space="preserve">Built </w:t>
      </w:r>
      <w:r w:rsidR="00A776D4">
        <w:rPr>
          <w:b/>
          <w:sz w:val="20"/>
          <w:szCs w:val="20"/>
        </w:rPr>
        <w:t>e</w:t>
      </w:r>
      <w:r w:rsidRPr="00CA7238">
        <w:rPr>
          <w:b/>
          <w:sz w:val="20"/>
          <w:szCs w:val="20"/>
        </w:rPr>
        <w:t xml:space="preserve">nvironment: </w:t>
      </w:r>
      <w:r w:rsidR="004A02F8" w:rsidRPr="00CA7238">
        <w:rPr>
          <w:sz w:val="20"/>
          <w:szCs w:val="20"/>
        </w:rPr>
        <w:t>H</w:t>
      </w:r>
      <w:r w:rsidRPr="00CA7238">
        <w:rPr>
          <w:sz w:val="20"/>
          <w:szCs w:val="20"/>
        </w:rPr>
        <w:t>uman-made structures.</w:t>
      </w:r>
    </w:p>
    <w:p w14:paraId="3A8831D1" w14:textId="77777777" w:rsidR="00DC2097" w:rsidRPr="00CA7238" w:rsidRDefault="00DC2097" w:rsidP="00DC2097">
      <w:pPr>
        <w:rPr>
          <w:b/>
          <w:sz w:val="20"/>
          <w:szCs w:val="20"/>
        </w:rPr>
      </w:pPr>
      <w:r w:rsidRPr="00CA7238">
        <w:rPr>
          <w:b/>
          <w:sz w:val="20"/>
          <w:szCs w:val="20"/>
        </w:rPr>
        <w:t xml:space="preserve">Carbon </w:t>
      </w:r>
      <w:r w:rsidR="00A776D4">
        <w:rPr>
          <w:b/>
          <w:sz w:val="20"/>
          <w:szCs w:val="20"/>
        </w:rPr>
        <w:t>f</w:t>
      </w:r>
      <w:r w:rsidRPr="00CA7238">
        <w:rPr>
          <w:b/>
          <w:sz w:val="20"/>
          <w:szCs w:val="20"/>
        </w:rPr>
        <w:t xml:space="preserve">ootprint: </w:t>
      </w:r>
      <w:r w:rsidRPr="00CA7238">
        <w:rPr>
          <w:sz w:val="20"/>
          <w:szCs w:val="20"/>
        </w:rPr>
        <w:t>The total amount of greenhouse gases, especially carbon dioxide emitted directly or indirectly by an individual, organi</w:t>
      </w:r>
      <w:r w:rsidR="00A776D4">
        <w:rPr>
          <w:sz w:val="20"/>
          <w:szCs w:val="20"/>
        </w:rPr>
        <w:t>s</w:t>
      </w:r>
      <w:r w:rsidRPr="00CA7238">
        <w:rPr>
          <w:sz w:val="20"/>
          <w:szCs w:val="20"/>
        </w:rPr>
        <w:t>ation, event, or product.</w:t>
      </w:r>
    </w:p>
    <w:p w14:paraId="15EBF4DF" w14:textId="77777777" w:rsidR="00DC2097" w:rsidRPr="00CA7238" w:rsidRDefault="00DC2097" w:rsidP="00DC2097">
      <w:pPr>
        <w:rPr>
          <w:b/>
          <w:sz w:val="20"/>
          <w:szCs w:val="20"/>
        </w:rPr>
      </w:pPr>
      <w:r w:rsidRPr="00CA7238">
        <w:rPr>
          <w:b/>
          <w:sz w:val="20"/>
          <w:szCs w:val="20"/>
        </w:rPr>
        <w:t xml:space="preserve">Cradle-to-Cradle Certification: </w:t>
      </w:r>
      <w:r w:rsidRPr="00CA7238">
        <w:rPr>
          <w:sz w:val="20"/>
          <w:szCs w:val="20"/>
        </w:rPr>
        <w:t>A certification</w:t>
      </w:r>
      <w:r w:rsidR="004A02F8" w:rsidRPr="00CA7238">
        <w:rPr>
          <w:sz w:val="20"/>
          <w:szCs w:val="20"/>
        </w:rPr>
        <w:t xml:space="preserve"> that aims to ensure</w:t>
      </w:r>
      <w:r w:rsidRPr="00CA7238">
        <w:rPr>
          <w:sz w:val="20"/>
          <w:szCs w:val="20"/>
        </w:rPr>
        <w:t xml:space="preserve"> a product is designed for recyclability and environmental sustainability throughout its entire life cycle.</w:t>
      </w:r>
    </w:p>
    <w:p w14:paraId="181DCF9A" w14:textId="77777777" w:rsidR="00DC2097" w:rsidRPr="00CA7238" w:rsidRDefault="00DC2097" w:rsidP="00DC2097">
      <w:pPr>
        <w:rPr>
          <w:b/>
          <w:sz w:val="20"/>
          <w:szCs w:val="20"/>
        </w:rPr>
      </w:pPr>
      <w:r w:rsidRPr="00CA7238">
        <w:rPr>
          <w:b/>
          <w:sz w:val="20"/>
          <w:szCs w:val="20"/>
        </w:rPr>
        <w:t xml:space="preserve">Circular </w:t>
      </w:r>
      <w:r w:rsidR="00A776D4">
        <w:rPr>
          <w:b/>
          <w:sz w:val="20"/>
          <w:szCs w:val="20"/>
        </w:rPr>
        <w:t>e</w:t>
      </w:r>
      <w:r w:rsidRPr="00CA7238">
        <w:rPr>
          <w:b/>
          <w:sz w:val="20"/>
          <w:szCs w:val="20"/>
        </w:rPr>
        <w:t xml:space="preserve">conomy: </w:t>
      </w:r>
      <w:r w:rsidRPr="00CA7238">
        <w:rPr>
          <w:sz w:val="20"/>
          <w:szCs w:val="20"/>
        </w:rPr>
        <w:t xml:space="preserve">An economic system that promotes the continual use and reuse of resources, </w:t>
      </w:r>
      <w:r w:rsidR="00A776D4">
        <w:rPr>
          <w:sz w:val="20"/>
          <w:szCs w:val="20"/>
        </w:rPr>
        <w:t>minimising</w:t>
      </w:r>
      <w:r w:rsidRPr="00CA7238">
        <w:rPr>
          <w:sz w:val="20"/>
          <w:szCs w:val="20"/>
        </w:rPr>
        <w:t xml:space="preserve"> waste </w:t>
      </w:r>
      <w:r w:rsidR="004A02F8" w:rsidRPr="00CA7238">
        <w:rPr>
          <w:sz w:val="20"/>
          <w:szCs w:val="20"/>
        </w:rPr>
        <w:t>through recycling, refurbishing</w:t>
      </w:r>
      <w:r w:rsidRPr="00CA7238">
        <w:rPr>
          <w:sz w:val="20"/>
          <w:szCs w:val="20"/>
        </w:rPr>
        <w:t xml:space="preserve"> and sustainable practices.</w:t>
      </w:r>
    </w:p>
    <w:p w14:paraId="4AB21073" w14:textId="77777777" w:rsidR="00DC2097" w:rsidRPr="00CA7238" w:rsidRDefault="00DC2097" w:rsidP="00DC2097">
      <w:pPr>
        <w:rPr>
          <w:b/>
          <w:sz w:val="20"/>
          <w:szCs w:val="20"/>
        </w:rPr>
      </w:pPr>
      <w:r w:rsidRPr="00CA7238">
        <w:rPr>
          <w:b/>
          <w:sz w:val="20"/>
          <w:szCs w:val="20"/>
        </w:rPr>
        <w:t xml:space="preserve">Circularity: </w:t>
      </w:r>
      <w:r w:rsidRPr="00CA7238">
        <w:rPr>
          <w:sz w:val="20"/>
          <w:szCs w:val="20"/>
        </w:rPr>
        <w:t>The degree to which a system follows circular economy principles, emphasi</w:t>
      </w:r>
      <w:r w:rsidR="00A776D4">
        <w:rPr>
          <w:sz w:val="20"/>
          <w:szCs w:val="20"/>
        </w:rPr>
        <w:t>s</w:t>
      </w:r>
      <w:r w:rsidRPr="00CA7238">
        <w:rPr>
          <w:sz w:val="20"/>
          <w:szCs w:val="20"/>
        </w:rPr>
        <w:t>ing sustainability and reduced environmental impact.</w:t>
      </w:r>
    </w:p>
    <w:p w14:paraId="2C2DECE3" w14:textId="77777777" w:rsidR="00DC2097" w:rsidRPr="00574001" w:rsidRDefault="00DC2097" w:rsidP="1679214E">
      <w:pPr>
        <w:rPr>
          <w:sz w:val="20"/>
          <w:szCs w:val="20"/>
        </w:rPr>
      </w:pPr>
      <w:r w:rsidRPr="1FE7C474">
        <w:rPr>
          <w:b/>
          <w:bCs/>
          <w:sz w:val="20"/>
          <w:szCs w:val="20"/>
        </w:rPr>
        <w:t>Class 1</w:t>
      </w:r>
      <w:r w:rsidR="75A5FA40" w:rsidRPr="1FE7C474">
        <w:rPr>
          <w:b/>
          <w:bCs/>
          <w:sz w:val="20"/>
          <w:szCs w:val="20"/>
        </w:rPr>
        <w:t xml:space="preserve"> </w:t>
      </w:r>
      <w:r w:rsidR="00A776D4">
        <w:rPr>
          <w:b/>
          <w:bCs/>
          <w:sz w:val="20"/>
          <w:szCs w:val="20"/>
        </w:rPr>
        <w:t>l</w:t>
      </w:r>
      <w:r w:rsidR="75A5FA40" w:rsidRPr="1FE7C474">
        <w:rPr>
          <w:b/>
          <w:bCs/>
          <w:sz w:val="20"/>
          <w:szCs w:val="20"/>
        </w:rPr>
        <w:t xml:space="preserve">andfill: </w:t>
      </w:r>
      <w:r w:rsidR="75A5FA40" w:rsidRPr="1FE7C474">
        <w:rPr>
          <w:sz w:val="20"/>
          <w:szCs w:val="20"/>
        </w:rPr>
        <w:t>In New Zealand</w:t>
      </w:r>
      <w:r w:rsidR="7F51280C" w:rsidRPr="1FE7C474">
        <w:rPr>
          <w:sz w:val="20"/>
          <w:szCs w:val="20"/>
        </w:rPr>
        <w:t>,</w:t>
      </w:r>
      <w:r w:rsidR="75A5FA40" w:rsidRPr="1FE7C474">
        <w:rPr>
          <w:sz w:val="20"/>
          <w:szCs w:val="20"/>
        </w:rPr>
        <w:t xml:space="preserve"> these landfills are designed to accept municipal solid waste which includes household waste, commercial waste and other wastes.</w:t>
      </w:r>
    </w:p>
    <w:p w14:paraId="78E58386" w14:textId="77777777" w:rsidR="00DC2097" w:rsidRPr="00574001" w:rsidRDefault="75A5FA40" w:rsidP="450C2394">
      <w:pPr>
        <w:rPr>
          <w:sz w:val="20"/>
          <w:szCs w:val="20"/>
        </w:rPr>
      </w:pPr>
      <w:r w:rsidRPr="450C2394">
        <w:rPr>
          <w:b/>
          <w:bCs/>
          <w:sz w:val="20"/>
          <w:szCs w:val="20"/>
        </w:rPr>
        <w:t xml:space="preserve">Class 2 </w:t>
      </w:r>
      <w:r w:rsidR="00A776D4">
        <w:rPr>
          <w:b/>
          <w:bCs/>
          <w:sz w:val="20"/>
          <w:szCs w:val="20"/>
        </w:rPr>
        <w:t>l</w:t>
      </w:r>
      <w:r w:rsidRPr="450C2394">
        <w:rPr>
          <w:b/>
          <w:bCs/>
          <w:sz w:val="20"/>
          <w:szCs w:val="20"/>
        </w:rPr>
        <w:t xml:space="preserve">andfill: </w:t>
      </w:r>
      <w:r w:rsidRPr="33503475">
        <w:rPr>
          <w:sz w:val="20"/>
          <w:szCs w:val="20"/>
        </w:rPr>
        <w:t>In New Zealand</w:t>
      </w:r>
      <w:r w:rsidR="1E81D73F" w:rsidRPr="74FAE24A">
        <w:rPr>
          <w:sz w:val="20"/>
          <w:szCs w:val="20"/>
        </w:rPr>
        <w:t>,</w:t>
      </w:r>
      <w:r w:rsidRPr="33503475">
        <w:rPr>
          <w:sz w:val="20"/>
          <w:szCs w:val="20"/>
        </w:rPr>
        <w:t xml:space="preserve"> these landfills are designed to accept </w:t>
      </w:r>
      <w:r w:rsidR="28B50FA1" w:rsidRPr="2ED9C293">
        <w:rPr>
          <w:sz w:val="20"/>
          <w:szCs w:val="20"/>
        </w:rPr>
        <w:t xml:space="preserve">non-putrescible wastes </w:t>
      </w:r>
      <w:r w:rsidR="28B50FA1" w:rsidRPr="036DEF86">
        <w:rPr>
          <w:sz w:val="20"/>
          <w:szCs w:val="20"/>
        </w:rPr>
        <w:t xml:space="preserve">including </w:t>
      </w:r>
      <w:r w:rsidRPr="2ED9C293">
        <w:rPr>
          <w:sz w:val="20"/>
          <w:szCs w:val="20"/>
        </w:rPr>
        <w:t>construction</w:t>
      </w:r>
      <w:r w:rsidRPr="33503475">
        <w:rPr>
          <w:sz w:val="20"/>
          <w:szCs w:val="20"/>
        </w:rPr>
        <w:t xml:space="preserve"> and demolition waste such as wood products, asphalt, plasterboard, insulation and </w:t>
      </w:r>
      <w:r w:rsidRPr="15462398">
        <w:rPr>
          <w:sz w:val="20"/>
          <w:szCs w:val="20"/>
        </w:rPr>
        <w:t>oth</w:t>
      </w:r>
      <w:r w:rsidR="4B3A8B01" w:rsidRPr="15462398">
        <w:rPr>
          <w:sz w:val="20"/>
          <w:szCs w:val="20"/>
        </w:rPr>
        <w:t>er</w:t>
      </w:r>
      <w:r w:rsidR="12B3740C" w:rsidRPr="15462398">
        <w:rPr>
          <w:sz w:val="20"/>
          <w:szCs w:val="20"/>
        </w:rPr>
        <w:t xml:space="preserve"> </w:t>
      </w:r>
      <w:r w:rsidR="12B3740C" w:rsidRPr="2ECBE1BB">
        <w:rPr>
          <w:sz w:val="20"/>
          <w:szCs w:val="20"/>
        </w:rPr>
        <w:t xml:space="preserve">inert industrial </w:t>
      </w:r>
      <w:r w:rsidR="12B3740C" w:rsidRPr="2EC2609E">
        <w:rPr>
          <w:sz w:val="20"/>
          <w:szCs w:val="20"/>
        </w:rPr>
        <w:t>wastes</w:t>
      </w:r>
      <w:r w:rsidR="4B3A8B01" w:rsidRPr="33503475">
        <w:rPr>
          <w:sz w:val="20"/>
          <w:szCs w:val="20"/>
        </w:rPr>
        <w:t>.</w:t>
      </w:r>
    </w:p>
    <w:p w14:paraId="17F39B53" w14:textId="77777777" w:rsidR="00DC2097" w:rsidRPr="00574001" w:rsidRDefault="4B3A8B01" w:rsidP="24C381DD">
      <w:pPr>
        <w:rPr>
          <w:sz w:val="20"/>
          <w:szCs w:val="20"/>
        </w:rPr>
      </w:pPr>
      <w:r w:rsidRPr="60CF01EB">
        <w:rPr>
          <w:b/>
          <w:bCs/>
          <w:sz w:val="20"/>
          <w:szCs w:val="20"/>
        </w:rPr>
        <w:t xml:space="preserve">Class 3 </w:t>
      </w:r>
      <w:r w:rsidR="00A776D4">
        <w:rPr>
          <w:b/>
          <w:bCs/>
          <w:sz w:val="20"/>
          <w:szCs w:val="20"/>
        </w:rPr>
        <w:t>l</w:t>
      </w:r>
      <w:r w:rsidRPr="60CF01EB">
        <w:rPr>
          <w:b/>
          <w:bCs/>
          <w:sz w:val="20"/>
          <w:szCs w:val="20"/>
        </w:rPr>
        <w:t xml:space="preserve">andfill: </w:t>
      </w:r>
      <w:r w:rsidRPr="33503475">
        <w:rPr>
          <w:sz w:val="20"/>
          <w:szCs w:val="20"/>
        </w:rPr>
        <w:t>In New Zealand</w:t>
      </w:r>
      <w:r w:rsidR="6E7E3A3B" w:rsidRPr="74FAE24A">
        <w:rPr>
          <w:sz w:val="20"/>
          <w:szCs w:val="20"/>
        </w:rPr>
        <w:t>,</w:t>
      </w:r>
      <w:r w:rsidRPr="33503475">
        <w:rPr>
          <w:sz w:val="20"/>
          <w:szCs w:val="20"/>
        </w:rPr>
        <w:t xml:space="preserve"> these landfills are designed to accept hazardous waste such as asbestos, contaminated soil, and other hazardous materials.</w:t>
      </w:r>
    </w:p>
    <w:p w14:paraId="779A8B80" w14:textId="77777777" w:rsidR="00DC2097" w:rsidRPr="00574001" w:rsidRDefault="4B3A8B01" w:rsidP="0FCBA676">
      <w:pPr>
        <w:rPr>
          <w:sz w:val="20"/>
          <w:szCs w:val="20"/>
        </w:rPr>
      </w:pPr>
      <w:r w:rsidRPr="1FE7C474">
        <w:rPr>
          <w:b/>
          <w:bCs/>
          <w:sz w:val="20"/>
          <w:szCs w:val="20"/>
        </w:rPr>
        <w:t xml:space="preserve">Class 4 </w:t>
      </w:r>
      <w:r w:rsidR="00A776D4">
        <w:rPr>
          <w:b/>
          <w:bCs/>
          <w:sz w:val="20"/>
          <w:szCs w:val="20"/>
        </w:rPr>
        <w:t>l</w:t>
      </w:r>
      <w:r w:rsidRPr="1FE7C474">
        <w:rPr>
          <w:b/>
          <w:bCs/>
          <w:sz w:val="20"/>
          <w:szCs w:val="20"/>
        </w:rPr>
        <w:t xml:space="preserve">andfill: </w:t>
      </w:r>
      <w:r w:rsidRPr="1FE7C474">
        <w:rPr>
          <w:sz w:val="20"/>
          <w:szCs w:val="20"/>
        </w:rPr>
        <w:t>In New Zealand</w:t>
      </w:r>
      <w:r w:rsidR="188D37CC" w:rsidRPr="1FE7C474">
        <w:rPr>
          <w:sz w:val="20"/>
          <w:szCs w:val="20"/>
        </w:rPr>
        <w:t>,</w:t>
      </w:r>
      <w:r w:rsidRPr="1FE7C474">
        <w:rPr>
          <w:sz w:val="20"/>
          <w:szCs w:val="20"/>
        </w:rPr>
        <w:t xml:space="preserve"> these landfills accept inert materials like clay, soil and rock, as well as </w:t>
      </w:r>
      <w:r w:rsidR="2B6CADC8" w:rsidRPr="1FE7C474">
        <w:rPr>
          <w:sz w:val="20"/>
          <w:szCs w:val="20"/>
        </w:rPr>
        <w:t>concrete or brick.</w:t>
      </w:r>
    </w:p>
    <w:p w14:paraId="7EE6B138" w14:textId="77777777" w:rsidR="004A02F8" w:rsidRPr="00574001" w:rsidRDefault="2B6CADC8" w:rsidP="00DC2097">
      <w:pPr>
        <w:rPr>
          <w:sz w:val="20"/>
          <w:szCs w:val="20"/>
        </w:rPr>
      </w:pPr>
      <w:r w:rsidRPr="4D006AFC">
        <w:rPr>
          <w:b/>
          <w:bCs/>
          <w:sz w:val="20"/>
          <w:szCs w:val="20"/>
        </w:rPr>
        <w:t xml:space="preserve">Class 5 </w:t>
      </w:r>
      <w:r w:rsidR="00A776D4">
        <w:rPr>
          <w:b/>
          <w:bCs/>
          <w:sz w:val="20"/>
          <w:szCs w:val="20"/>
        </w:rPr>
        <w:t>c</w:t>
      </w:r>
      <w:r w:rsidR="192F7F73" w:rsidRPr="4D006AFC">
        <w:rPr>
          <w:b/>
          <w:bCs/>
          <w:sz w:val="20"/>
          <w:szCs w:val="20"/>
        </w:rPr>
        <w:t>lean</w:t>
      </w:r>
      <w:r w:rsidRPr="4D006AFC">
        <w:rPr>
          <w:b/>
          <w:bCs/>
          <w:sz w:val="20"/>
          <w:szCs w:val="20"/>
        </w:rPr>
        <w:t xml:space="preserve">fill: </w:t>
      </w:r>
      <w:r w:rsidRPr="003758F2">
        <w:rPr>
          <w:sz w:val="20"/>
          <w:szCs w:val="20"/>
        </w:rPr>
        <w:t>In New Zealand</w:t>
      </w:r>
      <w:r w:rsidR="041669DA" w:rsidRPr="311A1040">
        <w:rPr>
          <w:sz w:val="20"/>
          <w:szCs w:val="20"/>
        </w:rPr>
        <w:t>,</w:t>
      </w:r>
      <w:r w:rsidRPr="003758F2">
        <w:rPr>
          <w:sz w:val="20"/>
          <w:szCs w:val="20"/>
        </w:rPr>
        <w:t xml:space="preserve"> these landfills accept </w:t>
      </w:r>
      <w:r w:rsidR="5ED0741F" w:rsidRPr="311A1040">
        <w:rPr>
          <w:sz w:val="20"/>
          <w:szCs w:val="20"/>
        </w:rPr>
        <w:t>only virgin excavated natural material, such as clay, soil or rock for disposal</w:t>
      </w:r>
      <w:r w:rsidR="7E324A7A" w:rsidRPr="311A1040">
        <w:rPr>
          <w:sz w:val="20"/>
          <w:szCs w:val="20"/>
        </w:rPr>
        <w:t>.</w:t>
      </w:r>
    </w:p>
    <w:p w14:paraId="7329BE22" w14:textId="77777777" w:rsidR="704D5B4C" w:rsidRDefault="4B9E1E30" w:rsidP="704D5B4C">
      <w:pPr>
        <w:rPr>
          <w:sz w:val="20"/>
          <w:szCs w:val="20"/>
        </w:rPr>
      </w:pPr>
      <w:r w:rsidRPr="4A44A8BC">
        <w:rPr>
          <w:b/>
          <w:bCs/>
          <w:sz w:val="20"/>
          <w:szCs w:val="20"/>
        </w:rPr>
        <w:t xml:space="preserve">Critical </w:t>
      </w:r>
      <w:r w:rsidR="005C5559">
        <w:rPr>
          <w:b/>
          <w:bCs/>
          <w:sz w:val="20"/>
          <w:szCs w:val="20"/>
        </w:rPr>
        <w:t>M</w:t>
      </w:r>
      <w:r w:rsidRPr="4A44A8BC">
        <w:rPr>
          <w:b/>
          <w:bCs/>
          <w:sz w:val="20"/>
          <w:szCs w:val="20"/>
        </w:rPr>
        <w:t xml:space="preserve">aterial: </w:t>
      </w:r>
      <w:r w:rsidRPr="00E06EAB">
        <w:rPr>
          <w:sz w:val="20"/>
          <w:szCs w:val="20"/>
        </w:rPr>
        <w:t>A material</w:t>
      </w:r>
      <w:r w:rsidR="004561C1">
        <w:rPr>
          <w:sz w:val="20"/>
          <w:szCs w:val="20"/>
        </w:rPr>
        <w:t xml:space="preserve"> generally deemed by business interests to be</w:t>
      </w:r>
      <w:r w:rsidRPr="00E06EAB">
        <w:rPr>
          <w:sz w:val="20"/>
          <w:szCs w:val="20"/>
        </w:rPr>
        <w:t xml:space="preserve"> </w:t>
      </w:r>
      <w:r w:rsidR="004561C1">
        <w:rPr>
          <w:sz w:val="20"/>
          <w:szCs w:val="20"/>
        </w:rPr>
        <w:t xml:space="preserve">commercially </w:t>
      </w:r>
      <w:r w:rsidRPr="00E06EAB">
        <w:rPr>
          <w:sz w:val="20"/>
          <w:szCs w:val="20"/>
        </w:rPr>
        <w:t>essential</w:t>
      </w:r>
      <w:r w:rsidR="004561C1">
        <w:rPr>
          <w:sz w:val="20"/>
          <w:szCs w:val="20"/>
        </w:rPr>
        <w:t xml:space="preserve">, </w:t>
      </w:r>
      <w:r w:rsidR="00A223A2">
        <w:rPr>
          <w:sz w:val="20"/>
          <w:szCs w:val="20"/>
        </w:rPr>
        <w:t xml:space="preserve">in which significant supply risks have been identified. </w:t>
      </w:r>
    </w:p>
    <w:p w14:paraId="237003E2" w14:textId="77777777" w:rsidR="00A223A2" w:rsidRDefault="002F7F41" w:rsidP="00A223A2">
      <w:pPr>
        <w:rPr>
          <w:sz w:val="20"/>
          <w:szCs w:val="20"/>
        </w:rPr>
      </w:pPr>
      <w:r w:rsidRPr="00A223A2">
        <w:rPr>
          <w:b/>
          <w:bCs/>
          <w:sz w:val="20"/>
          <w:szCs w:val="20"/>
        </w:rPr>
        <w:t>Critical Mineral:</w:t>
      </w:r>
      <w:r>
        <w:rPr>
          <w:sz w:val="20"/>
          <w:szCs w:val="20"/>
        </w:rPr>
        <w:t xml:space="preserve"> An element or material extracted from mineral ores, </w:t>
      </w:r>
      <w:r w:rsidR="004561C1">
        <w:rPr>
          <w:sz w:val="20"/>
          <w:szCs w:val="20"/>
        </w:rPr>
        <w:t xml:space="preserve">deemed </w:t>
      </w:r>
      <w:r w:rsidR="00A223A2" w:rsidRPr="00E06EAB">
        <w:rPr>
          <w:sz w:val="20"/>
          <w:szCs w:val="20"/>
        </w:rPr>
        <w:t>essential</w:t>
      </w:r>
      <w:r w:rsidR="004561C1">
        <w:rPr>
          <w:sz w:val="20"/>
          <w:szCs w:val="20"/>
        </w:rPr>
        <w:t xml:space="preserve"> by government agencies to be essential for the nationa</w:t>
      </w:r>
      <w:r w:rsidR="00362FAD">
        <w:rPr>
          <w:sz w:val="20"/>
          <w:szCs w:val="20"/>
        </w:rPr>
        <w:t>l economy or national security,</w:t>
      </w:r>
      <w:r w:rsidR="00A223A2" w:rsidRPr="00E06EAB">
        <w:rPr>
          <w:sz w:val="20"/>
          <w:szCs w:val="20"/>
        </w:rPr>
        <w:t xml:space="preserve"> </w:t>
      </w:r>
      <w:r w:rsidR="00A223A2">
        <w:rPr>
          <w:sz w:val="20"/>
          <w:szCs w:val="20"/>
        </w:rPr>
        <w:t xml:space="preserve">in which significant supply risks have been identified. </w:t>
      </w:r>
    </w:p>
    <w:p w14:paraId="1B51AD60" w14:textId="77777777" w:rsidR="00DC2097" w:rsidRPr="00CA7238" w:rsidRDefault="00DC2097" w:rsidP="00DC2097">
      <w:pPr>
        <w:rPr>
          <w:b/>
          <w:sz w:val="20"/>
          <w:szCs w:val="20"/>
        </w:rPr>
      </w:pPr>
      <w:r w:rsidRPr="00CA7238">
        <w:rPr>
          <w:b/>
          <w:sz w:val="20"/>
          <w:szCs w:val="20"/>
        </w:rPr>
        <w:t xml:space="preserve">Decoupling: </w:t>
      </w:r>
      <w:r w:rsidRPr="00CA7238">
        <w:rPr>
          <w:sz w:val="20"/>
          <w:szCs w:val="20"/>
        </w:rPr>
        <w:t>Breaking the link between economic growth and resource consumption.</w:t>
      </w:r>
    </w:p>
    <w:p w14:paraId="2774FF2A" w14:textId="77777777" w:rsidR="00DC2097" w:rsidRPr="00CA7238" w:rsidRDefault="00DC2097" w:rsidP="00DC2097">
      <w:pPr>
        <w:rPr>
          <w:b/>
          <w:sz w:val="20"/>
          <w:szCs w:val="20"/>
        </w:rPr>
      </w:pPr>
      <w:r w:rsidRPr="00CA7238">
        <w:rPr>
          <w:b/>
          <w:sz w:val="20"/>
          <w:szCs w:val="20"/>
        </w:rPr>
        <w:t xml:space="preserve">Design for </w:t>
      </w:r>
      <w:r w:rsidR="00A776D4">
        <w:rPr>
          <w:b/>
          <w:sz w:val="20"/>
          <w:szCs w:val="20"/>
        </w:rPr>
        <w:t>d</w:t>
      </w:r>
      <w:r w:rsidRPr="00CA7238">
        <w:rPr>
          <w:b/>
          <w:sz w:val="20"/>
          <w:szCs w:val="20"/>
        </w:rPr>
        <w:t xml:space="preserve">isassembly: </w:t>
      </w:r>
      <w:r w:rsidRPr="00CA7238">
        <w:rPr>
          <w:sz w:val="20"/>
          <w:szCs w:val="20"/>
        </w:rPr>
        <w:t>Designing products to be easily taken apart for recycling or reuse at the end of their life cycle.</w:t>
      </w:r>
    </w:p>
    <w:p w14:paraId="4E6DA614" w14:textId="77777777" w:rsidR="00DC2097" w:rsidRPr="00CA7238" w:rsidRDefault="00DC2097" w:rsidP="00DC2097">
      <w:pPr>
        <w:rPr>
          <w:b/>
          <w:sz w:val="20"/>
          <w:szCs w:val="20"/>
        </w:rPr>
      </w:pPr>
      <w:r w:rsidRPr="00CA7238">
        <w:rPr>
          <w:b/>
          <w:sz w:val="20"/>
          <w:szCs w:val="20"/>
        </w:rPr>
        <w:t xml:space="preserve">Design for </w:t>
      </w:r>
      <w:r w:rsidR="00A776D4">
        <w:rPr>
          <w:b/>
          <w:sz w:val="20"/>
          <w:szCs w:val="20"/>
        </w:rPr>
        <w:t>r</w:t>
      </w:r>
      <w:r w:rsidRPr="00CA7238">
        <w:rPr>
          <w:b/>
          <w:sz w:val="20"/>
          <w:szCs w:val="20"/>
        </w:rPr>
        <w:t xml:space="preserve">euse: </w:t>
      </w:r>
      <w:r w:rsidRPr="00CA7238">
        <w:rPr>
          <w:sz w:val="20"/>
          <w:szCs w:val="20"/>
        </w:rPr>
        <w:t xml:space="preserve">Designing products </w:t>
      </w:r>
      <w:r w:rsidR="00A776D4">
        <w:rPr>
          <w:sz w:val="20"/>
          <w:szCs w:val="20"/>
        </w:rPr>
        <w:t>to be</w:t>
      </w:r>
      <w:r w:rsidRPr="00CA7238">
        <w:rPr>
          <w:sz w:val="20"/>
          <w:szCs w:val="20"/>
        </w:rPr>
        <w:t xml:space="preserve"> used multiple times.</w:t>
      </w:r>
    </w:p>
    <w:p w14:paraId="5F893377" w14:textId="77777777" w:rsidR="00DC2097" w:rsidRPr="00CA7238" w:rsidRDefault="00DC2097" w:rsidP="00DC2097">
      <w:pPr>
        <w:rPr>
          <w:b/>
          <w:sz w:val="20"/>
          <w:szCs w:val="20"/>
        </w:rPr>
      </w:pPr>
      <w:r w:rsidRPr="00CA7238">
        <w:rPr>
          <w:b/>
          <w:sz w:val="20"/>
          <w:szCs w:val="20"/>
        </w:rPr>
        <w:t xml:space="preserve">Downcycling: </w:t>
      </w:r>
      <w:r w:rsidRPr="00CA7238">
        <w:rPr>
          <w:sz w:val="20"/>
          <w:szCs w:val="20"/>
        </w:rPr>
        <w:t>Recycling a material in a way that decreases its quality or value.</w:t>
      </w:r>
    </w:p>
    <w:p w14:paraId="2D885325" w14:textId="77777777" w:rsidR="00DC2097" w:rsidRPr="00CA7238" w:rsidRDefault="00DC2097" w:rsidP="00DC2097">
      <w:pPr>
        <w:rPr>
          <w:b/>
          <w:sz w:val="20"/>
          <w:szCs w:val="20"/>
        </w:rPr>
      </w:pPr>
      <w:r w:rsidRPr="00CA7238">
        <w:rPr>
          <w:b/>
          <w:sz w:val="20"/>
          <w:szCs w:val="20"/>
        </w:rPr>
        <w:t xml:space="preserve">Dysprosium: </w:t>
      </w:r>
      <w:r w:rsidRPr="00CA7238">
        <w:rPr>
          <w:sz w:val="20"/>
          <w:szCs w:val="20"/>
        </w:rPr>
        <w:t>A rare earth element used in the production of various technologies.</w:t>
      </w:r>
    </w:p>
    <w:p w14:paraId="61EA7008" w14:textId="77777777" w:rsidR="00DC2097" w:rsidRPr="00CA7238" w:rsidRDefault="00DC2097" w:rsidP="00DC2097">
      <w:pPr>
        <w:rPr>
          <w:b/>
          <w:sz w:val="20"/>
          <w:szCs w:val="20"/>
        </w:rPr>
      </w:pPr>
      <w:r w:rsidRPr="00CA7238">
        <w:rPr>
          <w:b/>
          <w:sz w:val="20"/>
          <w:szCs w:val="20"/>
        </w:rPr>
        <w:t xml:space="preserve">Extended Producer Responsibility (EPR): </w:t>
      </w:r>
      <w:r w:rsidRPr="00CA7238">
        <w:rPr>
          <w:sz w:val="20"/>
          <w:szCs w:val="20"/>
        </w:rPr>
        <w:t>The concept that manufacturers should take responsibility for the entire lifecycle of their products, including recycling and proper disposal.</w:t>
      </w:r>
    </w:p>
    <w:p w14:paraId="79D8C895" w14:textId="77777777" w:rsidR="05651CAC" w:rsidRDefault="6D403389" w:rsidP="05651CAC">
      <w:pPr>
        <w:rPr>
          <w:sz w:val="20"/>
          <w:szCs w:val="20"/>
        </w:rPr>
      </w:pPr>
      <w:r w:rsidRPr="00E06EAB">
        <w:rPr>
          <w:b/>
          <w:sz w:val="20"/>
          <w:szCs w:val="20"/>
        </w:rPr>
        <w:t xml:space="preserve">Farm </w:t>
      </w:r>
      <w:r w:rsidR="00A776D4">
        <w:rPr>
          <w:b/>
          <w:sz w:val="20"/>
          <w:szCs w:val="20"/>
        </w:rPr>
        <w:t>d</w:t>
      </w:r>
      <w:r w:rsidRPr="00E06EAB">
        <w:rPr>
          <w:b/>
          <w:sz w:val="20"/>
          <w:szCs w:val="20"/>
        </w:rPr>
        <w:t>ump:</w:t>
      </w:r>
      <w:r w:rsidRPr="10C48E1D">
        <w:rPr>
          <w:sz w:val="20"/>
          <w:szCs w:val="20"/>
        </w:rPr>
        <w:t xml:space="preserve"> </w:t>
      </w:r>
      <w:r w:rsidR="652600F2" w:rsidRPr="10C48E1D">
        <w:rPr>
          <w:sz w:val="20"/>
          <w:szCs w:val="20"/>
        </w:rPr>
        <w:t xml:space="preserve">In New Zealand, refers to an </w:t>
      </w:r>
      <w:r w:rsidR="652600F2" w:rsidRPr="645E3A81">
        <w:rPr>
          <w:sz w:val="20"/>
          <w:szCs w:val="20"/>
        </w:rPr>
        <w:t>informal waste disposal site</w:t>
      </w:r>
      <w:r w:rsidR="652600F2" w:rsidRPr="7E4D9AE8">
        <w:rPr>
          <w:sz w:val="20"/>
          <w:szCs w:val="20"/>
        </w:rPr>
        <w:t xml:space="preserve"> located on a farm for the disposal </w:t>
      </w:r>
      <w:r w:rsidR="652600F2" w:rsidRPr="2E28FE51">
        <w:rPr>
          <w:sz w:val="20"/>
          <w:szCs w:val="20"/>
        </w:rPr>
        <w:t xml:space="preserve">of non-natural rural </w:t>
      </w:r>
      <w:r w:rsidR="652600F2" w:rsidRPr="0E2BAC7D">
        <w:rPr>
          <w:sz w:val="20"/>
          <w:szCs w:val="20"/>
        </w:rPr>
        <w:t xml:space="preserve">waste from </w:t>
      </w:r>
      <w:r w:rsidR="652600F2" w:rsidRPr="284248EA">
        <w:rPr>
          <w:sz w:val="20"/>
          <w:szCs w:val="20"/>
        </w:rPr>
        <w:t>agricultural activities</w:t>
      </w:r>
      <w:r w:rsidR="08BD4743" w:rsidRPr="63251BF8">
        <w:rPr>
          <w:sz w:val="20"/>
          <w:szCs w:val="20"/>
        </w:rPr>
        <w:t xml:space="preserve">, including </w:t>
      </w:r>
      <w:r w:rsidR="08BD4743" w:rsidRPr="3C088DAC">
        <w:rPr>
          <w:sz w:val="20"/>
          <w:szCs w:val="20"/>
        </w:rPr>
        <w:t>metal, timber, plastic, glass</w:t>
      </w:r>
      <w:r w:rsidR="08BD4743" w:rsidRPr="232D0901">
        <w:rPr>
          <w:sz w:val="20"/>
          <w:szCs w:val="20"/>
        </w:rPr>
        <w:t xml:space="preserve">, batteries and </w:t>
      </w:r>
      <w:r w:rsidR="08BD4743" w:rsidRPr="01840CBB">
        <w:rPr>
          <w:sz w:val="20"/>
          <w:szCs w:val="20"/>
        </w:rPr>
        <w:t xml:space="preserve">construction </w:t>
      </w:r>
      <w:r w:rsidR="00A776D4">
        <w:rPr>
          <w:sz w:val="20"/>
          <w:szCs w:val="20"/>
        </w:rPr>
        <w:t>and</w:t>
      </w:r>
      <w:r w:rsidR="08BD4743" w:rsidRPr="01840CBB">
        <w:rPr>
          <w:sz w:val="20"/>
          <w:szCs w:val="20"/>
        </w:rPr>
        <w:t xml:space="preserve"> demolition waste</w:t>
      </w:r>
      <w:r w:rsidR="08BD4743" w:rsidRPr="5E0D4B5E">
        <w:rPr>
          <w:sz w:val="20"/>
          <w:szCs w:val="20"/>
        </w:rPr>
        <w:t>.</w:t>
      </w:r>
    </w:p>
    <w:p w14:paraId="0C93E8A1" w14:textId="77777777" w:rsidR="00DC2097" w:rsidRPr="00CA7238" w:rsidRDefault="00DC2097" w:rsidP="24475315">
      <w:pPr>
        <w:rPr>
          <w:b/>
          <w:bCs/>
          <w:sz w:val="20"/>
          <w:szCs w:val="20"/>
        </w:rPr>
      </w:pPr>
      <w:r w:rsidRPr="24475315">
        <w:rPr>
          <w:b/>
          <w:bCs/>
          <w:sz w:val="20"/>
          <w:szCs w:val="20"/>
        </w:rPr>
        <w:t xml:space="preserve">Feedstocks: </w:t>
      </w:r>
      <w:r w:rsidRPr="24475315">
        <w:rPr>
          <w:sz w:val="20"/>
          <w:szCs w:val="20"/>
        </w:rPr>
        <w:t>Raw materials used in industrial processes, particularly those used for biofuel or bioproduct production.</w:t>
      </w:r>
    </w:p>
    <w:p w14:paraId="21501C91" w14:textId="77777777" w:rsidR="6B765FFA" w:rsidRDefault="6B765FFA" w:rsidP="24475315">
      <w:pPr>
        <w:rPr>
          <w:sz w:val="20"/>
          <w:szCs w:val="20"/>
        </w:rPr>
      </w:pPr>
      <w:r w:rsidRPr="00DE2076">
        <w:rPr>
          <w:b/>
          <w:bCs/>
          <w:sz w:val="20"/>
          <w:szCs w:val="20"/>
        </w:rPr>
        <w:t xml:space="preserve">GHG: </w:t>
      </w:r>
      <w:r w:rsidRPr="1FE7C474">
        <w:rPr>
          <w:sz w:val="20"/>
          <w:szCs w:val="20"/>
        </w:rPr>
        <w:t>Gre</w:t>
      </w:r>
      <w:r w:rsidR="49D6911D" w:rsidRPr="1FE7C474">
        <w:rPr>
          <w:sz w:val="20"/>
          <w:szCs w:val="20"/>
        </w:rPr>
        <w:t>en</w:t>
      </w:r>
      <w:r w:rsidRPr="1FE7C474">
        <w:rPr>
          <w:sz w:val="20"/>
          <w:szCs w:val="20"/>
        </w:rPr>
        <w:t>house Gases</w:t>
      </w:r>
      <w:r w:rsidR="13A1F1CF" w:rsidRPr="1FE7C474">
        <w:rPr>
          <w:sz w:val="20"/>
          <w:szCs w:val="20"/>
        </w:rPr>
        <w:t>.</w:t>
      </w:r>
      <w:r w:rsidR="14BD5525" w:rsidRPr="1FE7C474">
        <w:rPr>
          <w:sz w:val="20"/>
          <w:szCs w:val="20"/>
        </w:rPr>
        <w:t xml:space="preserve"> </w:t>
      </w:r>
      <w:r w:rsidR="00A776D4">
        <w:rPr>
          <w:sz w:val="20"/>
          <w:szCs w:val="20"/>
        </w:rPr>
        <w:t>A</w:t>
      </w:r>
      <w:r w:rsidR="14BD5525" w:rsidRPr="1FE7C474">
        <w:rPr>
          <w:sz w:val="20"/>
          <w:szCs w:val="20"/>
        </w:rPr>
        <w:t>tmospheric gases that trap heat from the sun, thereby warming the Earth’s surface. They include carbon dioxide, methane, nitrous oxide, and fluorinated gases</w:t>
      </w:r>
      <w:r w:rsidR="7C119E32" w:rsidRPr="1FE7C474">
        <w:rPr>
          <w:sz w:val="20"/>
          <w:szCs w:val="20"/>
        </w:rPr>
        <w:t>.</w:t>
      </w:r>
    </w:p>
    <w:p w14:paraId="1964A35F" w14:textId="77777777" w:rsidR="00DC2097" w:rsidRPr="00CA7238" w:rsidRDefault="00DC2097" w:rsidP="00DC2097">
      <w:pPr>
        <w:rPr>
          <w:b/>
          <w:sz w:val="20"/>
          <w:szCs w:val="20"/>
        </w:rPr>
      </w:pPr>
      <w:r w:rsidRPr="00CA7238">
        <w:rPr>
          <w:b/>
          <w:sz w:val="20"/>
          <w:szCs w:val="20"/>
        </w:rPr>
        <w:t xml:space="preserve">Greenwashing: </w:t>
      </w:r>
      <w:r w:rsidRPr="00CA7238">
        <w:rPr>
          <w:sz w:val="20"/>
          <w:szCs w:val="20"/>
        </w:rPr>
        <w:t>Misleading practices</w:t>
      </w:r>
      <w:r w:rsidR="00BF1C57" w:rsidRPr="00CA7238">
        <w:rPr>
          <w:sz w:val="20"/>
          <w:szCs w:val="20"/>
        </w:rPr>
        <w:t>,</w:t>
      </w:r>
      <w:r w:rsidRPr="00CA7238">
        <w:rPr>
          <w:sz w:val="20"/>
          <w:szCs w:val="20"/>
        </w:rPr>
        <w:t xml:space="preserve"> where a</w:t>
      </w:r>
      <w:r w:rsidR="00BF1C57" w:rsidRPr="00CA7238">
        <w:rPr>
          <w:sz w:val="20"/>
          <w:szCs w:val="20"/>
        </w:rPr>
        <w:t>n organis</w:t>
      </w:r>
      <w:r w:rsidRPr="00CA7238">
        <w:rPr>
          <w:sz w:val="20"/>
          <w:szCs w:val="20"/>
        </w:rPr>
        <w:t xml:space="preserve">ation exaggerates or </w:t>
      </w:r>
      <w:r w:rsidR="00BF1C57" w:rsidRPr="00CA7238">
        <w:rPr>
          <w:sz w:val="20"/>
          <w:szCs w:val="20"/>
        </w:rPr>
        <w:t>makes false</w:t>
      </w:r>
      <w:r w:rsidRPr="00CA7238">
        <w:rPr>
          <w:sz w:val="20"/>
          <w:szCs w:val="20"/>
        </w:rPr>
        <w:t xml:space="preserve"> claims </w:t>
      </w:r>
      <w:r w:rsidR="00BF1C57" w:rsidRPr="00CA7238">
        <w:rPr>
          <w:sz w:val="20"/>
          <w:szCs w:val="20"/>
        </w:rPr>
        <w:t xml:space="preserve">regarding the environmental credentials of activities, products or services. </w:t>
      </w:r>
    </w:p>
    <w:p w14:paraId="44DC2BEF" w14:textId="77777777" w:rsidR="0096187B" w:rsidRDefault="0096187B" w:rsidP="00DC2097">
      <w:pPr>
        <w:rPr>
          <w:sz w:val="20"/>
          <w:szCs w:val="20"/>
          <w:lang w:val="en-GB"/>
        </w:rPr>
      </w:pPr>
      <w:r w:rsidRPr="0096187B">
        <w:rPr>
          <w:b/>
          <w:sz w:val="20"/>
          <w:szCs w:val="20"/>
          <w:lang w:val="en-GB"/>
        </w:rPr>
        <w:t xml:space="preserve">Industrial ecology: </w:t>
      </w:r>
      <w:r>
        <w:rPr>
          <w:sz w:val="20"/>
          <w:szCs w:val="20"/>
          <w:lang w:val="en-GB"/>
        </w:rPr>
        <w:t>The study of the ways in which industrial systems do and/or should mimic systems in nature.</w:t>
      </w:r>
    </w:p>
    <w:p w14:paraId="4D8E410C" w14:textId="77777777" w:rsidR="00DC2097" w:rsidRPr="00CA7238" w:rsidRDefault="00DC2097" w:rsidP="00DC2097">
      <w:pPr>
        <w:rPr>
          <w:b/>
          <w:sz w:val="20"/>
          <w:szCs w:val="20"/>
        </w:rPr>
      </w:pPr>
      <w:r w:rsidRPr="00CA7238">
        <w:rPr>
          <w:b/>
          <w:sz w:val="20"/>
          <w:szCs w:val="20"/>
        </w:rPr>
        <w:t xml:space="preserve">Jevons </w:t>
      </w:r>
      <w:r w:rsidR="004A1377">
        <w:rPr>
          <w:b/>
          <w:sz w:val="20"/>
          <w:szCs w:val="20"/>
        </w:rPr>
        <w:t>p</w:t>
      </w:r>
      <w:r w:rsidRPr="00CA7238">
        <w:rPr>
          <w:b/>
          <w:sz w:val="20"/>
          <w:szCs w:val="20"/>
        </w:rPr>
        <w:t xml:space="preserve">aradox: </w:t>
      </w:r>
      <w:r w:rsidRPr="00CA7238">
        <w:rPr>
          <w:sz w:val="20"/>
          <w:szCs w:val="20"/>
        </w:rPr>
        <w:t>The concept that as technology improves efficiency, resource consumption may increase due to increased use.</w:t>
      </w:r>
    </w:p>
    <w:p w14:paraId="65623F4D" w14:textId="77777777" w:rsidR="00DC2097" w:rsidRPr="00CA7238" w:rsidRDefault="00DC2097" w:rsidP="00DC2097">
      <w:pPr>
        <w:rPr>
          <w:b/>
          <w:sz w:val="20"/>
          <w:szCs w:val="20"/>
        </w:rPr>
      </w:pPr>
      <w:r w:rsidRPr="00CA7238">
        <w:rPr>
          <w:b/>
          <w:sz w:val="20"/>
          <w:szCs w:val="20"/>
        </w:rPr>
        <w:t xml:space="preserve">Life Cycle Assessment (LCA): </w:t>
      </w:r>
      <w:r w:rsidRPr="00CA7238">
        <w:rPr>
          <w:sz w:val="20"/>
          <w:szCs w:val="20"/>
        </w:rPr>
        <w:t>A method of evaluating the environmental impact of a product throughout its entire lifecycle, from raw material extraction to disposal.</w:t>
      </w:r>
    </w:p>
    <w:p w14:paraId="052353EE" w14:textId="77777777" w:rsidR="00DC2097" w:rsidRPr="00CA7238" w:rsidRDefault="00DC2097" w:rsidP="00DC2097">
      <w:pPr>
        <w:rPr>
          <w:b/>
          <w:sz w:val="20"/>
          <w:szCs w:val="20"/>
        </w:rPr>
      </w:pPr>
      <w:r w:rsidRPr="00CA7238">
        <w:rPr>
          <w:b/>
          <w:sz w:val="20"/>
          <w:szCs w:val="20"/>
        </w:rPr>
        <w:t xml:space="preserve">Linear </w:t>
      </w:r>
      <w:r w:rsidR="004A1377">
        <w:rPr>
          <w:b/>
          <w:sz w:val="20"/>
          <w:szCs w:val="20"/>
        </w:rPr>
        <w:t>e</w:t>
      </w:r>
      <w:r w:rsidRPr="00CA7238">
        <w:rPr>
          <w:b/>
          <w:sz w:val="20"/>
          <w:szCs w:val="20"/>
        </w:rPr>
        <w:t xml:space="preserve">conomic </w:t>
      </w:r>
      <w:r w:rsidR="004A1377">
        <w:rPr>
          <w:b/>
          <w:sz w:val="20"/>
          <w:szCs w:val="20"/>
        </w:rPr>
        <w:t>m</w:t>
      </w:r>
      <w:r w:rsidRPr="00CA7238">
        <w:rPr>
          <w:b/>
          <w:sz w:val="20"/>
          <w:szCs w:val="20"/>
        </w:rPr>
        <w:t xml:space="preserve">odel: </w:t>
      </w:r>
      <w:r w:rsidRPr="00CA7238">
        <w:rPr>
          <w:sz w:val="20"/>
          <w:szCs w:val="20"/>
        </w:rPr>
        <w:t>A traditional economic approach where resources are extracted, used to make products, and then disposed of as waste.</w:t>
      </w:r>
    </w:p>
    <w:p w14:paraId="3757749A" w14:textId="77777777" w:rsidR="00DC2097" w:rsidRPr="00CA7238" w:rsidRDefault="00DC2097" w:rsidP="00DC2097">
      <w:pPr>
        <w:rPr>
          <w:b/>
          <w:sz w:val="20"/>
          <w:szCs w:val="20"/>
        </w:rPr>
      </w:pPr>
      <w:r w:rsidRPr="00CA7238">
        <w:rPr>
          <w:b/>
          <w:sz w:val="20"/>
          <w:szCs w:val="20"/>
        </w:rPr>
        <w:t xml:space="preserve">Mātauranga Māori: </w:t>
      </w:r>
      <w:r w:rsidRPr="00CA7238">
        <w:rPr>
          <w:sz w:val="20"/>
          <w:szCs w:val="20"/>
        </w:rPr>
        <w:t>Traditional Māori knowledge and wisdom, often integrated with sustainable practices in the circular economy.</w:t>
      </w:r>
    </w:p>
    <w:p w14:paraId="3121190E" w14:textId="77777777" w:rsidR="00DC2097" w:rsidRPr="00CA7238" w:rsidRDefault="00DC2097" w:rsidP="00DC2097">
      <w:pPr>
        <w:rPr>
          <w:b/>
          <w:sz w:val="20"/>
          <w:szCs w:val="20"/>
        </w:rPr>
      </w:pPr>
      <w:r w:rsidRPr="00CA7238">
        <w:rPr>
          <w:b/>
          <w:sz w:val="20"/>
          <w:szCs w:val="20"/>
        </w:rPr>
        <w:t xml:space="preserve">Material </w:t>
      </w:r>
      <w:r w:rsidR="004A1377">
        <w:rPr>
          <w:b/>
          <w:sz w:val="20"/>
          <w:szCs w:val="20"/>
        </w:rPr>
        <w:t>f</w:t>
      </w:r>
      <w:r w:rsidRPr="00CA7238">
        <w:rPr>
          <w:b/>
          <w:sz w:val="20"/>
          <w:szCs w:val="20"/>
        </w:rPr>
        <w:t xml:space="preserve">lows: </w:t>
      </w:r>
      <w:r w:rsidRPr="00CA7238">
        <w:rPr>
          <w:sz w:val="20"/>
          <w:szCs w:val="20"/>
        </w:rPr>
        <w:t>The movement of materials through the various stages of production, use, and disposal.</w:t>
      </w:r>
    </w:p>
    <w:p w14:paraId="5DCAF125" w14:textId="77777777" w:rsidR="00DC2097" w:rsidRPr="00CA7238" w:rsidRDefault="00DC2097" w:rsidP="00DC2097">
      <w:pPr>
        <w:rPr>
          <w:b/>
          <w:sz w:val="20"/>
          <w:szCs w:val="20"/>
        </w:rPr>
      </w:pPr>
      <w:r w:rsidRPr="00CA7238">
        <w:rPr>
          <w:b/>
          <w:sz w:val="20"/>
          <w:szCs w:val="20"/>
        </w:rPr>
        <w:t xml:space="preserve">Material </w:t>
      </w:r>
      <w:r w:rsidR="004A1377">
        <w:rPr>
          <w:b/>
          <w:sz w:val="20"/>
          <w:szCs w:val="20"/>
        </w:rPr>
        <w:t>f</w:t>
      </w:r>
      <w:r w:rsidRPr="00CA7238">
        <w:rPr>
          <w:b/>
          <w:sz w:val="20"/>
          <w:szCs w:val="20"/>
        </w:rPr>
        <w:t xml:space="preserve">ootprint: </w:t>
      </w:r>
      <w:r w:rsidRPr="00CA7238">
        <w:rPr>
          <w:sz w:val="20"/>
          <w:szCs w:val="20"/>
        </w:rPr>
        <w:t>The amount of raw materials and resources used to produce goods and services, indicating the environmental impact of consumption.</w:t>
      </w:r>
    </w:p>
    <w:p w14:paraId="4D920816" w14:textId="77777777" w:rsidR="40E3123F" w:rsidRDefault="40E3123F" w:rsidP="5F7320A3">
      <w:pPr>
        <w:rPr>
          <w:sz w:val="20"/>
          <w:szCs w:val="20"/>
        </w:rPr>
      </w:pPr>
      <w:r w:rsidRPr="1FE7C474">
        <w:rPr>
          <w:b/>
          <w:bCs/>
          <w:sz w:val="20"/>
          <w:szCs w:val="20"/>
        </w:rPr>
        <w:t xml:space="preserve">MEP: </w:t>
      </w:r>
      <w:r w:rsidRPr="1FE7C474">
        <w:rPr>
          <w:sz w:val="20"/>
          <w:szCs w:val="20"/>
        </w:rPr>
        <w:t>Mechanical. Electrical</w:t>
      </w:r>
      <w:r w:rsidR="3C2BBFE0" w:rsidRPr="1FE7C474">
        <w:rPr>
          <w:sz w:val="20"/>
          <w:szCs w:val="20"/>
        </w:rPr>
        <w:t xml:space="preserve"> and</w:t>
      </w:r>
      <w:r w:rsidRPr="1FE7C474">
        <w:rPr>
          <w:sz w:val="20"/>
          <w:szCs w:val="20"/>
        </w:rPr>
        <w:t xml:space="preserve"> Plumbing services</w:t>
      </w:r>
      <w:r w:rsidR="6857D6F1" w:rsidRPr="1FE7C474">
        <w:rPr>
          <w:sz w:val="20"/>
          <w:szCs w:val="20"/>
        </w:rPr>
        <w:t>.</w:t>
      </w:r>
    </w:p>
    <w:p w14:paraId="764D0031" w14:textId="77777777" w:rsidR="00DC2097" w:rsidRPr="00CA7238" w:rsidRDefault="00DC2097" w:rsidP="00DC2097">
      <w:pPr>
        <w:rPr>
          <w:b/>
          <w:sz w:val="20"/>
          <w:szCs w:val="20"/>
        </w:rPr>
      </w:pPr>
      <w:r w:rsidRPr="00CA7238">
        <w:rPr>
          <w:b/>
          <w:sz w:val="20"/>
          <w:szCs w:val="20"/>
        </w:rPr>
        <w:t xml:space="preserve">Methane </w:t>
      </w:r>
      <w:r w:rsidR="004A1377">
        <w:rPr>
          <w:b/>
          <w:sz w:val="20"/>
          <w:szCs w:val="20"/>
        </w:rPr>
        <w:t>e</w:t>
      </w:r>
      <w:r w:rsidRPr="00CA7238">
        <w:rPr>
          <w:b/>
          <w:sz w:val="20"/>
          <w:szCs w:val="20"/>
        </w:rPr>
        <w:t xml:space="preserve">missions: </w:t>
      </w:r>
      <w:r w:rsidRPr="00CA7238">
        <w:rPr>
          <w:sz w:val="20"/>
          <w:szCs w:val="20"/>
        </w:rPr>
        <w:t>Gases released into the atmosphere, often from organic waste decomposition, contributing to climate change.</w:t>
      </w:r>
    </w:p>
    <w:p w14:paraId="030D4D98" w14:textId="77777777" w:rsidR="00C1189C" w:rsidRDefault="00DC2097" w:rsidP="00DC2097">
      <w:pPr>
        <w:rPr>
          <w:b/>
          <w:sz w:val="20"/>
          <w:szCs w:val="20"/>
        </w:rPr>
      </w:pPr>
      <w:r w:rsidRPr="00CA7238">
        <w:rPr>
          <w:b/>
          <w:sz w:val="20"/>
          <w:szCs w:val="20"/>
        </w:rPr>
        <w:t xml:space="preserve">Micro, Meso, and Macro Scales: </w:t>
      </w:r>
      <w:r w:rsidRPr="00CA7238">
        <w:rPr>
          <w:sz w:val="20"/>
          <w:szCs w:val="20"/>
        </w:rPr>
        <w:t xml:space="preserve">Different levels of analysis, from small individual components (micro) to larger systems (macro). </w:t>
      </w:r>
    </w:p>
    <w:p w14:paraId="30666203" w14:textId="77777777" w:rsidR="00DC2097" w:rsidRPr="00CA7238" w:rsidRDefault="00DC2097" w:rsidP="00DC2097">
      <w:pPr>
        <w:rPr>
          <w:b/>
          <w:sz w:val="20"/>
          <w:szCs w:val="20"/>
        </w:rPr>
      </w:pPr>
      <w:r w:rsidRPr="00CA7238">
        <w:rPr>
          <w:b/>
          <w:sz w:val="20"/>
          <w:szCs w:val="20"/>
        </w:rPr>
        <w:t xml:space="preserve">Microcircularity: </w:t>
      </w:r>
      <w:r w:rsidRPr="00CA7238">
        <w:rPr>
          <w:sz w:val="20"/>
          <w:szCs w:val="20"/>
        </w:rPr>
        <w:t>Circular economy principles applied at a small scale, such as individual products or components.</w:t>
      </w:r>
      <w:r w:rsidRPr="00CA7238">
        <w:rPr>
          <w:b/>
          <w:sz w:val="20"/>
          <w:szCs w:val="20"/>
        </w:rPr>
        <w:t xml:space="preserve"> </w:t>
      </w:r>
    </w:p>
    <w:p w14:paraId="62CAE3DB" w14:textId="77777777" w:rsidR="00DC2097" w:rsidRPr="00CA7238" w:rsidRDefault="00DC2097" w:rsidP="00DC2097">
      <w:pPr>
        <w:rPr>
          <w:b/>
          <w:sz w:val="20"/>
          <w:szCs w:val="20"/>
        </w:rPr>
      </w:pPr>
      <w:r w:rsidRPr="00CA7238">
        <w:rPr>
          <w:b/>
          <w:sz w:val="20"/>
          <w:szCs w:val="20"/>
        </w:rPr>
        <w:t xml:space="preserve">Nature </w:t>
      </w:r>
      <w:r w:rsidR="004A1377">
        <w:rPr>
          <w:b/>
          <w:sz w:val="20"/>
          <w:szCs w:val="20"/>
        </w:rPr>
        <w:t>r</w:t>
      </w:r>
      <w:r w:rsidRPr="00CA7238">
        <w:rPr>
          <w:b/>
          <w:sz w:val="20"/>
          <w:szCs w:val="20"/>
        </w:rPr>
        <w:t xml:space="preserve">egeneration: </w:t>
      </w:r>
      <w:r w:rsidRPr="00CA7238">
        <w:rPr>
          <w:sz w:val="20"/>
          <w:szCs w:val="20"/>
        </w:rPr>
        <w:t>The process of restoring and renewing ecosystems to improve their health and sustainability.</w:t>
      </w:r>
    </w:p>
    <w:p w14:paraId="1C944671" w14:textId="77777777" w:rsidR="00DC2097" w:rsidRPr="00CA7238" w:rsidRDefault="00DC2097" w:rsidP="00DC2097">
      <w:pPr>
        <w:rPr>
          <w:b/>
          <w:sz w:val="20"/>
          <w:szCs w:val="20"/>
        </w:rPr>
      </w:pPr>
      <w:r w:rsidRPr="00CA7238">
        <w:rPr>
          <w:b/>
          <w:sz w:val="20"/>
          <w:szCs w:val="20"/>
        </w:rPr>
        <w:t xml:space="preserve">Neodymium: </w:t>
      </w:r>
      <w:r w:rsidRPr="00CA7238">
        <w:rPr>
          <w:sz w:val="20"/>
          <w:szCs w:val="20"/>
        </w:rPr>
        <w:t>A rare earth element used in the production of various technologies, highlighting the importance of recycling to reduce dependence on mining.</w:t>
      </w:r>
    </w:p>
    <w:p w14:paraId="7F5F1684" w14:textId="77777777" w:rsidR="00DC2097" w:rsidRPr="00CA7238" w:rsidRDefault="00DC2097" w:rsidP="00DC2097">
      <w:pPr>
        <w:rPr>
          <w:b/>
          <w:sz w:val="20"/>
          <w:szCs w:val="20"/>
        </w:rPr>
      </w:pPr>
      <w:r w:rsidRPr="00CA7238">
        <w:rPr>
          <w:b/>
          <w:sz w:val="20"/>
          <w:szCs w:val="20"/>
        </w:rPr>
        <w:t xml:space="preserve">Organic </w:t>
      </w:r>
      <w:r w:rsidR="004A1377">
        <w:rPr>
          <w:b/>
          <w:sz w:val="20"/>
          <w:szCs w:val="20"/>
        </w:rPr>
        <w:t>w</w:t>
      </w:r>
      <w:r w:rsidRPr="00CA7238">
        <w:rPr>
          <w:b/>
          <w:sz w:val="20"/>
          <w:szCs w:val="20"/>
        </w:rPr>
        <w:t xml:space="preserve">aste: </w:t>
      </w:r>
      <w:r w:rsidRPr="00CA7238">
        <w:rPr>
          <w:sz w:val="20"/>
          <w:szCs w:val="20"/>
        </w:rPr>
        <w:t>Biodegradable waste from plant or animal sources, such as food scraps and yard trimmings.</w:t>
      </w:r>
    </w:p>
    <w:p w14:paraId="7DEFD25E" w14:textId="77777777" w:rsidR="00DC2097" w:rsidRPr="00CA7238" w:rsidRDefault="00DC2097" w:rsidP="24475315">
      <w:pPr>
        <w:rPr>
          <w:b/>
          <w:bCs/>
          <w:sz w:val="20"/>
          <w:szCs w:val="20"/>
        </w:rPr>
      </w:pPr>
      <w:r w:rsidRPr="24475315">
        <w:rPr>
          <w:b/>
          <w:bCs/>
          <w:sz w:val="20"/>
          <w:szCs w:val="20"/>
        </w:rPr>
        <w:t xml:space="preserve">Product-as-a-Service: </w:t>
      </w:r>
      <w:r w:rsidRPr="24475315">
        <w:rPr>
          <w:sz w:val="20"/>
          <w:szCs w:val="20"/>
        </w:rPr>
        <w:t xml:space="preserve">A business model where </w:t>
      </w:r>
      <w:r w:rsidR="6B4560B2" w:rsidRPr="6ABB7F62">
        <w:rPr>
          <w:sz w:val="20"/>
          <w:szCs w:val="20"/>
        </w:rPr>
        <w:t xml:space="preserve">individuals or entities </w:t>
      </w:r>
      <w:r w:rsidRPr="24475315">
        <w:rPr>
          <w:sz w:val="20"/>
          <w:szCs w:val="20"/>
        </w:rPr>
        <w:t xml:space="preserve">pay for the </w:t>
      </w:r>
      <w:r w:rsidR="548D8D46" w:rsidRPr="6ABB7F62">
        <w:rPr>
          <w:sz w:val="20"/>
          <w:szCs w:val="20"/>
        </w:rPr>
        <w:t>utility</w:t>
      </w:r>
      <w:r w:rsidRPr="24475315">
        <w:rPr>
          <w:sz w:val="20"/>
          <w:szCs w:val="20"/>
        </w:rPr>
        <w:t xml:space="preserve"> of a product rather than </w:t>
      </w:r>
      <w:r w:rsidR="6562FC70" w:rsidRPr="6ABB7F62">
        <w:rPr>
          <w:sz w:val="20"/>
          <w:szCs w:val="20"/>
        </w:rPr>
        <w:t>its ownership</w:t>
      </w:r>
      <w:r w:rsidRPr="24475315">
        <w:rPr>
          <w:sz w:val="20"/>
          <w:szCs w:val="20"/>
        </w:rPr>
        <w:t xml:space="preserve">, encouraging </w:t>
      </w:r>
      <w:r w:rsidR="1DA14B3E" w:rsidRPr="6ABB7F62">
        <w:rPr>
          <w:sz w:val="20"/>
          <w:szCs w:val="20"/>
        </w:rPr>
        <w:t>a focus on</w:t>
      </w:r>
      <w:r w:rsidR="667C2939" w:rsidRPr="6ABB7F62">
        <w:rPr>
          <w:sz w:val="20"/>
          <w:szCs w:val="20"/>
        </w:rPr>
        <w:t xml:space="preserve"> </w:t>
      </w:r>
      <w:r w:rsidRPr="24475315">
        <w:rPr>
          <w:sz w:val="20"/>
          <w:szCs w:val="20"/>
        </w:rPr>
        <w:t>durability and reuse.</w:t>
      </w:r>
    </w:p>
    <w:p w14:paraId="74664945" w14:textId="77777777" w:rsidR="4459EE25" w:rsidRDefault="4459EE25" w:rsidP="6505FBDF">
      <w:pPr>
        <w:rPr>
          <w:sz w:val="20"/>
          <w:szCs w:val="20"/>
        </w:rPr>
      </w:pPr>
      <w:r w:rsidRPr="00EF4E33">
        <w:rPr>
          <w:b/>
          <w:bCs/>
          <w:sz w:val="20"/>
          <w:szCs w:val="20"/>
        </w:rPr>
        <w:t xml:space="preserve">Production </w:t>
      </w:r>
      <w:r w:rsidR="004A1377">
        <w:rPr>
          <w:b/>
          <w:bCs/>
          <w:sz w:val="20"/>
          <w:szCs w:val="20"/>
        </w:rPr>
        <w:t>t</w:t>
      </w:r>
      <w:r w:rsidRPr="00EF4E33">
        <w:rPr>
          <w:b/>
          <w:bCs/>
          <w:sz w:val="20"/>
          <w:szCs w:val="20"/>
        </w:rPr>
        <w:t>axes:</w:t>
      </w:r>
      <w:r w:rsidRPr="6505FBDF">
        <w:rPr>
          <w:sz w:val="20"/>
          <w:szCs w:val="20"/>
        </w:rPr>
        <w:t xml:space="preserve"> </w:t>
      </w:r>
      <w:r w:rsidR="00EF4E33">
        <w:rPr>
          <w:sz w:val="20"/>
          <w:szCs w:val="20"/>
        </w:rPr>
        <w:t>A fiscal policy where a tax is imposed on the primary production of materials such as metals and plastics.</w:t>
      </w:r>
      <w:r w:rsidRPr="6505FBDF">
        <w:rPr>
          <w:sz w:val="20"/>
          <w:szCs w:val="20"/>
        </w:rPr>
        <w:t xml:space="preserve"> </w:t>
      </w:r>
    </w:p>
    <w:p w14:paraId="1315D647" w14:textId="77777777" w:rsidR="00DC2097" w:rsidRPr="00CA7238" w:rsidRDefault="00DC2097" w:rsidP="00DC2097">
      <w:pPr>
        <w:rPr>
          <w:b/>
          <w:sz w:val="20"/>
          <w:szCs w:val="20"/>
        </w:rPr>
      </w:pPr>
      <w:r w:rsidRPr="00CA7238">
        <w:rPr>
          <w:b/>
          <w:sz w:val="20"/>
          <w:szCs w:val="20"/>
        </w:rPr>
        <w:t xml:space="preserve">Quantitative </w:t>
      </w:r>
      <w:r w:rsidR="004A1377">
        <w:rPr>
          <w:b/>
          <w:sz w:val="20"/>
          <w:szCs w:val="20"/>
        </w:rPr>
        <w:t>i</w:t>
      </w:r>
      <w:r w:rsidRPr="00CA7238">
        <w:rPr>
          <w:b/>
          <w:sz w:val="20"/>
          <w:szCs w:val="20"/>
        </w:rPr>
        <w:t xml:space="preserve">ndicators: </w:t>
      </w:r>
      <w:r w:rsidRPr="00CA7238">
        <w:rPr>
          <w:sz w:val="20"/>
          <w:szCs w:val="20"/>
        </w:rPr>
        <w:t>Measurable data used to assess and quantify aspects of the circular economy, such as resource use or recycling rates.</w:t>
      </w:r>
    </w:p>
    <w:p w14:paraId="47CA1F29" w14:textId="77777777" w:rsidR="00DC2097" w:rsidRPr="00CA7238" w:rsidRDefault="00DC2097" w:rsidP="00DC2097">
      <w:pPr>
        <w:rPr>
          <w:b/>
          <w:sz w:val="20"/>
          <w:szCs w:val="20"/>
        </w:rPr>
      </w:pPr>
      <w:r w:rsidRPr="00CA7238">
        <w:rPr>
          <w:b/>
          <w:sz w:val="20"/>
          <w:szCs w:val="20"/>
        </w:rPr>
        <w:t xml:space="preserve">Qualitative </w:t>
      </w:r>
      <w:r w:rsidR="004A1377">
        <w:rPr>
          <w:b/>
          <w:sz w:val="20"/>
          <w:szCs w:val="20"/>
        </w:rPr>
        <w:t>a</w:t>
      </w:r>
      <w:r w:rsidRPr="00CA7238">
        <w:rPr>
          <w:b/>
          <w:sz w:val="20"/>
          <w:szCs w:val="20"/>
        </w:rPr>
        <w:t xml:space="preserve">ssessment: </w:t>
      </w:r>
      <w:r w:rsidRPr="00CA7238">
        <w:rPr>
          <w:sz w:val="20"/>
          <w:szCs w:val="20"/>
        </w:rPr>
        <w:t>Evaluation based on non-numeric criteria, focusing on the qualities and characteristics of a system or process.</w:t>
      </w:r>
    </w:p>
    <w:p w14:paraId="301A38AB" w14:textId="77777777" w:rsidR="00DC2097" w:rsidRPr="00CA7238" w:rsidRDefault="00DC2097" w:rsidP="00DC2097">
      <w:pPr>
        <w:rPr>
          <w:b/>
          <w:sz w:val="20"/>
          <w:szCs w:val="20"/>
        </w:rPr>
      </w:pPr>
      <w:r w:rsidRPr="00CA7238">
        <w:rPr>
          <w:b/>
          <w:sz w:val="20"/>
          <w:szCs w:val="20"/>
        </w:rPr>
        <w:t xml:space="preserve">Recyclate: </w:t>
      </w:r>
      <w:r w:rsidRPr="00CA7238">
        <w:rPr>
          <w:sz w:val="20"/>
          <w:szCs w:val="20"/>
        </w:rPr>
        <w:t>Recycled material derived from the processing of waste.</w:t>
      </w:r>
    </w:p>
    <w:p w14:paraId="78FCCA9D" w14:textId="77777777" w:rsidR="00DC2097" w:rsidRPr="00CA7238" w:rsidRDefault="00DC2097" w:rsidP="00DC2097">
      <w:pPr>
        <w:rPr>
          <w:b/>
          <w:sz w:val="20"/>
          <w:szCs w:val="20"/>
        </w:rPr>
      </w:pPr>
      <w:r w:rsidRPr="00CA7238">
        <w:rPr>
          <w:b/>
          <w:sz w:val="20"/>
          <w:szCs w:val="20"/>
        </w:rPr>
        <w:t xml:space="preserve">Regenerative </w:t>
      </w:r>
      <w:r w:rsidR="004A1377">
        <w:rPr>
          <w:b/>
          <w:sz w:val="20"/>
          <w:szCs w:val="20"/>
        </w:rPr>
        <w:t>d</w:t>
      </w:r>
      <w:r w:rsidRPr="00CA7238">
        <w:rPr>
          <w:b/>
          <w:sz w:val="20"/>
          <w:szCs w:val="20"/>
        </w:rPr>
        <w:t xml:space="preserve">esign: </w:t>
      </w:r>
      <w:r w:rsidRPr="00CA7238">
        <w:rPr>
          <w:sz w:val="20"/>
          <w:szCs w:val="20"/>
        </w:rPr>
        <w:t xml:space="preserve">Designing products and systems </w:t>
      </w:r>
      <w:r w:rsidR="00707041" w:rsidRPr="00CA7238">
        <w:rPr>
          <w:sz w:val="20"/>
          <w:szCs w:val="20"/>
        </w:rPr>
        <w:t>with the intention of not only reducing</w:t>
      </w:r>
      <w:r w:rsidRPr="00CA7238">
        <w:rPr>
          <w:sz w:val="20"/>
          <w:szCs w:val="20"/>
        </w:rPr>
        <w:t xml:space="preserve"> harm but </w:t>
      </w:r>
      <w:r w:rsidR="00707041" w:rsidRPr="00CA7238">
        <w:rPr>
          <w:sz w:val="20"/>
          <w:szCs w:val="20"/>
        </w:rPr>
        <w:t xml:space="preserve">also </w:t>
      </w:r>
      <w:r w:rsidRPr="00CA7238">
        <w:rPr>
          <w:sz w:val="20"/>
          <w:szCs w:val="20"/>
        </w:rPr>
        <w:t>actively contribut</w:t>
      </w:r>
      <w:r w:rsidR="00707041" w:rsidRPr="00CA7238">
        <w:rPr>
          <w:sz w:val="20"/>
          <w:szCs w:val="20"/>
        </w:rPr>
        <w:t>ing</w:t>
      </w:r>
      <w:r w:rsidRPr="00CA7238">
        <w:rPr>
          <w:sz w:val="20"/>
          <w:szCs w:val="20"/>
        </w:rPr>
        <w:t xml:space="preserve"> to the restoration and regeneration of ecosystems.</w:t>
      </w:r>
    </w:p>
    <w:p w14:paraId="14F5E8B7" w14:textId="77777777" w:rsidR="00DC2097" w:rsidRPr="00CA7238" w:rsidRDefault="00DC2097" w:rsidP="00DC2097">
      <w:pPr>
        <w:rPr>
          <w:b/>
          <w:sz w:val="20"/>
          <w:szCs w:val="20"/>
        </w:rPr>
      </w:pPr>
      <w:r w:rsidRPr="00CA7238">
        <w:rPr>
          <w:b/>
          <w:sz w:val="20"/>
          <w:szCs w:val="20"/>
        </w:rPr>
        <w:t xml:space="preserve">Resource </w:t>
      </w:r>
      <w:r w:rsidR="004A1377">
        <w:rPr>
          <w:b/>
          <w:sz w:val="20"/>
          <w:szCs w:val="20"/>
        </w:rPr>
        <w:t>e</w:t>
      </w:r>
      <w:r w:rsidRPr="00CA7238">
        <w:rPr>
          <w:b/>
          <w:sz w:val="20"/>
          <w:szCs w:val="20"/>
        </w:rPr>
        <w:t xml:space="preserve">fficiency: </w:t>
      </w:r>
      <w:r w:rsidRPr="00CA7238">
        <w:rPr>
          <w:sz w:val="20"/>
          <w:szCs w:val="20"/>
        </w:rPr>
        <w:t>Using resources in a way that maximi</w:t>
      </w:r>
      <w:r w:rsidR="004A1377">
        <w:rPr>
          <w:sz w:val="20"/>
          <w:szCs w:val="20"/>
        </w:rPr>
        <w:t>s</w:t>
      </w:r>
      <w:r w:rsidRPr="00CA7238">
        <w:rPr>
          <w:sz w:val="20"/>
          <w:szCs w:val="20"/>
        </w:rPr>
        <w:t>es their value and minimi</w:t>
      </w:r>
      <w:r w:rsidR="004A1377">
        <w:rPr>
          <w:sz w:val="20"/>
          <w:szCs w:val="20"/>
        </w:rPr>
        <w:t>s</w:t>
      </w:r>
      <w:r w:rsidRPr="00CA7238">
        <w:rPr>
          <w:sz w:val="20"/>
          <w:szCs w:val="20"/>
        </w:rPr>
        <w:t>es waste.</w:t>
      </w:r>
    </w:p>
    <w:p w14:paraId="38ED7BBD" w14:textId="77777777" w:rsidR="00DC2097" w:rsidRPr="00CA7238" w:rsidRDefault="00DC2097" w:rsidP="00DC2097">
      <w:pPr>
        <w:rPr>
          <w:b/>
          <w:sz w:val="20"/>
          <w:szCs w:val="20"/>
        </w:rPr>
      </w:pPr>
      <w:r w:rsidRPr="00CA7238">
        <w:rPr>
          <w:b/>
          <w:sz w:val="20"/>
          <w:szCs w:val="20"/>
        </w:rPr>
        <w:t xml:space="preserve">Sankey </w:t>
      </w:r>
      <w:r w:rsidR="004A1377">
        <w:rPr>
          <w:b/>
          <w:sz w:val="20"/>
          <w:szCs w:val="20"/>
        </w:rPr>
        <w:t>d</w:t>
      </w:r>
      <w:r w:rsidRPr="00CA7238">
        <w:rPr>
          <w:b/>
          <w:sz w:val="20"/>
          <w:szCs w:val="20"/>
        </w:rPr>
        <w:t xml:space="preserve">iagram: </w:t>
      </w:r>
      <w:r w:rsidRPr="00CA7238">
        <w:rPr>
          <w:sz w:val="20"/>
          <w:szCs w:val="20"/>
        </w:rPr>
        <w:t>A visual representation of energy, material, or flow processes, often used to illustrate resource efficiency and waste reduction.</w:t>
      </w:r>
    </w:p>
    <w:p w14:paraId="09B0D18A" w14:textId="77777777" w:rsidR="00DC2097" w:rsidRPr="00CA7238" w:rsidRDefault="00DC2097" w:rsidP="00DC2097">
      <w:pPr>
        <w:rPr>
          <w:b/>
          <w:sz w:val="20"/>
          <w:szCs w:val="20"/>
        </w:rPr>
      </w:pPr>
      <w:r w:rsidRPr="00CA7238">
        <w:rPr>
          <w:b/>
          <w:sz w:val="20"/>
          <w:szCs w:val="20"/>
        </w:rPr>
        <w:t xml:space="preserve">Supplemental </w:t>
      </w:r>
      <w:r w:rsidR="004A1377">
        <w:rPr>
          <w:b/>
          <w:sz w:val="20"/>
          <w:szCs w:val="20"/>
        </w:rPr>
        <w:t>c</w:t>
      </w:r>
      <w:r w:rsidRPr="00CA7238">
        <w:rPr>
          <w:b/>
          <w:sz w:val="20"/>
          <w:szCs w:val="20"/>
        </w:rPr>
        <w:t xml:space="preserve">ementitious </w:t>
      </w:r>
      <w:r w:rsidR="004A1377">
        <w:rPr>
          <w:b/>
          <w:sz w:val="20"/>
          <w:szCs w:val="20"/>
        </w:rPr>
        <w:t>m</w:t>
      </w:r>
      <w:r w:rsidRPr="00CA7238">
        <w:rPr>
          <w:b/>
          <w:sz w:val="20"/>
          <w:szCs w:val="20"/>
        </w:rPr>
        <w:t xml:space="preserve">aterials: </w:t>
      </w:r>
      <w:r w:rsidRPr="00CA7238">
        <w:rPr>
          <w:sz w:val="20"/>
          <w:szCs w:val="20"/>
        </w:rPr>
        <w:t>Materials added to cement to enhance its properties, often derived from industrial by-products.</w:t>
      </w:r>
    </w:p>
    <w:p w14:paraId="5F63405F" w14:textId="77777777" w:rsidR="00DC2097" w:rsidRPr="00CA7238" w:rsidRDefault="00DC2097" w:rsidP="00DC2097">
      <w:pPr>
        <w:rPr>
          <w:b/>
          <w:sz w:val="20"/>
          <w:szCs w:val="20"/>
        </w:rPr>
      </w:pPr>
      <w:r w:rsidRPr="00CA7238">
        <w:rPr>
          <w:b/>
          <w:sz w:val="20"/>
          <w:szCs w:val="20"/>
        </w:rPr>
        <w:t xml:space="preserve">Sustainability </w:t>
      </w:r>
      <w:r w:rsidR="004A1377">
        <w:rPr>
          <w:b/>
          <w:sz w:val="20"/>
          <w:szCs w:val="20"/>
        </w:rPr>
        <w:t>m</w:t>
      </w:r>
      <w:r w:rsidRPr="00CA7238">
        <w:rPr>
          <w:b/>
          <w:sz w:val="20"/>
          <w:szCs w:val="20"/>
        </w:rPr>
        <w:t xml:space="preserve">etrics: </w:t>
      </w:r>
      <w:r w:rsidRPr="00CA7238">
        <w:rPr>
          <w:sz w:val="20"/>
          <w:szCs w:val="20"/>
        </w:rPr>
        <w:t>Quantifiable measures used to assess and communicate the environmental, social, and economic impacts of an activity, organi</w:t>
      </w:r>
      <w:r w:rsidR="004A1377">
        <w:rPr>
          <w:sz w:val="20"/>
          <w:szCs w:val="20"/>
        </w:rPr>
        <w:t>s</w:t>
      </w:r>
      <w:r w:rsidRPr="00CA7238">
        <w:rPr>
          <w:sz w:val="20"/>
          <w:szCs w:val="20"/>
        </w:rPr>
        <w:t>ation, or product.</w:t>
      </w:r>
    </w:p>
    <w:p w14:paraId="7DA960EA" w14:textId="77777777" w:rsidR="00DC2097" w:rsidRPr="00CA7238" w:rsidRDefault="00DC2097" w:rsidP="00DC2097">
      <w:pPr>
        <w:rPr>
          <w:b/>
          <w:sz w:val="20"/>
          <w:szCs w:val="20"/>
        </w:rPr>
      </w:pPr>
      <w:r w:rsidRPr="00CA7238">
        <w:rPr>
          <w:b/>
          <w:sz w:val="20"/>
          <w:szCs w:val="20"/>
        </w:rPr>
        <w:t xml:space="preserve">The Australia, New Zealand, and Pacific Islands Plastics Pact: </w:t>
      </w:r>
      <w:r w:rsidRPr="00CA7238">
        <w:rPr>
          <w:sz w:val="20"/>
          <w:szCs w:val="20"/>
        </w:rPr>
        <w:t>A collaborative effort to reduce plastic waste and promote a circular economy in the Oceania region.</w:t>
      </w:r>
    </w:p>
    <w:p w14:paraId="65F7DA21" w14:textId="77777777" w:rsidR="00DC2097" w:rsidRPr="00CA7238" w:rsidRDefault="00DC2097" w:rsidP="00DC2097">
      <w:pPr>
        <w:rPr>
          <w:b/>
          <w:sz w:val="20"/>
          <w:szCs w:val="20"/>
        </w:rPr>
      </w:pPr>
      <w:r w:rsidRPr="00CA7238">
        <w:rPr>
          <w:b/>
          <w:sz w:val="20"/>
          <w:szCs w:val="20"/>
        </w:rPr>
        <w:t xml:space="preserve">Triple </w:t>
      </w:r>
      <w:r w:rsidR="004A1377">
        <w:rPr>
          <w:b/>
          <w:sz w:val="20"/>
          <w:szCs w:val="20"/>
        </w:rPr>
        <w:t>b</w:t>
      </w:r>
      <w:r w:rsidRPr="00CA7238">
        <w:rPr>
          <w:b/>
          <w:sz w:val="20"/>
          <w:szCs w:val="20"/>
        </w:rPr>
        <w:t xml:space="preserve">ottom </w:t>
      </w:r>
      <w:r w:rsidR="004A1377">
        <w:rPr>
          <w:b/>
          <w:sz w:val="20"/>
          <w:szCs w:val="20"/>
        </w:rPr>
        <w:t>l</w:t>
      </w:r>
      <w:r w:rsidRPr="00CA7238">
        <w:rPr>
          <w:b/>
          <w:sz w:val="20"/>
          <w:szCs w:val="20"/>
        </w:rPr>
        <w:t xml:space="preserve">ine: </w:t>
      </w:r>
      <w:r w:rsidRPr="00CA7238">
        <w:rPr>
          <w:sz w:val="20"/>
          <w:szCs w:val="20"/>
        </w:rPr>
        <w:t>A business approach that considers three dimensions of performance: economic, social, and environmental.</w:t>
      </w:r>
    </w:p>
    <w:p w14:paraId="70781E32" w14:textId="77777777" w:rsidR="00DC2097" w:rsidRPr="00CA7238" w:rsidRDefault="00DC2097" w:rsidP="00DC2097">
      <w:pPr>
        <w:rPr>
          <w:b/>
          <w:sz w:val="20"/>
          <w:szCs w:val="20"/>
        </w:rPr>
      </w:pPr>
      <w:r w:rsidRPr="00CA7238">
        <w:rPr>
          <w:b/>
          <w:sz w:val="20"/>
          <w:szCs w:val="20"/>
        </w:rPr>
        <w:t xml:space="preserve">Upcycling: </w:t>
      </w:r>
      <w:r w:rsidRPr="00CA7238">
        <w:rPr>
          <w:sz w:val="20"/>
          <w:szCs w:val="20"/>
        </w:rPr>
        <w:t>The process of transforming waste materials or unwanted products into items of greater value or quality.</w:t>
      </w:r>
    </w:p>
    <w:p w14:paraId="4B2B47D1" w14:textId="77777777" w:rsidR="00DC2097" w:rsidRPr="00CA7238" w:rsidRDefault="00DC2097" w:rsidP="00DC2097">
      <w:pPr>
        <w:rPr>
          <w:b/>
          <w:sz w:val="20"/>
          <w:szCs w:val="20"/>
        </w:rPr>
      </w:pPr>
      <w:r w:rsidRPr="00CA7238">
        <w:rPr>
          <w:b/>
          <w:sz w:val="20"/>
          <w:szCs w:val="20"/>
        </w:rPr>
        <w:t xml:space="preserve">Volatile </w:t>
      </w:r>
      <w:r w:rsidR="004A1377">
        <w:rPr>
          <w:b/>
          <w:sz w:val="20"/>
          <w:szCs w:val="20"/>
        </w:rPr>
        <w:t>c</w:t>
      </w:r>
      <w:r w:rsidRPr="00CA7238">
        <w:rPr>
          <w:b/>
          <w:sz w:val="20"/>
          <w:szCs w:val="20"/>
        </w:rPr>
        <w:t xml:space="preserve">hemicals: </w:t>
      </w:r>
      <w:r w:rsidRPr="00CA7238">
        <w:rPr>
          <w:sz w:val="20"/>
          <w:szCs w:val="20"/>
        </w:rPr>
        <w:t>Substances that easily evaporate into the air, often associated with environmental and health concerns.</w:t>
      </w:r>
    </w:p>
    <w:p w14:paraId="566F0D3E" w14:textId="77777777" w:rsidR="00DC2097" w:rsidRPr="00CA7238" w:rsidRDefault="00DC2097" w:rsidP="00DC2097">
      <w:pPr>
        <w:rPr>
          <w:b/>
          <w:sz w:val="20"/>
          <w:szCs w:val="20"/>
        </w:rPr>
      </w:pPr>
      <w:r w:rsidRPr="00CA7238">
        <w:rPr>
          <w:b/>
          <w:sz w:val="20"/>
          <w:szCs w:val="20"/>
        </w:rPr>
        <w:t xml:space="preserve">Waste </w:t>
      </w:r>
      <w:r w:rsidR="004A1377">
        <w:rPr>
          <w:b/>
          <w:sz w:val="20"/>
          <w:szCs w:val="20"/>
        </w:rPr>
        <w:t>h</w:t>
      </w:r>
      <w:r w:rsidRPr="00CA7238">
        <w:rPr>
          <w:b/>
          <w:sz w:val="20"/>
          <w:szCs w:val="20"/>
        </w:rPr>
        <w:t xml:space="preserve">ierarchy: </w:t>
      </w:r>
      <w:r w:rsidRPr="00CA7238">
        <w:rPr>
          <w:sz w:val="20"/>
          <w:szCs w:val="20"/>
        </w:rPr>
        <w:t>A ranking of waste management strategies in order of their environmental impact, typically prioriti</w:t>
      </w:r>
      <w:r w:rsidR="004A1377">
        <w:rPr>
          <w:sz w:val="20"/>
          <w:szCs w:val="20"/>
        </w:rPr>
        <w:t>s</w:t>
      </w:r>
      <w:r w:rsidRPr="00CA7238">
        <w:rPr>
          <w:sz w:val="20"/>
          <w:szCs w:val="20"/>
        </w:rPr>
        <w:t>ing p</w:t>
      </w:r>
      <w:r w:rsidR="00707041" w:rsidRPr="00CA7238">
        <w:rPr>
          <w:sz w:val="20"/>
          <w:szCs w:val="20"/>
        </w:rPr>
        <w:t xml:space="preserve">revention, reuse, </w:t>
      </w:r>
      <w:r w:rsidR="004A1377">
        <w:rPr>
          <w:sz w:val="20"/>
          <w:szCs w:val="20"/>
        </w:rPr>
        <w:t xml:space="preserve">and </w:t>
      </w:r>
      <w:r w:rsidR="00707041" w:rsidRPr="00CA7238">
        <w:rPr>
          <w:sz w:val="20"/>
          <w:szCs w:val="20"/>
        </w:rPr>
        <w:t>recycling, with</w:t>
      </w:r>
      <w:r w:rsidRPr="00CA7238">
        <w:rPr>
          <w:sz w:val="20"/>
          <w:szCs w:val="20"/>
        </w:rPr>
        <w:t xml:space="preserve"> disposal as a last resort.</w:t>
      </w:r>
    </w:p>
    <w:p w14:paraId="7D5BE813" w14:textId="77777777" w:rsidR="00DC2097" w:rsidRPr="00CA7238" w:rsidRDefault="00DC2097" w:rsidP="00DC2097">
      <w:pPr>
        <w:rPr>
          <w:b/>
          <w:sz w:val="20"/>
          <w:szCs w:val="20"/>
        </w:rPr>
      </w:pPr>
      <w:r w:rsidRPr="00CA7238">
        <w:rPr>
          <w:b/>
          <w:sz w:val="20"/>
          <w:szCs w:val="20"/>
        </w:rPr>
        <w:t xml:space="preserve">Waste </w:t>
      </w:r>
      <w:r w:rsidR="004A1377">
        <w:rPr>
          <w:b/>
          <w:sz w:val="20"/>
          <w:szCs w:val="20"/>
        </w:rPr>
        <w:t>v</w:t>
      </w:r>
      <w:r w:rsidRPr="00CA7238">
        <w:rPr>
          <w:b/>
          <w:sz w:val="20"/>
          <w:szCs w:val="20"/>
        </w:rPr>
        <w:t xml:space="preserve">alorisation: </w:t>
      </w:r>
      <w:r w:rsidRPr="00CA7238">
        <w:rPr>
          <w:sz w:val="20"/>
          <w:szCs w:val="20"/>
        </w:rPr>
        <w:t>The process of extracting value from waste materials, often through recycling or repurposing.</w:t>
      </w:r>
    </w:p>
    <w:p w14:paraId="49E317F7" w14:textId="77777777" w:rsidR="00907281" w:rsidRDefault="00907281">
      <w:pPr>
        <w:spacing w:after="160" w:line="259" w:lineRule="auto"/>
        <w:rPr>
          <w:rFonts w:ascii="Courier New" w:hAnsi="Courier New" w:cs="Courier New"/>
          <w:sz w:val="21"/>
          <w:szCs w:val="21"/>
        </w:rPr>
      </w:pPr>
      <w:r>
        <w:rPr>
          <w:rFonts w:ascii="Courier New" w:hAnsi="Courier New" w:cs="Courier New"/>
        </w:rPr>
        <w:br w:type="page"/>
      </w:r>
    </w:p>
    <w:p w14:paraId="281B2A56" w14:textId="77777777" w:rsidR="00F43539" w:rsidRPr="00D1380B" w:rsidRDefault="00F43539" w:rsidP="0022610E">
      <w:pPr>
        <w:pStyle w:val="Heading1"/>
        <w:ind w:left="426"/>
      </w:pPr>
      <w:bookmarkStart w:id="43" w:name="_Toc166489020"/>
      <w:r w:rsidRPr="00D1380B">
        <w:t>About this report</w:t>
      </w:r>
      <w:bookmarkEnd w:id="43"/>
      <w:r w:rsidRPr="00D1380B">
        <w:t xml:space="preserve"> </w:t>
      </w:r>
    </w:p>
    <w:p w14:paraId="3533E349" w14:textId="77777777" w:rsidR="00504939" w:rsidRPr="00504939" w:rsidRDefault="00504939" w:rsidP="00504939">
      <w:pPr>
        <w:rPr>
          <w:sz w:val="20"/>
          <w:szCs w:val="20"/>
        </w:rPr>
      </w:pPr>
      <w:r w:rsidRPr="00504939">
        <w:rPr>
          <w:bCs/>
          <w:sz w:val="20"/>
          <w:szCs w:val="20"/>
        </w:rPr>
        <w:t xml:space="preserve">This report </w:t>
      </w:r>
      <w:r w:rsidR="009359C8">
        <w:rPr>
          <w:bCs/>
          <w:sz w:val="20"/>
          <w:szCs w:val="20"/>
        </w:rPr>
        <w:t>presents findings from the research project</w:t>
      </w:r>
      <w:r w:rsidRPr="00504939">
        <w:rPr>
          <w:bCs/>
          <w:sz w:val="20"/>
          <w:szCs w:val="20"/>
        </w:rPr>
        <w:t xml:space="preserve">: </w:t>
      </w:r>
      <w:r w:rsidRPr="00504939">
        <w:rPr>
          <w:sz w:val="20"/>
          <w:szCs w:val="20"/>
        </w:rPr>
        <w:t>Impacts of Circular Approaches on Emissions, jobs, and Other Factors.</w:t>
      </w:r>
    </w:p>
    <w:p w14:paraId="22A32A48" w14:textId="77777777" w:rsidR="00504939" w:rsidRPr="00504939" w:rsidRDefault="00504939" w:rsidP="00504939">
      <w:pPr>
        <w:rPr>
          <w:bCs/>
          <w:sz w:val="20"/>
          <w:szCs w:val="20"/>
        </w:rPr>
      </w:pPr>
      <w:r w:rsidRPr="00504939">
        <w:rPr>
          <w:bCs/>
          <w:sz w:val="20"/>
          <w:szCs w:val="20"/>
        </w:rPr>
        <w:t xml:space="preserve">It forms part of an overarching project for MBIE: “Impacts, Barriers, and Enablers for a Circular Economy.” </w:t>
      </w:r>
    </w:p>
    <w:p w14:paraId="6899DFED" w14:textId="77777777" w:rsidR="00504939" w:rsidRPr="00504939" w:rsidRDefault="00504939" w:rsidP="00504939">
      <w:pPr>
        <w:rPr>
          <w:sz w:val="20"/>
          <w:szCs w:val="20"/>
        </w:rPr>
      </w:pPr>
      <w:r w:rsidRPr="00504939">
        <w:rPr>
          <w:sz w:val="20"/>
          <w:szCs w:val="20"/>
        </w:rPr>
        <w:t>This includes several sub-projects, including:</w:t>
      </w:r>
    </w:p>
    <w:p w14:paraId="723063C8" w14:textId="77777777" w:rsidR="00504939" w:rsidRPr="00504939" w:rsidRDefault="00504939" w:rsidP="00504939">
      <w:pPr>
        <w:pStyle w:val="ListParagraph"/>
        <w:numPr>
          <w:ilvl w:val="0"/>
          <w:numId w:val="5"/>
        </w:numPr>
        <w:ind w:right="119"/>
        <w:rPr>
          <w:b/>
          <w:sz w:val="20"/>
          <w:szCs w:val="20"/>
        </w:rPr>
      </w:pPr>
      <w:r w:rsidRPr="00504939">
        <w:rPr>
          <w:b/>
          <w:sz w:val="20"/>
          <w:szCs w:val="20"/>
        </w:rPr>
        <w:t>Impacts of circular approaches on emissions, jobs, and other factors</w:t>
      </w:r>
    </w:p>
    <w:p w14:paraId="4570E3F2" w14:textId="77777777" w:rsidR="00504939" w:rsidRPr="00504939" w:rsidRDefault="00504939" w:rsidP="00504939">
      <w:pPr>
        <w:pStyle w:val="ListParagraph"/>
        <w:numPr>
          <w:ilvl w:val="0"/>
          <w:numId w:val="5"/>
        </w:numPr>
        <w:ind w:right="119"/>
        <w:rPr>
          <w:sz w:val="20"/>
          <w:szCs w:val="20"/>
        </w:rPr>
      </w:pPr>
      <w:r w:rsidRPr="00504939">
        <w:rPr>
          <w:sz w:val="20"/>
          <w:szCs w:val="20"/>
        </w:rPr>
        <w:t>Barriers, enablers, and approaches for a more circular economy</w:t>
      </w:r>
    </w:p>
    <w:p w14:paraId="16E59129" w14:textId="77777777" w:rsidR="00504939" w:rsidRPr="00504939" w:rsidRDefault="00504939" w:rsidP="00504939">
      <w:pPr>
        <w:pStyle w:val="ListParagraph"/>
        <w:numPr>
          <w:ilvl w:val="0"/>
          <w:numId w:val="5"/>
        </w:numPr>
        <w:ind w:right="119"/>
        <w:rPr>
          <w:sz w:val="20"/>
          <w:szCs w:val="20"/>
        </w:rPr>
      </w:pPr>
      <w:bookmarkStart w:id="44" w:name="_Hlk146276314"/>
      <w:r w:rsidRPr="00504939">
        <w:rPr>
          <w:sz w:val="20"/>
          <w:szCs w:val="20"/>
        </w:rPr>
        <w:t>International developments toward more circular economies and the implications for New Zealand (Issue brief)</w:t>
      </w:r>
      <w:bookmarkEnd w:id="44"/>
    </w:p>
    <w:p w14:paraId="7FFE87FD" w14:textId="77777777" w:rsidR="00504939" w:rsidRPr="00504939" w:rsidRDefault="00504939" w:rsidP="00504939">
      <w:pPr>
        <w:pStyle w:val="ListParagraph"/>
        <w:numPr>
          <w:ilvl w:val="0"/>
          <w:numId w:val="5"/>
        </w:numPr>
        <w:ind w:right="119"/>
        <w:rPr>
          <w:sz w:val="20"/>
          <w:szCs w:val="20"/>
        </w:rPr>
      </w:pPr>
      <w:r w:rsidRPr="00504939">
        <w:rPr>
          <w:sz w:val="20"/>
          <w:szCs w:val="20"/>
        </w:rPr>
        <w:t>Enabling digital technologies for New Zealand’s circular and bioeconomy, including the role of digital twins (Issue brief and use case)</w:t>
      </w:r>
    </w:p>
    <w:p w14:paraId="62B3FAA8" w14:textId="77777777" w:rsidR="00504939" w:rsidRPr="00504939" w:rsidRDefault="00504939" w:rsidP="00504939">
      <w:pPr>
        <w:ind w:right="119"/>
        <w:rPr>
          <w:sz w:val="20"/>
          <w:szCs w:val="20"/>
        </w:rPr>
      </w:pPr>
    </w:p>
    <w:p w14:paraId="2DA3E1B7" w14:textId="77777777" w:rsidR="00504939" w:rsidRPr="00504939" w:rsidRDefault="00504939" w:rsidP="00504939">
      <w:pPr>
        <w:rPr>
          <w:sz w:val="20"/>
          <w:szCs w:val="20"/>
        </w:rPr>
      </w:pPr>
      <w:r w:rsidRPr="00504939">
        <w:rPr>
          <w:sz w:val="20"/>
          <w:szCs w:val="20"/>
        </w:rPr>
        <w:t xml:space="preserve">It answers the research question: </w:t>
      </w:r>
    </w:p>
    <w:p w14:paraId="0316E56D" w14:textId="77777777" w:rsidR="00504939" w:rsidRDefault="00504939" w:rsidP="00504939">
      <w:pPr>
        <w:rPr>
          <w:sz w:val="20"/>
          <w:szCs w:val="20"/>
        </w:rPr>
      </w:pPr>
      <w:r w:rsidRPr="00504939">
        <w:rPr>
          <w:sz w:val="20"/>
          <w:szCs w:val="20"/>
        </w:rPr>
        <w:t>“What emissions reductions could we anticipate from circular economy approaches in New Zealand, and what are the best areas of opportunity for emissions reduction and wider impact.”</w:t>
      </w:r>
    </w:p>
    <w:p w14:paraId="206C4610" w14:textId="77777777" w:rsidR="008A39FA" w:rsidRPr="00B543AB" w:rsidRDefault="11A67515" w:rsidP="00B543AB">
      <w:pPr>
        <w:pStyle w:val="Heading2"/>
      </w:pPr>
      <w:bookmarkStart w:id="45" w:name="_Toc166489021"/>
      <w:r w:rsidRPr="00B543AB">
        <w:t>Report Structure</w:t>
      </w:r>
      <w:bookmarkEnd w:id="45"/>
    </w:p>
    <w:p w14:paraId="74C8A7E2" w14:textId="77777777" w:rsidR="11A67515" w:rsidRDefault="11A67515" w:rsidP="24475315">
      <w:pPr>
        <w:ind w:right="119"/>
        <w:rPr>
          <w:sz w:val="20"/>
          <w:szCs w:val="20"/>
        </w:rPr>
      </w:pPr>
      <w:r w:rsidRPr="24475315">
        <w:rPr>
          <w:sz w:val="20"/>
          <w:szCs w:val="20"/>
        </w:rPr>
        <w:t xml:space="preserve">This report is </w:t>
      </w:r>
      <w:r w:rsidR="352F7C78" w:rsidRPr="6ABB7F62">
        <w:rPr>
          <w:sz w:val="20"/>
          <w:szCs w:val="20"/>
        </w:rPr>
        <w:t>presented</w:t>
      </w:r>
      <w:r w:rsidRPr="24475315">
        <w:rPr>
          <w:sz w:val="20"/>
          <w:szCs w:val="20"/>
        </w:rPr>
        <w:t xml:space="preserve"> in several sections</w:t>
      </w:r>
      <w:r w:rsidR="352F7C78" w:rsidRPr="6ABB7F62">
        <w:rPr>
          <w:sz w:val="20"/>
          <w:szCs w:val="20"/>
        </w:rPr>
        <w:t>,</w:t>
      </w:r>
      <w:r w:rsidR="00BA6069">
        <w:rPr>
          <w:sz w:val="20"/>
          <w:szCs w:val="20"/>
        </w:rPr>
        <w:t xml:space="preserve"> as follows:</w:t>
      </w:r>
    </w:p>
    <w:p w14:paraId="50DD724D" w14:textId="77777777" w:rsidR="11A67515" w:rsidRDefault="11A67515" w:rsidP="6ABB7F62">
      <w:pPr>
        <w:pStyle w:val="ListParagraph"/>
        <w:numPr>
          <w:ilvl w:val="0"/>
          <w:numId w:val="2"/>
        </w:numPr>
        <w:ind w:right="119"/>
        <w:rPr>
          <w:sz w:val="20"/>
          <w:szCs w:val="20"/>
        </w:rPr>
      </w:pPr>
      <w:r w:rsidRPr="6ABB7F62">
        <w:rPr>
          <w:b/>
          <w:sz w:val="20"/>
          <w:szCs w:val="20"/>
        </w:rPr>
        <w:t xml:space="preserve">Introduction to the </w:t>
      </w:r>
      <w:r w:rsidR="00AE4748">
        <w:rPr>
          <w:b/>
          <w:sz w:val="20"/>
          <w:szCs w:val="20"/>
        </w:rPr>
        <w:t>c</w:t>
      </w:r>
      <w:r w:rsidRPr="6ABB7F62">
        <w:rPr>
          <w:b/>
          <w:sz w:val="20"/>
          <w:szCs w:val="20"/>
        </w:rPr>
        <w:t xml:space="preserve">ircular </w:t>
      </w:r>
      <w:r w:rsidR="00AE4748">
        <w:rPr>
          <w:b/>
          <w:sz w:val="20"/>
          <w:szCs w:val="20"/>
        </w:rPr>
        <w:t>e</w:t>
      </w:r>
      <w:r w:rsidRPr="6ABB7F62">
        <w:rPr>
          <w:b/>
          <w:sz w:val="20"/>
          <w:szCs w:val="20"/>
        </w:rPr>
        <w:t>conomy</w:t>
      </w:r>
      <w:r w:rsidR="78ACE77C" w:rsidRPr="24475315">
        <w:rPr>
          <w:sz w:val="20"/>
          <w:szCs w:val="20"/>
        </w:rPr>
        <w:t xml:space="preserve"> – this section briefly explains the circular economy concept and the expected benefits </w:t>
      </w:r>
      <w:r w:rsidR="644854BB" w:rsidRPr="24475315">
        <w:rPr>
          <w:sz w:val="20"/>
          <w:szCs w:val="20"/>
        </w:rPr>
        <w:t xml:space="preserve">it </w:t>
      </w:r>
      <w:r w:rsidR="78ACE77C" w:rsidRPr="24475315">
        <w:rPr>
          <w:sz w:val="20"/>
          <w:szCs w:val="20"/>
        </w:rPr>
        <w:t>could bring to New Zealand.</w:t>
      </w:r>
    </w:p>
    <w:p w14:paraId="5A76CEB6" w14:textId="77777777" w:rsidR="11A67515" w:rsidRDefault="11A67515" w:rsidP="6ABB7F62">
      <w:pPr>
        <w:pStyle w:val="ListParagraph"/>
        <w:numPr>
          <w:ilvl w:val="0"/>
          <w:numId w:val="2"/>
        </w:numPr>
        <w:ind w:right="119"/>
        <w:rPr>
          <w:sz w:val="20"/>
          <w:szCs w:val="20"/>
        </w:rPr>
      </w:pPr>
      <w:r w:rsidRPr="6ABB7F62">
        <w:rPr>
          <w:b/>
          <w:sz w:val="20"/>
          <w:szCs w:val="20"/>
        </w:rPr>
        <w:t xml:space="preserve">Evidence of </w:t>
      </w:r>
      <w:r w:rsidR="00AE4748">
        <w:rPr>
          <w:b/>
          <w:sz w:val="20"/>
          <w:szCs w:val="20"/>
        </w:rPr>
        <w:t>i</w:t>
      </w:r>
      <w:r w:rsidRPr="6ABB7F62">
        <w:rPr>
          <w:b/>
          <w:sz w:val="20"/>
          <w:szCs w:val="20"/>
        </w:rPr>
        <w:t>mpact</w:t>
      </w:r>
      <w:r w:rsidR="38CB962F" w:rsidRPr="24475315">
        <w:rPr>
          <w:sz w:val="20"/>
          <w:szCs w:val="20"/>
        </w:rPr>
        <w:t xml:space="preserve"> – this section explores the evidence that a more circular economy reduces GHG emissions, supports employment and economic growth </w:t>
      </w:r>
      <w:r w:rsidR="123BA486" w:rsidRPr="24475315">
        <w:rPr>
          <w:sz w:val="20"/>
          <w:szCs w:val="20"/>
        </w:rPr>
        <w:t>opportunities and mitigates supply chain risks for the New Zealand economy.</w:t>
      </w:r>
    </w:p>
    <w:p w14:paraId="1AE4F4AF" w14:textId="77777777" w:rsidR="11A67515" w:rsidRDefault="11A67515" w:rsidP="6ABB7F62">
      <w:pPr>
        <w:pStyle w:val="ListParagraph"/>
        <w:numPr>
          <w:ilvl w:val="0"/>
          <w:numId w:val="2"/>
        </w:numPr>
        <w:ind w:right="119"/>
        <w:rPr>
          <w:sz w:val="20"/>
          <w:szCs w:val="20"/>
        </w:rPr>
      </w:pPr>
      <w:r w:rsidRPr="1FE7C474">
        <w:rPr>
          <w:b/>
          <w:bCs/>
          <w:sz w:val="20"/>
          <w:szCs w:val="20"/>
        </w:rPr>
        <w:t xml:space="preserve">New Zealand </w:t>
      </w:r>
      <w:r w:rsidR="00AE4748">
        <w:rPr>
          <w:b/>
          <w:bCs/>
          <w:sz w:val="20"/>
          <w:szCs w:val="20"/>
        </w:rPr>
        <w:t>m</w:t>
      </w:r>
      <w:r w:rsidRPr="1FE7C474">
        <w:rPr>
          <w:b/>
          <w:bCs/>
          <w:sz w:val="20"/>
          <w:szCs w:val="20"/>
        </w:rPr>
        <w:t xml:space="preserve">aterial </w:t>
      </w:r>
      <w:r w:rsidR="00AE4748">
        <w:rPr>
          <w:b/>
          <w:bCs/>
          <w:sz w:val="20"/>
          <w:szCs w:val="20"/>
        </w:rPr>
        <w:t>f</w:t>
      </w:r>
      <w:r w:rsidRPr="1FE7C474">
        <w:rPr>
          <w:b/>
          <w:bCs/>
          <w:sz w:val="20"/>
          <w:szCs w:val="20"/>
        </w:rPr>
        <w:t>low</w:t>
      </w:r>
      <w:r w:rsidR="00BA6069" w:rsidRPr="1FE7C474">
        <w:rPr>
          <w:b/>
          <w:bCs/>
          <w:sz w:val="20"/>
          <w:szCs w:val="20"/>
        </w:rPr>
        <w:t xml:space="preserve"> </w:t>
      </w:r>
      <w:r w:rsidR="00AE4748">
        <w:rPr>
          <w:b/>
          <w:bCs/>
          <w:sz w:val="20"/>
          <w:szCs w:val="20"/>
        </w:rPr>
        <w:t>a</w:t>
      </w:r>
      <w:r w:rsidR="00957A1D" w:rsidRPr="1FE7C474">
        <w:rPr>
          <w:b/>
          <w:bCs/>
          <w:sz w:val="20"/>
          <w:szCs w:val="20"/>
        </w:rPr>
        <w:t>nalysis</w:t>
      </w:r>
      <w:r w:rsidR="6694A4BD" w:rsidRPr="1FE7C474">
        <w:rPr>
          <w:sz w:val="20"/>
          <w:szCs w:val="20"/>
        </w:rPr>
        <w:t xml:space="preserve"> – this section is a comprehensive analysis</w:t>
      </w:r>
      <w:r w:rsidR="292903B6" w:rsidRPr="1FE7C474">
        <w:rPr>
          <w:sz w:val="20"/>
          <w:szCs w:val="20"/>
        </w:rPr>
        <w:t xml:space="preserve">, using Sankey </w:t>
      </w:r>
      <w:r w:rsidR="00AE4748">
        <w:rPr>
          <w:sz w:val="20"/>
          <w:szCs w:val="20"/>
        </w:rPr>
        <w:t>d</w:t>
      </w:r>
      <w:r w:rsidR="292903B6" w:rsidRPr="1FE7C474">
        <w:rPr>
          <w:sz w:val="20"/>
          <w:szCs w:val="20"/>
        </w:rPr>
        <w:t xml:space="preserve">iagrams, </w:t>
      </w:r>
      <w:r w:rsidR="6694A4BD" w:rsidRPr="1FE7C474">
        <w:rPr>
          <w:sz w:val="20"/>
          <w:szCs w:val="20"/>
        </w:rPr>
        <w:t>of the potential impacts of circular approaches on emissions, jobs and other factors in New Zealand, identifying opportunities for emissions reduction and broader impact across three sectors – Food and Agriculture, the Built Environment and Advanced Manufacturing</w:t>
      </w:r>
      <w:r w:rsidR="4D0DC8CB" w:rsidRPr="1FE7C474">
        <w:rPr>
          <w:sz w:val="20"/>
          <w:szCs w:val="20"/>
        </w:rPr>
        <w:t>.</w:t>
      </w:r>
    </w:p>
    <w:p w14:paraId="5C8BABDF" w14:textId="77777777" w:rsidR="5B84EE41" w:rsidRPr="00BA6069" w:rsidRDefault="77014270" w:rsidP="6ABB7F62">
      <w:pPr>
        <w:pStyle w:val="ListParagraph"/>
        <w:numPr>
          <w:ilvl w:val="0"/>
          <w:numId w:val="2"/>
        </w:numPr>
        <w:ind w:right="119"/>
        <w:rPr>
          <w:sz w:val="20"/>
          <w:szCs w:val="20"/>
        </w:rPr>
      </w:pPr>
      <w:r w:rsidRPr="77014270">
        <w:rPr>
          <w:b/>
          <w:bCs/>
          <w:sz w:val="20"/>
          <w:szCs w:val="20"/>
        </w:rPr>
        <w:t>Other relevant data</w:t>
      </w:r>
      <w:r w:rsidRPr="77014270">
        <w:rPr>
          <w:sz w:val="20"/>
          <w:szCs w:val="20"/>
        </w:rPr>
        <w:t xml:space="preserve"> – this section notes the data we were unable to include in the analysis.</w:t>
      </w:r>
    </w:p>
    <w:p w14:paraId="754D8318" w14:textId="77777777" w:rsidR="5624D2C6" w:rsidRPr="00BA6069" w:rsidRDefault="5624D2C6" w:rsidP="6ABB7F62">
      <w:pPr>
        <w:pStyle w:val="ListParagraph"/>
        <w:numPr>
          <w:ilvl w:val="0"/>
          <w:numId w:val="2"/>
        </w:numPr>
        <w:ind w:right="119"/>
        <w:rPr>
          <w:sz w:val="20"/>
          <w:szCs w:val="20"/>
        </w:rPr>
      </w:pPr>
      <w:r w:rsidRPr="1FE7C474">
        <w:rPr>
          <w:b/>
          <w:bCs/>
          <w:sz w:val="20"/>
          <w:szCs w:val="20"/>
        </w:rPr>
        <w:t>Identified hotspots/interventions</w:t>
      </w:r>
      <w:r w:rsidRPr="1FE7C474">
        <w:rPr>
          <w:sz w:val="20"/>
          <w:szCs w:val="20"/>
        </w:rPr>
        <w:t xml:space="preserve"> - </w:t>
      </w:r>
      <w:r w:rsidR="1734EA68" w:rsidRPr="1FE7C474">
        <w:rPr>
          <w:sz w:val="20"/>
          <w:szCs w:val="20"/>
        </w:rPr>
        <w:t xml:space="preserve">this section dives deeper into the observations </w:t>
      </w:r>
      <w:r w:rsidR="5036E1E7" w:rsidRPr="1FE7C474">
        <w:rPr>
          <w:sz w:val="20"/>
          <w:szCs w:val="20"/>
        </w:rPr>
        <w:t>f</w:t>
      </w:r>
      <w:r w:rsidR="485796B6" w:rsidRPr="1FE7C474">
        <w:rPr>
          <w:sz w:val="20"/>
          <w:szCs w:val="20"/>
        </w:rPr>
        <w:t>r</w:t>
      </w:r>
      <w:r w:rsidR="5036E1E7" w:rsidRPr="1FE7C474">
        <w:rPr>
          <w:sz w:val="20"/>
          <w:szCs w:val="20"/>
        </w:rPr>
        <w:t>om</w:t>
      </w:r>
      <w:r w:rsidR="1734EA68" w:rsidRPr="1FE7C474">
        <w:rPr>
          <w:sz w:val="20"/>
          <w:szCs w:val="20"/>
        </w:rPr>
        <w:t xml:space="preserve"> the </w:t>
      </w:r>
      <w:r w:rsidR="00AE4748">
        <w:rPr>
          <w:sz w:val="20"/>
          <w:szCs w:val="20"/>
        </w:rPr>
        <w:t>m</w:t>
      </w:r>
      <w:r w:rsidR="1734EA68" w:rsidRPr="1FE7C474">
        <w:rPr>
          <w:sz w:val="20"/>
          <w:szCs w:val="20"/>
        </w:rPr>
        <w:t xml:space="preserve">aterial </w:t>
      </w:r>
      <w:r w:rsidR="00AE4748">
        <w:rPr>
          <w:sz w:val="20"/>
          <w:szCs w:val="20"/>
        </w:rPr>
        <w:t>f</w:t>
      </w:r>
      <w:r w:rsidR="1734EA68" w:rsidRPr="1FE7C474">
        <w:rPr>
          <w:sz w:val="20"/>
          <w:szCs w:val="20"/>
        </w:rPr>
        <w:t xml:space="preserve">low </w:t>
      </w:r>
      <w:r w:rsidR="1E9AACD8" w:rsidRPr="1FE7C474">
        <w:rPr>
          <w:sz w:val="20"/>
          <w:szCs w:val="20"/>
        </w:rPr>
        <w:t>analysis</w:t>
      </w:r>
      <w:r w:rsidR="1734EA68" w:rsidRPr="1FE7C474">
        <w:rPr>
          <w:sz w:val="20"/>
          <w:szCs w:val="20"/>
        </w:rPr>
        <w:t xml:space="preserve"> and seeks out interventions that could be </w:t>
      </w:r>
      <w:r w:rsidR="352F7C78" w:rsidRPr="1FE7C474">
        <w:rPr>
          <w:sz w:val="20"/>
          <w:szCs w:val="20"/>
        </w:rPr>
        <w:t>beneficial</w:t>
      </w:r>
      <w:r w:rsidR="1734EA68" w:rsidRPr="1FE7C474">
        <w:rPr>
          <w:sz w:val="20"/>
          <w:szCs w:val="20"/>
        </w:rPr>
        <w:t xml:space="preserve"> and attempts to quantify these where possible.</w:t>
      </w:r>
    </w:p>
    <w:p w14:paraId="39AB1DF0" w14:textId="77777777" w:rsidR="1734EA68" w:rsidRPr="00BA6069" w:rsidRDefault="1734EA68" w:rsidP="24475315">
      <w:pPr>
        <w:pStyle w:val="ListParagraph"/>
        <w:numPr>
          <w:ilvl w:val="0"/>
          <w:numId w:val="2"/>
        </w:numPr>
        <w:ind w:right="119"/>
        <w:rPr>
          <w:b/>
          <w:sz w:val="20"/>
          <w:szCs w:val="20"/>
        </w:rPr>
      </w:pPr>
      <w:r w:rsidRPr="6ABB7F62">
        <w:rPr>
          <w:b/>
          <w:sz w:val="20"/>
          <w:szCs w:val="20"/>
        </w:rPr>
        <w:t>Conclusion</w:t>
      </w:r>
      <w:r w:rsidR="00BA6069">
        <w:rPr>
          <w:b/>
          <w:bCs/>
          <w:sz w:val="20"/>
          <w:szCs w:val="20"/>
        </w:rPr>
        <w:t xml:space="preserve"> </w:t>
      </w:r>
      <w:r w:rsidR="00BA6069" w:rsidRPr="6ABB7F62">
        <w:rPr>
          <w:sz w:val="20"/>
          <w:szCs w:val="20"/>
        </w:rPr>
        <w:t>– key findings</w:t>
      </w:r>
      <w:r w:rsidR="00F6562D">
        <w:rPr>
          <w:sz w:val="20"/>
          <w:szCs w:val="20"/>
        </w:rPr>
        <w:t>.</w:t>
      </w:r>
    </w:p>
    <w:p w14:paraId="74A86184" w14:textId="77777777" w:rsidR="24475315" w:rsidRPr="00BE7F80" w:rsidRDefault="0039164C" w:rsidP="009160AF">
      <w:pPr>
        <w:pStyle w:val="ListParagraph"/>
        <w:numPr>
          <w:ilvl w:val="0"/>
          <w:numId w:val="2"/>
        </w:numPr>
        <w:ind w:right="119"/>
        <w:rPr>
          <w:sz w:val="20"/>
          <w:szCs w:val="20"/>
        </w:rPr>
      </w:pPr>
      <w:r w:rsidRPr="00BE7F80">
        <w:rPr>
          <w:b/>
          <w:bCs/>
          <w:sz w:val="20"/>
          <w:szCs w:val="20"/>
        </w:rPr>
        <w:t xml:space="preserve">Annex </w:t>
      </w:r>
      <w:r w:rsidR="00BE7F80" w:rsidRPr="00BE7F80">
        <w:rPr>
          <w:b/>
          <w:bCs/>
          <w:sz w:val="20"/>
          <w:szCs w:val="20"/>
        </w:rPr>
        <w:t>A</w:t>
      </w:r>
      <w:r w:rsidR="1734EA68" w:rsidRPr="00BE7F80">
        <w:rPr>
          <w:sz w:val="20"/>
          <w:szCs w:val="20"/>
        </w:rPr>
        <w:t xml:space="preserve"> – </w:t>
      </w:r>
      <w:r w:rsidR="00CF534F">
        <w:rPr>
          <w:sz w:val="20"/>
          <w:szCs w:val="20"/>
        </w:rPr>
        <w:t xml:space="preserve">Circular Economy Flows Methodology, </w:t>
      </w:r>
      <w:r w:rsidR="00BE7F80" w:rsidRPr="00BE7F80">
        <w:rPr>
          <w:sz w:val="20"/>
          <w:szCs w:val="20"/>
        </w:rPr>
        <w:t>provides a more detailed technical explanation of the methodology applied to the data analysis and Sankey diagrams</w:t>
      </w:r>
      <w:r w:rsidR="00BE7F80">
        <w:rPr>
          <w:sz w:val="20"/>
          <w:szCs w:val="20"/>
        </w:rPr>
        <w:t>.</w:t>
      </w:r>
    </w:p>
    <w:p w14:paraId="7AB20347" w14:textId="77777777" w:rsidR="00735E95" w:rsidRDefault="00735E95" w:rsidP="24475315">
      <w:pPr>
        <w:ind w:right="119"/>
        <w:rPr>
          <w:sz w:val="20"/>
          <w:szCs w:val="20"/>
        </w:rPr>
      </w:pPr>
    </w:p>
    <w:p w14:paraId="1A34C497" w14:textId="77777777" w:rsidR="00AD09E6" w:rsidRDefault="00AD09E6" w:rsidP="24475315">
      <w:pPr>
        <w:ind w:right="119"/>
        <w:rPr>
          <w:sz w:val="20"/>
          <w:szCs w:val="20"/>
        </w:rPr>
      </w:pPr>
    </w:p>
    <w:p w14:paraId="756689D4" w14:textId="77777777" w:rsidR="00C07994" w:rsidRDefault="00C07994" w:rsidP="24475315">
      <w:pPr>
        <w:ind w:right="119"/>
        <w:rPr>
          <w:sz w:val="20"/>
          <w:szCs w:val="20"/>
        </w:rPr>
      </w:pPr>
    </w:p>
    <w:p w14:paraId="79C273F6" w14:textId="77777777" w:rsidR="00C07994" w:rsidRDefault="00C07994" w:rsidP="24475315">
      <w:pPr>
        <w:ind w:right="119"/>
        <w:rPr>
          <w:sz w:val="20"/>
          <w:szCs w:val="20"/>
        </w:rPr>
      </w:pPr>
    </w:p>
    <w:p w14:paraId="33E79E94" w14:textId="77777777" w:rsidR="00AD09E6" w:rsidRDefault="00AD09E6" w:rsidP="003E5564">
      <w:pPr>
        <w:pStyle w:val="Heading2"/>
        <w:numPr>
          <w:ilvl w:val="1"/>
          <w:numId w:val="43"/>
        </w:numPr>
      </w:pPr>
      <w:bookmarkStart w:id="46" w:name="_Toc166489022"/>
      <w:r w:rsidRPr="00AD09E6">
        <w:t>Methodology</w:t>
      </w:r>
      <w:bookmarkEnd w:id="46"/>
      <w:r w:rsidRPr="00AD09E6">
        <w:t xml:space="preserve"> </w:t>
      </w:r>
    </w:p>
    <w:p w14:paraId="57BB5121" w14:textId="77777777" w:rsidR="00AD09E6" w:rsidRDefault="00AD09E6" w:rsidP="00AD09E6">
      <w:pPr>
        <w:pStyle w:val="BodyText"/>
        <w:rPr>
          <w:rFonts w:ascii="Work Sans" w:hAnsi="Work Sans"/>
          <w:sz w:val="20"/>
          <w:szCs w:val="20"/>
        </w:rPr>
      </w:pPr>
      <w:r w:rsidRPr="003D3F59">
        <w:rPr>
          <w:rFonts w:ascii="Work Sans" w:hAnsi="Work Sans"/>
          <w:sz w:val="20"/>
          <w:szCs w:val="20"/>
        </w:rPr>
        <w:t xml:space="preserve">Our approach </w:t>
      </w:r>
      <w:r w:rsidR="002347B4">
        <w:rPr>
          <w:rFonts w:ascii="Work Sans" w:hAnsi="Work Sans"/>
          <w:sz w:val="20"/>
          <w:szCs w:val="20"/>
        </w:rPr>
        <w:t>uses</w:t>
      </w:r>
      <w:r w:rsidRPr="003D3F59">
        <w:rPr>
          <w:rFonts w:ascii="Work Sans" w:hAnsi="Work Sans"/>
          <w:sz w:val="20"/>
          <w:szCs w:val="20"/>
        </w:rPr>
        <w:t xml:space="preserve"> a combination of top-down and bottom-up approaches for data collection and analysis. Various data types, includi</w:t>
      </w:r>
      <w:r>
        <w:rPr>
          <w:rFonts w:ascii="Work Sans" w:hAnsi="Work Sans"/>
          <w:sz w:val="20"/>
          <w:szCs w:val="20"/>
        </w:rPr>
        <w:t>ng mass metrics, energy metrics</w:t>
      </w:r>
      <w:r w:rsidRPr="003D3F59">
        <w:rPr>
          <w:rFonts w:ascii="Work Sans" w:hAnsi="Work Sans"/>
          <w:sz w:val="20"/>
          <w:szCs w:val="20"/>
        </w:rPr>
        <w:t xml:space="preserve"> and carbon emissions metrics, are consolidated into Sankey diagrams. These diagrams visually represent the flows of materials and emissions within New Zealand’s economy, highlighting key intersections between economic and environmental impacts. </w:t>
      </w:r>
    </w:p>
    <w:p w14:paraId="48245620" w14:textId="77777777" w:rsidR="00D316ED" w:rsidRDefault="00D316ED" w:rsidP="00AD09E6">
      <w:pPr>
        <w:pStyle w:val="BodyText"/>
        <w:rPr>
          <w:rFonts w:ascii="Work Sans" w:hAnsi="Work Sans"/>
          <w:sz w:val="20"/>
          <w:szCs w:val="20"/>
        </w:rPr>
      </w:pPr>
      <w:r>
        <w:rPr>
          <w:rFonts w:ascii="Work Sans" w:hAnsi="Work Sans"/>
          <w:sz w:val="20"/>
          <w:szCs w:val="20"/>
        </w:rPr>
        <w:t xml:space="preserve">Methods for the identification of opportunity areas are explained in the relevant sections. </w:t>
      </w:r>
    </w:p>
    <w:p w14:paraId="3508DC1F" w14:textId="77777777" w:rsidR="00D316ED" w:rsidRDefault="00D316ED" w:rsidP="00AD09E6">
      <w:pPr>
        <w:pStyle w:val="BodyText"/>
        <w:rPr>
          <w:rFonts w:ascii="Work Sans" w:hAnsi="Work Sans"/>
          <w:sz w:val="20"/>
          <w:szCs w:val="20"/>
        </w:rPr>
      </w:pPr>
      <w:r>
        <w:rPr>
          <w:rFonts w:ascii="Work Sans" w:hAnsi="Work Sans"/>
          <w:sz w:val="20"/>
          <w:szCs w:val="20"/>
        </w:rPr>
        <w:t xml:space="preserve">Annex </w:t>
      </w:r>
      <w:r w:rsidR="00BE7F80">
        <w:rPr>
          <w:rFonts w:ascii="Work Sans" w:hAnsi="Work Sans"/>
          <w:sz w:val="20"/>
          <w:szCs w:val="20"/>
        </w:rPr>
        <w:t>A</w:t>
      </w:r>
      <w:r>
        <w:rPr>
          <w:rFonts w:ascii="Work Sans" w:hAnsi="Work Sans"/>
          <w:sz w:val="20"/>
          <w:szCs w:val="20"/>
        </w:rPr>
        <w:t xml:space="preserve"> </w:t>
      </w:r>
      <w:bookmarkStart w:id="47" w:name="_Hlk163128294"/>
      <w:r>
        <w:rPr>
          <w:rFonts w:ascii="Work Sans" w:hAnsi="Work Sans"/>
          <w:sz w:val="20"/>
          <w:szCs w:val="20"/>
        </w:rPr>
        <w:t>provides a more detailed technical explanation of the methodology applied to the data analysis and Sankey diagrams</w:t>
      </w:r>
      <w:bookmarkEnd w:id="47"/>
      <w:r>
        <w:rPr>
          <w:rFonts w:ascii="Work Sans" w:hAnsi="Work Sans"/>
          <w:sz w:val="20"/>
          <w:szCs w:val="20"/>
        </w:rPr>
        <w:t xml:space="preserve">. </w:t>
      </w:r>
    </w:p>
    <w:p w14:paraId="2FF16A94" w14:textId="77777777" w:rsidR="00035017" w:rsidRDefault="00AD09E6" w:rsidP="003E5564">
      <w:pPr>
        <w:pStyle w:val="Heading2"/>
        <w:numPr>
          <w:ilvl w:val="1"/>
          <w:numId w:val="43"/>
        </w:numPr>
      </w:pPr>
      <w:bookmarkStart w:id="48" w:name="_Toc166489023"/>
      <w:r>
        <w:t>L</w:t>
      </w:r>
      <w:r w:rsidRPr="00AD09E6">
        <w:t>imitat</w:t>
      </w:r>
      <w:r w:rsidR="00035017">
        <w:t>ions and caveats</w:t>
      </w:r>
      <w:bookmarkEnd w:id="48"/>
      <w:r w:rsidR="00035017">
        <w:t xml:space="preserve"> </w:t>
      </w:r>
      <w:r w:rsidRPr="00AD09E6">
        <w:t xml:space="preserve"> </w:t>
      </w:r>
    </w:p>
    <w:p w14:paraId="5B927705" w14:textId="77777777" w:rsidR="00AD09E6" w:rsidRDefault="00035017" w:rsidP="003E5564">
      <w:pPr>
        <w:pStyle w:val="Heading3"/>
        <w:numPr>
          <w:ilvl w:val="2"/>
          <w:numId w:val="43"/>
        </w:numPr>
      </w:pPr>
      <w:bookmarkStart w:id="49" w:name="_Toc166489024"/>
      <w:r>
        <w:t>D</w:t>
      </w:r>
      <w:r w:rsidR="00AD09E6" w:rsidRPr="00AD09E6">
        <w:t xml:space="preserve">ata </w:t>
      </w:r>
      <w:r>
        <w:t>quality and availability</w:t>
      </w:r>
      <w:bookmarkEnd w:id="49"/>
      <w:r>
        <w:t xml:space="preserve"> </w:t>
      </w:r>
    </w:p>
    <w:p w14:paraId="1CECF10E" w14:textId="77777777" w:rsidR="00AD09E6" w:rsidRPr="003D3F59" w:rsidRDefault="00AD09E6" w:rsidP="00AD09E6">
      <w:pPr>
        <w:pStyle w:val="BodyText"/>
        <w:rPr>
          <w:rFonts w:ascii="Work Sans" w:hAnsi="Work Sans"/>
          <w:sz w:val="20"/>
          <w:szCs w:val="20"/>
        </w:rPr>
      </w:pPr>
      <w:r w:rsidRPr="003D3F59">
        <w:rPr>
          <w:rFonts w:ascii="Work Sans" w:hAnsi="Work Sans"/>
          <w:sz w:val="20"/>
          <w:szCs w:val="20"/>
        </w:rPr>
        <w:t xml:space="preserve">The report acknowledges certain limitations and gaps in the data, such as the variability in data collection and validation methods, the definition of waste, and the exclusion of certain elements like water use and infrastructure data. </w:t>
      </w:r>
    </w:p>
    <w:p w14:paraId="48E871B0" w14:textId="77777777" w:rsidR="00035017" w:rsidRDefault="00AD09E6" w:rsidP="00923923">
      <w:pPr>
        <w:rPr>
          <w:sz w:val="20"/>
          <w:szCs w:val="20"/>
        </w:rPr>
      </w:pPr>
      <w:r>
        <w:t xml:space="preserve">For example, </w:t>
      </w:r>
      <w:r w:rsidRPr="003D3F59">
        <w:rPr>
          <w:sz w:val="20"/>
          <w:szCs w:val="20"/>
        </w:rPr>
        <w:t>2019</w:t>
      </w:r>
      <w:r>
        <w:rPr>
          <w:sz w:val="20"/>
          <w:szCs w:val="20"/>
        </w:rPr>
        <w:t xml:space="preserve"> has been used as the reference year for our </w:t>
      </w:r>
      <w:r w:rsidRPr="003D3F59">
        <w:rPr>
          <w:sz w:val="20"/>
          <w:szCs w:val="20"/>
        </w:rPr>
        <w:t xml:space="preserve">assessment </w:t>
      </w:r>
      <w:r>
        <w:rPr>
          <w:sz w:val="20"/>
          <w:szCs w:val="20"/>
        </w:rPr>
        <w:t xml:space="preserve">of material flows in the New Zealand economy, </w:t>
      </w:r>
      <w:r w:rsidRPr="003D3F59">
        <w:rPr>
          <w:sz w:val="20"/>
          <w:szCs w:val="20"/>
        </w:rPr>
        <w:t>as the most recent ‘normal’ year with the most complete data. Data for subsequent years available at the time of this work would either be incomplete or heavily influenced by the C</w:t>
      </w:r>
      <w:r w:rsidR="00AE4748">
        <w:rPr>
          <w:sz w:val="20"/>
          <w:szCs w:val="20"/>
        </w:rPr>
        <w:t>ovid</w:t>
      </w:r>
      <w:r w:rsidRPr="003D3F59">
        <w:rPr>
          <w:sz w:val="20"/>
          <w:szCs w:val="20"/>
        </w:rPr>
        <w:t xml:space="preserve">-19 pandemic. </w:t>
      </w:r>
      <w:r w:rsidR="00035017">
        <w:rPr>
          <w:sz w:val="20"/>
          <w:szCs w:val="20"/>
        </w:rPr>
        <w:t>W</w:t>
      </w:r>
      <w:r w:rsidR="00923923" w:rsidRPr="00923923">
        <w:rPr>
          <w:sz w:val="20"/>
          <w:szCs w:val="20"/>
        </w:rPr>
        <w:t xml:space="preserve">e are aware of more </w:t>
      </w:r>
      <w:r w:rsidR="00AE4748">
        <w:rPr>
          <w:sz w:val="20"/>
          <w:szCs w:val="20"/>
        </w:rPr>
        <w:t>up-to-date</w:t>
      </w:r>
      <w:r w:rsidR="00923923" w:rsidRPr="00923923">
        <w:rPr>
          <w:sz w:val="20"/>
          <w:szCs w:val="20"/>
        </w:rPr>
        <w:t xml:space="preserve"> waste data being generated by </w:t>
      </w:r>
      <w:r w:rsidR="00AE4748">
        <w:rPr>
          <w:sz w:val="20"/>
          <w:szCs w:val="20"/>
        </w:rPr>
        <w:t xml:space="preserve">the </w:t>
      </w:r>
      <w:r w:rsidR="00923923" w:rsidRPr="00923923">
        <w:rPr>
          <w:sz w:val="20"/>
          <w:szCs w:val="20"/>
        </w:rPr>
        <w:t xml:space="preserve">Ministry for the Environment, but this was not available to us at the time of this analysis. </w:t>
      </w:r>
    </w:p>
    <w:p w14:paraId="185E5158" w14:textId="77777777" w:rsidR="00035017" w:rsidRDefault="00923923" w:rsidP="00923923">
      <w:pPr>
        <w:rPr>
          <w:sz w:val="20"/>
          <w:szCs w:val="20"/>
        </w:rPr>
      </w:pPr>
      <w:r>
        <w:rPr>
          <w:sz w:val="20"/>
          <w:szCs w:val="20"/>
        </w:rPr>
        <w:t xml:space="preserve">Importantly, our analysis was not able to </w:t>
      </w:r>
      <w:r w:rsidRPr="00923923">
        <w:rPr>
          <w:sz w:val="20"/>
          <w:szCs w:val="20"/>
        </w:rPr>
        <w:t>include some relevant, non-waste, material flows</w:t>
      </w:r>
      <w:r w:rsidR="00AE4748">
        <w:rPr>
          <w:sz w:val="20"/>
          <w:szCs w:val="20"/>
        </w:rPr>
        <w:t xml:space="preserve"> </w:t>
      </w:r>
      <w:r w:rsidRPr="00923923">
        <w:rPr>
          <w:sz w:val="20"/>
          <w:szCs w:val="20"/>
        </w:rPr>
        <w:t xml:space="preserve">such as reuse, remanufacturing or resale of used products, </w:t>
      </w:r>
      <w:r w:rsidR="00AE4748">
        <w:rPr>
          <w:sz w:val="20"/>
          <w:szCs w:val="20"/>
        </w:rPr>
        <w:t xml:space="preserve">which are </w:t>
      </w:r>
      <w:r>
        <w:rPr>
          <w:sz w:val="20"/>
          <w:szCs w:val="20"/>
        </w:rPr>
        <w:t>critical elements in the emerging circular economy. T</w:t>
      </w:r>
      <w:r w:rsidRPr="00923923">
        <w:rPr>
          <w:sz w:val="20"/>
          <w:szCs w:val="20"/>
        </w:rPr>
        <w:t>his data would be relevant for a more complete picture of waste diversion in New Zealand</w:t>
      </w:r>
      <w:r>
        <w:rPr>
          <w:sz w:val="20"/>
          <w:szCs w:val="20"/>
        </w:rPr>
        <w:t>. H</w:t>
      </w:r>
      <w:r w:rsidRPr="00923923">
        <w:rPr>
          <w:sz w:val="20"/>
          <w:szCs w:val="20"/>
        </w:rPr>
        <w:t>owever</w:t>
      </w:r>
      <w:r>
        <w:rPr>
          <w:sz w:val="20"/>
          <w:szCs w:val="20"/>
        </w:rPr>
        <w:t>,</w:t>
      </w:r>
      <w:r w:rsidRPr="00923923">
        <w:rPr>
          <w:sz w:val="20"/>
          <w:szCs w:val="20"/>
        </w:rPr>
        <w:t xml:space="preserve"> there are currently no requirements to collect this information. </w:t>
      </w:r>
      <w:r w:rsidR="00035017">
        <w:rPr>
          <w:sz w:val="20"/>
          <w:szCs w:val="20"/>
        </w:rPr>
        <w:t>It is also not currently possible to source d</w:t>
      </w:r>
      <w:r w:rsidR="00035017" w:rsidRPr="00923923">
        <w:rPr>
          <w:sz w:val="20"/>
          <w:szCs w:val="20"/>
        </w:rPr>
        <w:t>ata on materials lost to the environment</w:t>
      </w:r>
      <w:r w:rsidR="00035017">
        <w:rPr>
          <w:sz w:val="20"/>
          <w:szCs w:val="20"/>
        </w:rPr>
        <w:t xml:space="preserve"> in New Zealand</w:t>
      </w:r>
      <w:r w:rsidR="00035017" w:rsidRPr="00923923">
        <w:rPr>
          <w:sz w:val="20"/>
          <w:szCs w:val="20"/>
        </w:rPr>
        <w:t>, for example, through laundering textiles, tyr</w:t>
      </w:r>
      <w:r w:rsidR="00035017">
        <w:rPr>
          <w:sz w:val="20"/>
          <w:szCs w:val="20"/>
        </w:rPr>
        <w:t>e wear, or littering</w:t>
      </w:r>
      <w:r w:rsidR="00035017" w:rsidRPr="00923923">
        <w:rPr>
          <w:sz w:val="20"/>
          <w:szCs w:val="20"/>
        </w:rPr>
        <w:t>.</w:t>
      </w:r>
    </w:p>
    <w:p w14:paraId="75635FBA" w14:textId="77777777" w:rsidR="00154EE8" w:rsidRDefault="00035017" w:rsidP="00923923">
      <w:pPr>
        <w:rPr>
          <w:sz w:val="20"/>
          <w:szCs w:val="20"/>
        </w:rPr>
      </w:pPr>
      <w:r>
        <w:rPr>
          <w:sz w:val="20"/>
          <w:szCs w:val="20"/>
        </w:rPr>
        <w:t>This</w:t>
      </w:r>
      <w:r w:rsidR="00154EE8">
        <w:rPr>
          <w:sz w:val="20"/>
          <w:szCs w:val="20"/>
        </w:rPr>
        <w:t xml:space="preserve"> highlights the need for further </w:t>
      </w:r>
      <w:r>
        <w:rPr>
          <w:sz w:val="20"/>
          <w:szCs w:val="20"/>
        </w:rPr>
        <w:t xml:space="preserve">work to improve vital data capture and availability in resource flow management </w:t>
      </w:r>
      <w:r w:rsidR="00154EE8">
        <w:rPr>
          <w:sz w:val="20"/>
          <w:szCs w:val="20"/>
        </w:rPr>
        <w:t xml:space="preserve">across the country. </w:t>
      </w:r>
      <w:r>
        <w:rPr>
          <w:sz w:val="20"/>
          <w:szCs w:val="20"/>
        </w:rPr>
        <w:t xml:space="preserve">This, in turn, would facilitate more detailed and nuanced analysis in subsequent reports of this kind. </w:t>
      </w:r>
    </w:p>
    <w:p w14:paraId="005C5CB5" w14:textId="77777777" w:rsidR="004449CD" w:rsidRDefault="004449CD" w:rsidP="003E5564">
      <w:pPr>
        <w:pStyle w:val="Heading3"/>
        <w:numPr>
          <w:ilvl w:val="2"/>
          <w:numId w:val="43"/>
        </w:numPr>
      </w:pPr>
      <w:bookmarkStart w:id="50" w:name="_Toc166489025"/>
      <w:r w:rsidRPr="004449CD">
        <w:t>Behaviour</w:t>
      </w:r>
      <w:r>
        <w:t>al, cultural and social change</w:t>
      </w:r>
      <w:bookmarkEnd w:id="50"/>
    </w:p>
    <w:p w14:paraId="725D4239" w14:textId="77777777" w:rsidR="004449CD" w:rsidRDefault="004449CD" w:rsidP="004449CD">
      <w:pPr>
        <w:rPr>
          <w:sz w:val="20"/>
          <w:szCs w:val="20"/>
        </w:rPr>
      </w:pPr>
      <w:r w:rsidRPr="00B512DE">
        <w:rPr>
          <w:sz w:val="20"/>
          <w:szCs w:val="20"/>
        </w:rPr>
        <w:t>Interactions between and developments in behavioural, cultural and social change</w:t>
      </w:r>
      <w:r w:rsidR="0060376A">
        <w:rPr>
          <w:sz w:val="20"/>
          <w:szCs w:val="20"/>
        </w:rPr>
        <w:t xml:space="preserve"> could prove instrumental in how </w:t>
      </w:r>
      <w:r w:rsidRPr="00B512DE">
        <w:rPr>
          <w:sz w:val="20"/>
          <w:szCs w:val="20"/>
        </w:rPr>
        <w:t>the New Zealand econom</w:t>
      </w:r>
      <w:r w:rsidR="00B512DE">
        <w:rPr>
          <w:sz w:val="20"/>
          <w:szCs w:val="20"/>
        </w:rPr>
        <w:t xml:space="preserve">y evolves in coming years. They have the potential to play a determining role in the outcomes of many of the changes discussed in this report. </w:t>
      </w:r>
    </w:p>
    <w:p w14:paraId="7EC286EE" w14:textId="77777777" w:rsidR="0060376A" w:rsidRDefault="00B512DE" w:rsidP="00B512DE">
      <w:pPr>
        <w:rPr>
          <w:sz w:val="20"/>
          <w:szCs w:val="20"/>
        </w:rPr>
      </w:pPr>
      <w:r>
        <w:rPr>
          <w:sz w:val="20"/>
          <w:szCs w:val="20"/>
        </w:rPr>
        <w:t>For example, many of the</w:t>
      </w:r>
      <w:r w:rsidR="0060376A">
        <w:rPr>
          <w:sz w:val="20"/>
          <w:szCs w:val="20"/>
        </w:rPr>
        <w:t xml:space="preserve"> potential</w:t>
      </w:r>
      <w:r>
        <w:rPr>
          <w:sz w:val="20"/>
          <w:szCs w:val="20"/>
        </w:rPr>
        <w:t xml:space="preserve"> benefits</w:t>
      </w:r>
      <w:r w:rsidR="0060376A">
        <w:rPr>
          <w:sz w:val="20"/>
          <w:szCs w:val="20"/>
        </w:rPr>
        <w:t xml:space="preserve"> of the circular economy, </w:t>
      </w:r>
      <w:r>
        <w:rPr>
          <w:sz w:val="20"/>
          <w:szCs w:val="20"/>
        </w:rPr>
        <w:t>especially environmental</w:t>
      </w:r>
      <w:r w:rsidR="0060376A">
        <w:rPr>
          <w:sz w:val="20"/>
          <w:szCs w:val="20"/>
        </w:rPr>
        <w:t xml:space="preserve">ly, </w:t>
      </w:r>
      <w:r>
        <w:rPr>
          <w:sz w:val="20"/>
          <w:szCs w:val="20"/>
        </w:rPr>
        <w:t>centre around</w:t>
      </w:r>
      <w:r w:rsidR="0060376A">
        <w:rPr>
          <w:sz w:val="20"/>
          <w:szCs w:val="20"/>
        </w:rPr>
        <w:t xml:space="preserve"> increased resource efficiency. However, the observations of the </w:t>
      </w:r>
      <w:r>
        <w:rPr>
          <w:sz w:val="20"/>
          <w:szCs w:val="20"/>
        </w:rPr>
        <w:t xml:space="preserve">Jevons </w:t>
      </w:r>
      <w:r w:rsidR="00AE4748">
        <w:rPr>
          <w:sz w:val="20"/>
          <w:szCs w:val="20"/>
        </w:rPr>
        <w:t>p</w:t>
      </w:r>
      <w:r w:rsidRPr="00B512DE">
        <w:rPr>
          <w:sz w:val="20"/>
          <w:szCs w:val="20"/>
        </w:rPr>
        <w:t>aradox</w:t>
      </w:r>
      <w:r w:rsidR="0060376A">
        <w:rPr>
          <w:sz w:val="20"/>
          <w:szCs w:val="20"/>
        </w:rPr>
        <w:t xml:space="preserve"> </w:t>
      </w:r>
      <w:r w:rsidR="000B3F40">
        <w:rPr>
          <w:sz w:val="20"/>
          <w:szCs w:val="20"/>
        </w:rPr>
        <w:t>suggest</w:t>
      </w:r>
      <w:r w:rsidR="0060376A">
        <w:rPr>
          <w:sz w:val="20"/>
          <w:szCs w:val="20"/>
        </w:rPr>
        <w:t xml:space="preserve"> that in many cases cost reductions associated with increased resource efficiency can lower prices, increase access and</w:t>
      </w:r>
      <w:r w:rsidR="00E45E3B">
        <w:rPr>
          <w:sz w:val="20"/>
          <w:szCs w:val="20"/>
        </w:rPr>
        <w:t xml:space="preserve"> therefore</w:t>
      </w:r>
      <w:r w:rsidR="0060376A">
        <w:rPr>
          <w:sz w:val="20"/>
          <w:szCs w:val="20"/>
        </w:rPr>
        <w:t xml:space="preserve"> induce</w:t>
      </w:r>
      <w:r w:rsidRPr="00B512DE">
        <w:rPr>
          <w:sz w:val="20"/>
          <w:szCs w:val="20"/>
        </w:rPr>
        <w:t xml:space="preserve"> </w:t>
      </w:r>
      <w:r w:rsidR="0060376A">
        <w:rPr>
          <w:sz w:val="20"/>
          <w:szCs w:val="20"/>
        </w:rPr>
        <w:t xml:space="preserve">further </w:t>
      </w:r>
      <w:r w:rsidRPr="00B512DE">
        <w:rPr>
          <w:sz w:val="20"/>
          <w:szCs w:val="20"/>
        </w:rPr>
        <w:t>demand</w:t>
      </w:r>
      <w:r w:rsidR="00E45E3B">
        <w:rPr>
          <w:sz w:val="20"/>
          <w:szCs w:val="20"/>
        </w:rPr>
        <w:t xml:space="preserve"> and consumption</w:t>
      </w:r>
      <w:r w:rsidR="0060376A">
        <w:rPr>
          <w:sz w:val="20"/>
          <w:szCs w:val="20"/>
        </w:rPr>
        <w:t xml:space="preserve">. </w:t>
      </w:r>
      <w:r w:rsidR="00E45E3B">
        <w:rPr>
          <w:sz w:val="20"/>
          <w:szCs w:val="20"/>
        </w:rPr>
        <w:t>In the absence of other drivers, t</w:t>
      </w:r>
      <w:r w:rsidR="0060376A">
        <w:rPr>
          <w:sz w:val="20"/>
          <w:szCs w:val="20"/>
        </w:rPr>
        <w:t xml:space="preserve">his may mean that the related </w:t>
      </w:r>
      <w:r w:rsidRPr="00B512DE">
        <w:rPr>
          <w:sz w:val="20"/>
          <w:szCs w:val="20"/>
        </w:rPr>
        <w:t>resource use is</w:t>
      </w:r>
      <w:r w:rsidR="0060376A">
        <w:rPr>
          <w:sz w:val="20"/>
          <w:szCs w:val="20"/>
        </w:rPr>
        <w:t xml:space="preserve"> increased, rather than reduced</w:t>
      </w:r>
      <w:r>
        <w:rPr>
          <w:sz w:val="20"/>
          <w:szCs w:val="20"/>
        </w:rPr>
        <w:t>.</w:t>
      </w:r>
      <w:r w:rsidRPr="00347B00">
        <w:rPr>
          <w:rStyle w:val="EndnoteReference"/>
          <w:sz w:val="20"/>
          <w:szCs w:val="20"/>
        </w:rPr>
        <w:endnoteReference w:id="2"/>
      </w:r>
      <w:r w:rsidR="0060376A">
        <w:rPr>
          <w:sz w:val="20"/>
          <w:szCs w:val="20"/>
        </w:rPr>
        <w:t xml:space="preserve"> </w:t>
      </w:r>
    </w:p>
    <w:p w14:paraId="07BF5B37" w14:textId="77777777" w:rsidR="00B512DE" w:rsidRDefault="0060376A" w:rsidP="004449CD">
      <w:pPr>
        <w:rPr>
          <w:sz w:val="20"/>
          <w:szCs w:val="20"/>
        </w:rPr>
      </w:pPr>
      <w:r>
        <w:rPr>
          <w:sz w:val="20"/>
          <w:szCs w:val="20"/>
        </w:rPr>
        <w:t>Such effects could significantly impact the potential outcomes of many of the changes disc</w:t>
      </w:r>
      <w:r w:rsidR="00E45E3B">
        <w:rPr>
          <w:sz w:val="20"/>
          <w:szCs w:val="20"/>
        </w:rPr>
        <w:t>ussed here. In particular, t</w:t>
      </w:r>
      <w:r>
        <w:rPr>
          <w:sz w:val="20"/>
          <w:szCs w:val="20"/>
        </w:rPr>
        <w:t xml:space="preserve">his suggests the importance of further work to explore in more detail the processes by which the </w:t>
      </w:r>
      <w:r w:rsidR="000B3F40">
        <w:rPr>
          <w:sz w:val="20"/>
          <w:szCs w:val="20"/>
        </w:rPr>
        <w:t>resource-efficient</w:t>
      </w:r>
      <w:r>
        <w:rPr>
          <w:sz w:val="20"/>
          <w:szCs w:val="20"/>
        </w:rPr>
        <w:t xml:space="preserve"> activities ascribed to the circular economy will replace, rather than operate in addition to, current unsustainable economic activity and </w:t>
      </w:r>
      <w:r w:rsidR="00E45E3B">
        <w:rPr>
          <w:sz w:val="20"/>
          <w:szCs w:val="20"/>
        </w:rPr>
        <w:t xml:space="preserve">the related </w:t>
      </w:r>
      <w:r>
        <w:rPr>
          <w:sz w:val="20"/>
          <w:szCs w:val="20"/>
        </w:rPr>
        <w:t xml:space="preserve">drivers. </w:t>
      </w:r>
    </w:p>
    <w:p w14:paraId="531AFF1B" w14:textId="77777777" w:rsidR="00E45E3B" w:rsidRDefault="00E45E3B" w:rsidP="004449CD">
      <w:pPr>
        <w:rPr>
          <w:sz w:val="20"/>
          <w:szCs w:val="20"/>
        </w:rPr>
      </w:pPr>
      <w:r>
        <w:rPr>
          <w:sz w:val="20"/>
          <w:szCs w:val="20"/>
        </w:rPr>
        <w:t>W</w:t>
      </w:r>
      <w:r w:rsidR="00B512DE">
        <w:rPr>
          <w:sz w:val="20"/>
          <w:szCs w:val="20"/>
        </w:rPr>
        <w:t>e have sought to i</w:t>
      </w:r>
      <w:r w:rsidR="0060376A">
        <w:rPr>
          <w:sz w:val="20"/>
          <w:szCs w:val="20"/>
        </w:rPr>
        <w:t xml:space="preserve">ndicate key ways factors such as this </w:t>
      </w:r>
      <w:r>
        <w:rPr>
          <w:sz w:val="20"/>
          <w:szCs w:val="20"/>
        </w:rPr>
        <w:t xml:space="preserve">will impact our analysis. For example, the shift from ownership of vehicles to sharing may require a significant shift in attitudes around aspiration, cultural signalling and convenience. And nearly all of the changes we describe here will require significant public support, and therefore understanding, to succeed. </w:t>
      </w:r>
    </w:p>
    <w:p w14:paraId="4DB99C81" w14:textId="77777777" w:rsidR="00B512DE" w:rsidRPr="00B512DE" w:rsidRDefault="00E45E3B" w:rsidP="004449CD">
      <w:pPr>
        <w:rPr>
          <w:sz w:val="20"/>
          <w:szCs w:val="20"/>
        </w:rPr>
      </w:pPr>
      <w:r>
        <w:rPr>
          <w:sz w:val="20"/>
          <w:szCs w:val="20"/>
        </w:rPr>
        <w:t>However, a</w:t>
      </w:r>
      <w:r w:rsidR="0060376A">
        <w:rPr>
          <w:sz w:val="20"/>
          <w:szCs w:val="20"/>
        </w:rPr>
        <w:t xml:space="preserve"> comprehensive </w:t>
      </w:r>
      <w:r>
        <w:rPr>
          <w:sz w:val="20"/>
          <w:szCs w:val="20"/>
        </w:rPr>
        <w:t>study of these dynamics</w:t>
      </w:r>
      <w:r w:rsidR="0060376A">
        <w:rPr>
          <w:sz w:val="20"/>
          <w:szCs w:val="20"/>
        </w:rPr>
        <w:t xml:space="preserve"> was beyond</w:t>
      </w:r>
      <w:r>
        <w:rPr>
          <w:sz w:val="20"/>
          <w:szCs w:val="20"/>
        </w:rPr>
        <w:t xml:space="preserve"> the</w:t>
      </w:r>
      <w:r w:rsidR="00B512DE">
        <w:rPr>
          <w:sz w:val="20"/>
          <w:szCs w:val="20"/>
        </w:rPr>
        <w:t xml:space="preserve"> scope</w:t>
      </w:r>
      <w:r>
        <w:rPr>
          <w:sz w:val="20"/>
          <w:szCs w:val="20"/>
        </w:rPr>
        <w:t xml:space="preserve"> of this report</w:t>
      </w:r>
      <w:r w:rsidR="00B512DE">
        <w:rPr>
          <w:sz w:val="20"/>
          <w:szCs w:val="20"/>
        </w:rPr>
        <w:t xml:space="preserve"> and</w:t>
      </w:r>
      <w:r w:rsidR="0060376A">
        <w:rPr>
          <w:sz w:val="20"/>
          <w:szCs w:val="20"/>
        </w:rPr>
        <w:t xml:space="preserve"> </w:t>
      </w:r>
      <w:r w:rsidR="00B512DE">
        <w:rPr>
          <w:sz w:val="20"/>
          <w:szCs w:val="20"/>
        </w:rPr>
        <w:t xml:space="preserve">should be the subject of further study. </w:t>
      </w:r>
    </w:p>
    <w:p w14:paraId="64B5D7B4" w14:textId="77777777" w:rsidR="00923923" w:rsidRPr="00035017" w:rsidRDefault="00035017" w:rsidP="003E5564">
      <w:pPr>
        <w:pStyle w:val="Heading3"/>
        <w:numPr>
          <w:ilvl w:val="2"/>
          <w:numId w:val="43"/>
        </w:numPr>
      </w:pPr>
      <w:bookmarkStart w:id="51" w:name="_Toc166489026"/>
      <w:r w:rsidRPr="00035017">
        <w:t>Modelling</w:t>
      </w:r>
      <w:bookmarkEnd w:id="51"/>
      <w:r w:rsidRPr="00035017">
        <w:t xml:space="preserve"> </w:t>
      </w:r>
    </w:p>
    <w:p w14:paraId="2F21023D" w14:textId="77777777" w:rsidR="00923923" w:rsidRDefault="00035017" w:rsidP="00923923">
      <w:pPr>
        <w:rPr>
          <w:sz w:val="20"/>
          <w:szCs w:val="20"/>
        </w:rPr>
      </w:pPr>
      <w:r>
        <w:rPr>
          <w:sz w:val="20"/>
          <w:szCs w:val="20"/>
        </w:rPr>
        <w:t xml:space="preserve">Given the above limitations our modelling is necessarily relatively simplistic, and is intended to: </w:t>
      </w:r>
    </w:p>
    <w:p w14:paraId="205F9C94" w14:textId="77777777" w:rsidR="00035017" w:rsidRDefault="00035017" w:rsidP="003E5564">
      <w:pPr>
        <w:pStyle w:val="ListParagraph"/>
        <w:numPr>
          <w:ilvl w:val="0"/>
          <w:numId w:val="36"/>
        </w:numPr>
        <w:rPr>
          <w:sz w:val="20"/>
          <w:szCs w:val="20"/>
        </w:rPr>
      </w:pPr>
      <w:r>
        <w:rPr>
          <w:sz w:val="20"/>
          <w:szCs w:val="20"/>
        </w:rPr>
        <w:t>Offer an initial benchmark for this kind of analysis in New Zealand</w:t>
      </w:r>
    </w:p>
    <w:p w14:paraId="0F069902" w14:textId="77777777" w:rsidR="00035017" w:rsidRDefault="00035017" w:rsidP="003E5564">
      <w:pPr>
        <w:pStyle w:val="ListParagraph"/>
        <w:numPr>
          <w:ilvl w:val="0"/>
          <w:numId w:val="36"/>
        </w:numPr>
        <w:rPr>
          <w:sz w:val="20"/>
          <w:szCs w:val="20"/>
        </w:rPr>
      </w:pPr>
      <w:r>
        <w:rPr>
          <w:sz w:val="20"/>
          <w:szCs w:val="20"/>
        </w:rPr>
        <w:t xml:space="preserve">Provide digestible information on likely trends and opportunities to </w:t>
      </w:r>
      <w:r w:rsidR="00D37768">
        <w:rPr>
          <w:sz w:val="20"/>
          <w:szCs w:val="20"/>
        </w:rPr>
        <w:t xml:space="preserve">inform policy creation and </w:t>
      </w:r>
      <w:r>
        <w:rPr>
          <w:sz w:val="20"/>
          <w:szCs w:val="20"/>
        </w:rPr>
        <w:t>guide business activity</w:t>
      </w:r>
    </w:p>
    <w:p w14:paraId="0B28A0E5" w14:textId="77777777" w:rsidR="00035017" w:rsidRPr="00035017" w:rsidRDefault="77014270" w:rsidP="003E5564">
      <w:pPr>
        <w:pStyle w:val="ListParagraph"/>
        <w:numPr>
          <w:ilvl w:val="0"/>
          <w:numId w:val="36"/>
        </w:numPr>
        <w:rPr>
          <w:sz w:val="20"/>
          <w:szCs w:val="20"/>
        </w:rPr>
      </w:pPr>
      <w:r w:rsidRPr="77014270">
        <w:rPr>
          <w:sz w:val="20"/>
          <w:szCs w:val="20"/>
        </w:rPr>
        <w:t xml:space="preserve">Identify and highlight areas where further work would be appropriate and most useful. </w:t>
      </w:r>
    </w:p>
    <w:p w14:paraId="30B12964" w14:textId="77777777" w:rsidR="00923923" w:rsidRDefault="00923923" w:rsidP="00AD09E6">
      <w:pPr>
        <w:rPr>
          <w:sz w:val="20"/>
          <w:szCs w:val="20"/>
        </w:rPr>
      </w:pPr>
    </w:p>
    <w:p w14:paraId="178D9DA6" w14:textId="77777777" w:rsidR="00AD09E6" w:rsidRPr="00907281" w:rsidRDefault="00035017" w:rsidP="00AD09E6">
      <w:pPr>
        <w:rPr>
          <w:sz w:val="20"/>
          <w:szCs w:val="20"/>
        </w:rPr>
      </w:pPr>
      <w:r>
        <w:rPr>
          <w:sz w:val="20"/>
          <w:szCs w:val="20"/>
        </w:rPr>
        <w:t>Making elements of this report</w:t>
      </w:r>
      <w:r w:rsidR="000B3F40">
        <w:rPr>
          <w:sz w:val="20"/>
          <w:szCs w:val="20"/>
        </w:rPr>
        <w:t xml:space="preserve"> public</w:t>
      </w:r>
      <w:r>
        <w:rPr>
          <w:sz w:val="20"/>
          <w:szCs w:val="20"/>
        </w:rPr>
        <w:t>, including it</w:t>
      </w:r>
      <w:r w:rsidR="004449CD">
        <w:rPr>
          <w:sz w:val="20"/>
          <w:szCs w:val="20"/>
        </w:rPr>
        <w:t>s methodology</w:t>
      </w:r>
      <w:r w:rsidR="000B3F40">
        <w:rPr>
          <w:sz w:val="20"/>
          <w:szCs w:val="20"/>
        </w:rPr>
        <w:t>,</w:t>
      </w:r>
      <w:r w:rsidR="004449CD">
        <w:rPr>
          <w:sz w:val="20"/>
          <w:szCs w:val="20"/>
        </w:rPr>
        <w:t xml:space="preserve"> provides </w:t>
      </w:r>
      <w:r w:rsidR="000B3F40">
        <w:rPr>
          <w:sz w:val="20"/>
          <w:szCs w:val="20"/>
        </w:rPr>
        <w:t xml:space="preserve">an </w:t>
      </w:r>
      <w:r w:rsidR="004449CD">
        <w:rPr>
          <w:sz w:val="20"/>
          <w:szCs w:val="20"/>
        </w:rPr>
        <w:t xml:space="preserve">opportunity for further analysis and study. </w:t>
      </w:r>
    </w:p>
    <w:p w14:paraId="12B3C15B" w14:textId="77777777" w:rsidR="0012184E" w:rsidRDefault="0012184E">
      <w:pPr>
        <w:spacing w:after="160" w:line="259" w:lineRule="auto"/>
        <w:rPr>
          <w:rFonts w:eastAsiaTheme="majorEastAsia" w:cstheme="majorBidi"/>
          <w:b/>
          <w:color w:val="70AD47" w:themeColor="accent6"/>
          <w:sz w:val="28"/>
          <w:szCs w:val="32"/>
        </w:rPr>
      </w:pPr>
      <w:r>
        <w:br w:type="page"/>
      </w:r>
    </w:p>
    <w:p w14:paraId="2EE5A540" w14:textId="4ECC67B7" w:rsidR="00FF148C" w:rsidRPr="00D1380B" w:rsidRDefault="00FF148C" w:rsidP="00FF148C">
      <w:pPr>
        <w:pStyle w:val="Heading1"/>
        <w:ind w:left="426"/>
      </w:pPr>
      <w:bookmarkStart w:id="52" w:name="_Toc166489027"/>
      <w:r w:rsidRPr="00D1380B">
        <w:t>Introduct</w:t>
      </w:r>
      <w:r w:rsidR="00AD09E6">
        <w:t>ion to the circular e</w:t>
      </w:r>
      <w:r w:rsidRPr="00D1380B">
        <w:t>conomy</w:t>
      </w:r>
      <w:bookmarkEnd w:id="52"/>
    </w:p>
    <w:p w14:paraId="3B0147B7" w14:textId="77777777" w:rsidR="004040EF" w:rsidRPr="004040EF" w:rsidRDefault="004040EF" w:rsidP="004040EF">
      <w:pPr>
        <w:rPr>
          <w:sz w:val="20"/>
          <w:szCs w:val="20"/>
          <w:lang w:val="en-GB"/>
        </w:rPr>
      </w:pPr>
      <w:r w:rsidRPr="004040EF">
        <w:rPr>
          <w:sz w:val="20"/>
          <w:szCs w:val="20"/>
          <w:lang w:val="en-GB"/>
        </w:rPr>
        <w:t>The circular economy recognises that the current ‘linear’ model, in which resources are extracted, refined, manufactured into products, used and disposed of at ever-increasing rates, is highly wasteful</w:t>
      </w:r>
      <w:r w:rsidR="00066E44">
        <w:rPr>
          <w:sz w:val="20"/>
          <w:szCs w:val="20"/>
          <w:lang w:val="en-GB"/>
        </w:rPr>
        <w:t xml:space="preserve">. </w:t>
      </w:r>
      <w:r w:rsidR="0096187B">
        <w:rPr>
          <w:sz w:val="20"/>
          <w:szCs w:val="20"/>
          <w:lang w:val="en-GB"/>
        </w:rPr>
        <w:t>This waste</w:t>
      </w:r>
      <w:r w:rsidR="00066E44">
        <w:rPr>
          <w:sz w:val="20"/>
          <w:szCs w:val="20"/>
          <w:lang w:val="en-GB"/>
        </w:rPr>
        <w:t xml:space="preserve"> </w:t>
      </w:r>
      <w:r w:rsidRPr="004040EF">
        <w:rPr>
          <w:sz w:val="20"/>
          <w:szCs w:val="20"/>
          <w:lang w:val="en-GB"/>
        </w:rPr>
        <w:t>represents a massive loss of economic, environmental and social value.</w:t>
      </w:r>
    </w:p>
    <w:p w14:paraId="3B290B8D" w14:textId="77777777" w:rsidR="004040EF" w:rsidRPr="004040EF" w:rsidRDefault="004040EF" w:rsidP="004040EF">
      <w:pPr>
        <w:rPr>
          <w:sz w:val="20"/>
          <w:szCs w:val="20"/>
          <w:lang w:val="en-GB"/>
        </w:rPr>
      </w:pPr>
      <w:r>
        <w:rPr>
          <w:sz w:val="20"/>
          <w:szCs w:val="20"/>
          <w:lang w:val="en-GB"/>
        </w:rPr>
        <w:t>The inherent unsustainability of this</w:t>
      </w:r>
      <w:r w:rsidRPr="004040EF">
        <w:rPr>
          <w:sz w:val="20"/>
          <w:szCs w:val="20"/>
          <w:lang w:val="en-GB"/>
        </w:rPr>
        <w:t xml:space="preserve"> traditional linear consumption pattern is increasingly </w:t>
      </w:r>
      <w:r>
        <w:rPr>
          <w:sz w:val="20"/>
          <w:szCs w:val="20"/>
          <w:lang w:val="en-GB"/>
        </w:rPr>
        <w:t xml:space="preserve">associated with </w:t>
      </w:r>
      <w:r w:rsidRPr="004040EF">
        <w:rPr>
          <w:sz w:val="20"/>
          <w:szCs w:val="20"/>
          <w:lang w:val="en-GB"/>
        </w:rPr>
        <w:t>volatile markets, resource nationalism and accelerating environmental degradation</w:t>
      </w:r>
      <w:r>
        <w:rPr>
          <w:sz w:val="20"/>
          <w:szCs w:val="20"/>
          <w:lang w:val="en-GB"/>
        </w:rPr>
        <w:t>.</w:t>
      </w:r>
      <w:r w:rsidRPr="004040EF">
        <w:rPr>
          <w:sz w:val="20"/>
          <w:szCs w:val="20"/>
          <w:lang w:val="en-GB"/>
        </w:rPr>
        <w:t xml:space="preserve"> </w:t>
      </w:r>
      <w:r>
        <w:rPr>
          <w:sz w:val="20"/>
          <w:szCs w:val="20"/>
          <w:lang w:val="en-GB"/>
        </w:rPr>
        <w:t>D</w:t>
      </w:r>
      <w:r w:rsidRPr="004040EF">
        <w:rPr>
          <w:sz w:val="20"/>
          <w:szCs w:val="20"/>
          <w:lang w:val="en-GB"/>
        </w:rPr>
        <w:t xml:space="preserve">emand for materials </w:t>
      </w:r>
      <w:r>
        <w:rPr>
          <w:sz w:val="20"/>
          <w:szCs w:val="20"/>
          <w:lang w:val="en-GB"/>
        </w:rPr>
        <w:t>is set to outpace</w:t>
      </w:r>
      <w:r w:rsidRPr="004040EF">
        <w:rPr>
          <w:sz w:val="20"/>
          <w:szCs w:val="20"/>
          <w:lang w:val="en-GB"/>
        </w:rPr>
        <w:t xml:space="preserve"> the ability to supply them sustainably or without </w:t>
      </w:r>
      <w:r>
        <w:rPr>
          <w:sz w:val="20"/>
          <w:szCs w:val="20"/>
          <w:lang w:val="en-GB"/>
        </w:rPr>
        <w:t xml:space="preserve">exacerbating </w:t>
      </w:r>
      <w:r w:rsidRPr="004040EF">
        <w:rPr>
          <w:sz w:val="20"/>
          <w:szCs w:val="20"/>
          <w:lang w:val="en-GB"/>
        </w:rPr>
        <w:t>inequity.</w:t>
      </w:r>
    </w:p>
    <w:p w14:paraId="30ACF26C" w14:textId="77777777" w:rsidR="00066E44" w:rsidRDefault="004040EF" w:rsidP="004040EF">
      <w:pPr>
        <w:rPr>
          <w:sz w:val="20"/>
          <w:szCs w:val="20"/>
          <w:lang w:val="en-GB"/>
        </w:rPr>
      </w:pPr>
      <w:r w:rsidRPr="004040EF">
        <w:rPr>
          <w:sz w:val="20"/>
          <w:szCs w:val="20"/>
          <w:lang w:val="en-GB"/>
        </w:rPr>
        <w:t xml:space="preserve">The circular economy is based on a branch of </w:t>
      </w:r>
      <w:r w:rsidR="0096187B">
        <w:rPr>
          <w:sz w:val="20"/>
          <w:szCs w:val="20"/>
          <w:lang w:val="en-GB"/>
        </w:rPr>
        <w:t>‘</w:t>
      </w:r>
      <w:r w:rsidRPr="004040EF">
        <w:rPr>
          <w:sz w:val="20"/>
          <w:szCs w:val="20"/>
          <w:lang w:val="en-GB"/>
        </w:rPr>
        <w:t>industrial ecology</w:t>
      </w:r>
      <w:r w:rsidR="0096187B">
        <w:rPr>
          <w:sz w:val="20"/>
          <w:szCs w:val="20"/>
          <w:lang w:val="en-GB"/>
        </w:rPr>
        <w:t>’</w:t>
      </w:r>
      <w:r w:rsidR="00066E44">
        <w:rPr>
          <w:sz w:val="20"/>
          <w:szCs w:val="20"/>
          <w:lang w:val="en-GB"/>
        </w:rPr>
        <w:t xml:space="preserve"> – the study of the ways in which industrial systems do and/or should mimic systems in nature. </w:t>
      </w:r>
      <w:r w:rsidR="005410A6">
        <w:rPr>
          <w:sz w:val="20"/>
          <w:szCs w:val="20"/>
          <w:lang w:val="en-GB"/>
        </w:rPr>
        <w:t>It</w:t>
      </w:r>
      <w:r w:rsidR="005410A6" w:rsidRPr="004040EF">
        <w:rPr>
          <w:sz w:val="20"/>
          <w:szCs w:val="20"/>
          <w:lang w:val="en-GB"/>
        </w:rPr>
        <w:t xml:space="preserve"> is often expressed through three key principles: Eliminating </w:t>
      </w:r>
      <w:r w:rsidR="009B1B86">
        <w:rPr>
          <w:sz w:val="20"/>
          <w:szCs w:val="20"/>
          <w:lang w:val="en-GB"/>
        </w:rPr>
        <w:t>w</w:t>
      </w:r>
      <w:r w:rsidR="005410A6" w:rsidRPr="004040EF">
        <w:rPr>
          <w:sz w:val="20"/>
          <w:szCs w:val="20"/>
          <w:lang w:val="en-GB"/>
        </w:rPr>
        <w:t xml:space="preserve">aste and </w:t>
      </w:r>
      <w:r w:rsidR="009B1B86">
        <w:rPr>
          <w:sz w:val="20"/>
          <w:szCs w:val="20"/>
          <w:lang w:val="en-GB"/>
        </w:rPr>
        <w:t>p</w:t>
      </w:r>
      <w:r w:rsidR="005410A6" w:rsidRPr="004040EF">
        <w:rPr>
          <w:sz w:val="20"/>
          <w:szCs w:val="20"/>
          <w:lang w:val="en-GB"/>
        </w:rPr>
        <w:t xml:space="preserve">ollution, </w:t>
      </w:r>
      <w:r w:rsidR="009B1B86">
        <w:rPr>
          <w:sz w:val="20"/>
          <w:szCs w:val="20"/>
          <w:lang w:val="en-GB"/>
        </w:rPr>
        <w:t>c</w:t>
      </w:r>
      <w:r w:rsidR="005410A6" w:rsidRPr="004040EF">
        <w:rPr>
          <w:sz w:val="20"/>
          <w:szCs w:val="20"/>
          <w:lang w:val="en-GB"/>
        </w:rPr>
        <w:t xml:space="preserve">irculating products and materials at their highest value and </w:t>
      </w:r>
      <w:r w:rsidR="009B1B86">
        <w:rPr>
          <w:sz w:val="20"/>
          <w:szCs w:val="20"/>
          <w:lang w:val="en-GB"/>
        </w:rPr>
        <w:t>r</w:t>
      </w:r>
      <w:r w:rsidR="005410A6" w:rsidRPr="004040EF">
        <w:rPr>
          <w:sz w:val="20"/>
          <w:szCs w:val="20"/>
          <w:lang w:val="en-GB"/>
        </w:rPr>
        <w:t xml:space="preserve">egenerating </w:t>
      </w:r>
      <w:r w:rsidR="009B1B86">
        <w:rPr>
          <w:sz w:val="20"/>
          <w:szCs w:val="20"/>
          <w:lang w:val="en-GB"/>
        </w:rPr>
        <w:t>n</w:t>
      </w:r>
      <w:r w:rsidR="005410A6" w:rsidRPr="004040EF">
        <w:rPr>
          <w:sz w:val="20"/>
          <w:szCs w:val="20"/>
          <w:lang w:val="en-GB"/>
        </w:rPr>
        <w:t>ature</w:t>
      </w:r>
      <w:r w:rsidR="005410A6">
        <w:rPr>
          <w:sz w:val="20"/>
          <w:szCs w:val="20"/>
          <w:lang w:val="en-GB"/>
        </w:rPr>
        <w:t>.</w:t>
      </w:r>
      <w:r w:rsidR="005410A6" w:rsidRPr="004040EF">
        <w:rPr>
          <w:rStyle w:val="EndnoteReference"/>
          <w:rFonts w:ascii="Calibri" w:eastAsia="Calibri" w:hAnsi="Calibri"/>
          <w:color w:val="000000" w:themeColor="text1"/>
          <w:sz w:val="20"/>
          <w:szCs w:val="20"/>
          <w:lang w:val="en-GB"/>
        </w:rPr>
        <w:endnoteReference w:id="3"/>
      </w:r>
      <w:r w:rsidR="005410A6" w:rsidRPr="004040EF">
        <w:rPr>
          <w:sz w:val="20"/>
          <w:szCs w:val="20"/>
          <w:lang w:val="en-GB"/>
        </w:rPr>
        <w:t xml:space="preserve"> </w:t>
      </w:r>
      <w:r w:rsidR="005410A6">
        <w:rPr>
          <w:sz w:val="20"/>
          <w:szCs w:val="20"/>
          <w:lang w:val="en-GB"/>
        </w:rPr>
        <w:t xml:space="preserve">It incorporates a </w:t>
      </w:r>
      <w:r w:rsidR="005410A6" w:rsidRPr="004040EF">
        <w:rPr>
          <w:sz w:val="20"/>
          <w:szCs w:val="20"/>
          <w:lang w:val="en-GB"/>
        </w:rPr>
        <w:t>systemic transition to renewable energy</w:t>
      </w:r>
      <w:r w:rsidR="005410A6">
        <w:rPr>
          <w:sz w:val="20"/>
          <w:szCs w:val="20"/>
          <w:lang w:val="en-GB"/>
        </w:rPr>
        <w:t>.</w:t>
      </w:r>
      <w:r w:rsidRPr="004040EF">
        <w:rPr>
          <w:sz w:val="20"/>
          <w:szCs w:val="20"/>
          <w:lang w:val="en-GB"/>
        </w:rPr>
        <w:t xml:space="preserve"> </w:t>
      </w:r>
    </w:p>
    <w:p w14:paraId="75DCD6AC" w14:textId="77777777" w:rsidR="00066E44" w:rsidRDefault="00066E44" w:rsidP="00066E44">
      <w:pPr>
        <w:rPr>
          <w:sz w:val="20"/>
          <w:szCs w:val="20"/>
          <w:lang w:val="en-GB"/>
        </w:rPr>
      </w:pPr>
      <w:r>
        <w:rPr>
          <w:sz w:val="20"/>
          <w:szCs w:val="20"/>
          <w:lang w:val="en-GB"/>
        </w:rPr>
        <w:t>It</w:t>
      </w:r>
      <w:r w:rsidRPr="004040EF">
        <w:rPr>
          <w:sz w:val="20"/>
          <w:szCs w:val="20"/>
          <w:lang w:val="en-GB"/>
        </w:rPr>
        <w:t xml:space="preserve"> seeks to substantially decouple the economic value of goods and services from the impacts of extraction and waste production. </w:t>
      </w:r>
      <w:r w:rsidR="0096187B">
        <w:rPr>
          <w:sz w:val="20"/>
          <w:szCs w:val="20"/>
          <w:lang w:val="en-GB"/>
        </w:rPr>
        <w:t xml:space="preserve">This is </w:t>
      </w:r>
      <w:r w:rsidR="00D32C3A">
        <w:rPr>
          <w:sz w:val="20"/>
          <w:szCs w:val="20"/>
          <w:lang w:val="en-GB"/>
        </w:rPr>
        <w:t xml:space="preserve">intended to be </w:t>
      </w:r>
      <w:r w:rsidR="0096187B">
        <w:rPr>
          <w:sz w:val="20"/>
          <w:szCs w:val="20"/>
          <w:lang w:val="en-GB"/>
        </w:rPr>
        <w:t xml:space="preserve">achieved by </w:t>
      </w:r>
      <w:r w:rsidRPr="004040EF">
        <w:rPr>
          <w:sz w:val="20"/>
          <w:szCs w:val="20"/>
          <w:lang w:val="en-GB"/>
        </w:rPr>
        <w:t>keeping products in use for longer, sharing access to the services they provide and maintaining, reusing, refurbishing, remanufacturing, recycling and composting them to recover material value and the value added to those materials through manufacturing.</w:t>
      </w:r>
    </w:p>
    <w:p w14:paraId="34248297" w14:textId="77777777" w:rsidR="0096187B" w:rsidRDefault="0096187B" w:rsidP="00066E44">
      <w:pPr>
        <w:rPr>
          <w:sz w:val="20"/>
          <w:szCs w:val="20"/>
          <w:lang w:val="en-GB"/>
        </w:rPr>
      </w:pPr>
      <w:r w:rsidRPr="00CA7238">
        <w:rPr>
          <w:noProof/>
          <w:sz w:val="18"/>
          <w:szCs w:val="18"/>
          <w:lang w:eastAsia="en-NZ"/>
        </w:rPr>
        <w:drawing>
          <wp:inline distT="0" distB="0" distL="0" distR="0" wp14:anchorId="04BA8671" wp14:editId="5CE18CF2">
            <wp:extent cx="6480810" cy="4329430"/>
            <wp:effectExtent l="0" t="0" r="0" b="0"/>
            <wp:docPr id="1807381283" name="Picture 1807381283" descr="The Ellen MacArthur Foundation ‘Butterfly’ diagram  - a stylised illustration of how value and resources flow in a circular ec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81283" name="Picture 1807381283" descr="The Ellen MacArthur Foundation ‘Butterfly’ diagram  - a stylised illustration of how value and resources flow in a circular econom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0810" cy="4329430"/>
                    </a:xfrm>
                    <a:prstGeom prst="rect">
                      <a:avLst/>
                    </a:prstGeom>
                  </pic:spPr>
                </pic:pic>
              </a:graphicData>
            </a:graphic>
          </wp:inline>
        </w:drawing>
      </w:r>
    </w:p>
    <w:p w14:paraId="77B2A94D" w14:textId="77777777" w:rsidR="0096187B" w:rsidRDefault="0096187B" w:rsidP="00066E44">
      <w:pPr>
        <w:rPr>
          <w:sz w:val="20"/>
          <w:szCs w:val="20"/>
          <w:lang w:val="en-GB"/>
        </w:rPr>
      </w:pPr>
    </w:p>
    <w:p w14:paraId="1C15F5FF" w14:textId="754BB812" w:rsidR="0096187B" w:rsidRDefault="0096187B" w:rsidP="0096187B">
      <w:pPr>
        <w:pStyle w:val="Caption"/>
      </w:pPr>
      <w:r>
        <w:t xml:space="preserve">Figure </w:t>
      </w:r>
      <w:r>
        <w:fldChar w:fldCharType="begin"/>
      </w:r>
      <w:r>
        <w:instrText>SEQ Figure \* ARABIC</w:instrText>
      </w:r>
      <w:r>
        <w:fldChar w:fldCharType="separate"/>
      </w:r>
      <w:r w:rsidR="007458DB">
        <w:rPr>
          <w:noProof/>
        </w:rPr>
        <w:t>1</w:t>
      </w:r>
      <w:r>
        <w:fldChar w:fldCharType="end"/>
      </w:r>
      <w:r>
        <w:t>.</w:t>
      </w:r>
      <w:r>
        <w:tab/>
      </w:r>
      <w:r w:rsidR="009B1B86">
        <w:t xml:space="preserve"> </w:t>
      </w:r>
      <w:r w:rsidR="00C536CB" w:rsidRPr="00CA7238">
        <w:t>The Ellen MacArthur Foundation ‘Butterfly’ diagram</w:t>
      </w:r>
      <w:r w:rsidR="00C536CB" w:rsidRPr="00CA7238">
        <w:rPr>
          <w:rStyle w:val="EndnoteReference"/>
        </w:rPr>
        <w:endnoteReference w:id="4"/>
      </w:r>
      <w:r w:rsidR="00C536CB">
        <w:t xml:space="preserve"> a stylised illustration of how value and resources flow in a circular economy.</w:t>
      </w:r>
    </w:p>
    <w:p w14:paraId="118AF767" w14:textId="77777777" w:rsidR="0096187B" w:rsidRPr="0089277C" w:rsidRDefault="00066E44" w:rsidP="0096187B">
      <w:pPr>
        <w:rPr>
          <w:sz w:val="20"/>
          <w:szCs w:val="20"/>
          <w:lang w:val="en-GB"/>
        </w:rPr>
      </w:pPr>
      <w:r w:rsidRPr="00066E44">
        <w:rPr>
          <w:sz w:val="20"/>
          <w:szCs w:val="20"/>
          <w:lang w:val="en-GB"/>
        </w:rPr>
        <w:t xml:space="preserve">The circular economy is </w:t>
      </w:r>
      <w:r>
        <w:rPr>
          <w:sz w:val="20"/>
          <w:szCs w:val="20"/>
          <w:lang w:val="en-GB"/>
        </w:rPr>
        <w:t xml:space="preserve">also </w:t>
      </w:r>
      <w:r w:rsidRPr="00066E44">
        <w:rPr>
          <w:sz w:val="20"/>
          <w:szCs w:val="20"/>
          <w:lang w:val="en-GB"/>
        </w:rPr>
        <w:t>closely linked with the ‘bioeconomy’</w:t>
      </w:r>
      <w:r w:rsidR="00F60892">
        <w:rPr>
          <w:sz w:val="20"/>
          <w:szCs w:val="20"/>
          <w:lang w:val="en-GB"/>
        </w:rPr>
        <w:t xml:space="preserve">. </w:t>
      </w:r>
      <w:r w:rsidR="00F60892" w:rsidRPr="00F60892">
        <w:rPr>
          <w:sz w:val="20"/>
          <w:szCs w:val="20"/>
          <w:lang w:val="en-GB"/>
        </w:rPr>
        <w:t>The bioeconomy refers to parts of the economy that use renewable biological resources to produc</w:t>
      </w:r>
      <w:r w:rsidR="00F60892">
        <w:rPr>
          <w:sz w:val="20"/>
          <w:szCs w:val="20"/>
          <w:lang w:val="en-GB"/>
        </w:rPr>
        <w:t xml:space="preserve">e food, products, and energy. </w:t>
      </w:r>
      <w:r w:rsidRPr="00066E44">
        <w:rPr>
          <w:sz w:val="20"/>
          <w:szCs w:val="20"/>
          <w:lang w:val="en-GB"/>
        </w:rPr>
        <w:t>T</w:t>
      </w:r>
      <w:r>
        <w:rPr>
          <w:sz w:val="20"/>
          <w:szCs w:val="20"/>
          <w:lang w:val="en-GB"/>
        </w:rPr>
        <w:t>aken t</w:t>
      </w:r>
      <w:r w:rsidRPr="00066E44">
        <w:rPr>
          <w:sz w:val="20"/>
          <w:szCs w:val="20"/>
          <w:lang w:val="en-GB"/>
        </w:rPr>
        <w:t>ogether, they aim for a more sustainable</w:t>
      </w:r>
      <w:r>
        <w:rPr>
          <w:sz w:val="20"/>
          <w:szCs w:val="20"/>
          <w:lang w:val="en-GB"/>
        </w:rPr>
        <w:t xml:space="preserve"> and efficient use of resources. This</w:t>
      </w:r>
      <w:r w:rsidRPr="00066E44">
        <w:rPr>
          <w:sz w:val="20"/>
          <w:szCs w:val="20"/>
          <w:lang w:val="en-GB"/>
        </w:rPr>
        <w:t xml:space="preserve"> contr</w:t>
      </w:r>
      <w:r>
        <w:rPr>
          <w:sz w:val="20"/>
          <w:szCs w:val="20"/>
          <w:lang w:val="en-GB"/>
        </w:rPr>
        <w:t>ibutes</w:t>
      </w:r>
      <w:r w:rsidRPr="00066E44">
        <w:rPr>
          <w:sz w:val="20"/>
          <w:szCs w:val="20"/>
          <w:lang w:val="en-GB"/>
        </w:rPr>
        <w:t xml:space="preserve"> to environmental goals</w:t>
      </w:r>
      <w:r w:rsidR="009B1B86">
        <w:rPr>
          <w:sz w:val="20"/>
          <w:szCs w:val="20"/>
          <w:lang w:val="en-GB"/>
        </w:rPr>
        <w:t>,</w:t>
      </w:r>
      <w:r w:rsidRPr="00066E44">
        <w:rPr>
          <w:sz w:val="20"/>
          <w:szCs w:val="20"/>
          <w:lang w:val="en-GB"/>
        </w:rPr>
        <w:t xml:space="preserve"> like lower emissions and biodiversity protection, as well as</w:t>
      </w:r>
      <w:r w:rsidR="005410A6">
        <w:rPr>
          <w:sz w:val="20"/>
          <w:szCs w:val="20"/>
          <w:lang w:val="en-GB"/>
        </w:rPr>
        <w:t xml:space="preserve"> seeking to unlock</w:t>
      </w:r>
      <w:r w:rsidRPr="00066E44">
        <w:rPr>
          <w:sz w:val="20"/>
          <w:szCs w:val="20"/>
          <w:lang w:val="en-GB"/>
        </w:rPr>
        <w:t xml:space="preserve"> socio-economic advantages such as job creation and economic growth. </w:t>
      </w:r>
    </w:p>
    <w:p w14:paraId="1B41F400" w14:textId="77777777" w:rsidR="005D4A1A" w:rsidRPr="0068669E" w:rsidRDefault="0068669E" w:rsidP="003E5564">
      <w:pPr>
        <w:pStyle w:val="Heading2"/>
        <w:numPr>
          <w:ilvl w:val="1"/>
          <w:numId w:val="26"/>
        </w:numPr>
      </w:pPr>
      <w:r>
        <w:t xml:space="preserve">  </w:t>
      </w:r>
      <w:bookmarkStart w:id="53" w:name="_Toc166489028"/>
      <w:r w:rsidR="005D4A1A" w:rsidRPr="0068669E">
        <w:t>The New Zealand context</w:t>
      </w:r>
      <w:bookmarkEnd w:id="53"/>
    </w:p>
    <w:p w14:paraId="4C3A65B6" w14:textId="77777777" w:rsidR="005D4A1A" w:rsidRDefault="005D4A1A" w:rsidP="005D4A1A">
      <w:pPr>
        <w:rPr>
          <w:sz w:val="20"/>
          <w:szCs w:val="20"/>
        </w:rPr>
      </w:pPr>
      <w:r w:rsidRPr="005D4A1A">
        <w:rPr>
          <w:sz w:val="20"/>
          <w:szCs w:val="20"/>
        </w:rPr>
        <w:t>The circular economy, like any similar concept, must be adapted to local conditions. For the circular economy, this will require community and regional level considerations along with a national perspective and an understanding of</w:t>
      </w:r>
      <w:r w:rsidR="00D877F4">
        <w:rPr>
          <w:sz w:val="20"/>
          <w:szCs w:val="20"/>
        </w:rPr>
        <w:t>,</w:t>
      </w:r>
      <w:r w:rsidRPr="005D4A1A">
        <w:rPr>
          <w:sz w:val="20"/>
          <w:szCs w:val="20"/>
        </w:rPr>
        <w:t xml:space="preserve"> and response to</w:t>
      </w:r>
      <w:r w:rsidR="00D877F4">
        <w:rPr>
          <w:sz w:val="20"/>
          <w:szCs w:val="20"/>
        </w:rPr>
        <w:t>,</w:t>
      </w:r>
      <w:r w:rsidRPr="005D4A1A">
        <w:rPr>
          <w:sz w:val="20"/>
          <w:szCs w:val="20"/>
        </w:rPr>
        <w:t xml:space="preserve"> ‘bio-regional’ areas defined by ecology and geography. </w:t>
      </w:r>
    </w:p>
    <w:p w14:paraId="775CDC6B" w14:textId="77777777" w:rsidR="005D4A1A" w:rsidRPr="005D4A1A" w:rsidRDefault="005D4A1A" w:rsidP="00397F00">
      <w:pPr>
        <w:rPr>
          <w:sz w:val="20"/>
          <w:szCs w:val="20"/>
        </w:rPr>
      </w:pPr>
      <w:r>
        <w:rPr>
          <w:sz w:val="20"/>
          <w:szCs w:val="20"/>
        </w:rPr>
        <w:t xml:space="preserve">New Zealand remains a primarily </w:t>
      </w:r>
      <w:r w:rsidRPr="005D4A1A">
        <w:rPr>
          <w:sz w:val="20"/>
          <w:szCs w:val="20"/>
        </w:rPr>
        <w:t>biologically based economy. The wider food chain (primary, manufacturing, wholesale, retail, food service) directly employs one in five working people in New Zealand</w:t>
      </w:r>
      <w:r>
        <w:rPr>
          <w:sz w:val="20"/>
          <w:szCs w:val="20"/>
        </w:rPr>
        <w:t>.</w:t>
      </w:r>
      <w:r>
        <w:rPr>
          <w:rStyle w:val="EndnoteReference"/>
          <w:sz w:val="20"/>
          <w:szCs w:val="20"/>
        </w:rPr>
        <w:endnoteReference w:id="5"/>
      </w:r>
    </w:p>
    <w:p w14:paraId="4080E4E4" w14:textId="77777777" w:rsidR="005D4A1A" w:rsidRPr="005D4A1A" w:rsidRDefault="00397F00" w:rsidP="005D4A1A">
      <w:pPr>
        <w:rPr>
          <w:sz w:val="20"/>
          <w:szCs w:val="20"/>
        </w:rPr>
      </w:pPr>
      <w:r>
        <w:rPr>
          <w:sz w:val="20"/>
          <w:szCs w:val="20"/>
        </w:rPr>
        <w:t xml:space="preserve">The economy itself is </w:t>
      </w:r>
      <w:r w:rsidR="005D4A1A" w:rsidRPr="005D4A1A">
        <w:rPr>
          <w:sz w:val="20"/>
          <w:szCs w:val="20"/>
        </w:rPr>
        <w:t>relatively small</w:t>
      </w:r>
      <w:r>
        <w:rPr>
          <w:sz w:val="20"/>
          <w:szCs w:val="20"/>
        </w:rPr>
        <w:t xml:space="preserve">. It is </w:t>
      </w:r>
      <w:r w:rsidR="005D4A1A" w:rsidRPr="005D4A1A">
        <w:rPr>
          <w:sz w:val="20"/>
          <w:szCs w:val="20"/>
        </w:rPr>
        <w:t xml:space="preserve">distant from major markets and global centres of innovation and knowledge. It has few internationalised firms. </w:t>
      </w:r>
      <w:r w:rsidR="00E70E8F">
        <w:rPr>
          <w:sz w:val="20"/>
          <w:szCs w:val="20"/>
        </w:rPr>
        <w:t>These factors mean comparatively higher</w:t>
      </w:r>
      <w:r w:rsidR="005D4A1A" w:rsidRPr="005D4A1A">
        <w:rPr>
          <w:sz w:val="20"/>
          <w:szCs w:val="20"/>
        </w:rPr>
        <w:t xml:space="preserve"> costs of trade and new market development. </w:t>
      </w:r>
      <w:r w:rsidR="00717BCB">
        <w:rPr>
          <w:sz w:val="20"/>
          <w:szCs w:val="20"/>
        </w:rPr>
        <w:t>They</w:t>
      </w:r>
      <w:r w:rsidR="00717BCB" w:rsidRPr="005D4A1A">
        <w:rPr>
          <w:sz w:val="20"/>
          <w:szCs w:val="20"/>
        </w:rPr>
        <w:t xml:space="preserve"> </w:t>
      </w:r>
      <w:r w:rsidR="005D4A1A" w:rsidRPr="005D4A1A">
        <w:rPr>
          <w:sz w:val="20"/>
          <w:szCs w:val="20"/>
        </w:rPr>
        <w:t xml:space="preserve">also place limitations on our ability to influence changes in major markets and supply chains. </w:t>
      </w:r>
    </w:p>
    <w:p w14:paraId="2BD9C796" w14:textId="77777777" w:rsidR="005D4A1A" w:rsidRPr="005D4A1A" w:rsidRDefault="005D4A1A" w:rsidP="005D4A1A">
      <w:pPr>
        <w:rPr>
          <w:sz w:val="20"/>
          <w:szCs w:val="20"/>
        </w:rPr>
      </w:pPr>
      <w:r w:rsidRPr="005D4A1A">
        <w:rPr>
          <w:sz w:val="20"/>
          <w:szCs w:val="20"/>
        </w:rPr>
        <w:t xml:space="preserve">At a regional level, New Zealand has a relatively small and geographically dispersed population. There is only one global scale city. This increases the costs of infrastructure development and change, as well as the provision of services such as health care and integrated transport infrastructure. </w:t>
      </w:r>
    </w:p>
    <w:p w14:paraId="5CCA8747" w14:textId="77777777" w:rsidR="005D4A1A" w:rsidRPr="005D4A1A" w:rsidRDefault="005D4A1A" w:rsidP="005D4A1A">
      <w:pPr>
        <w:rPr>
          <w:sz w:val="20"/>
          <w:szCs w:val="20"/>
        </w:rPr>
      </w:pPr>
      <w:r w:rsidRPr="005D4A1A">
        <w:rPr>
          <w:sz w:val="20"/>
          <w:szCs w:val="20"/>
        </w:rPr>
        <w:t>Each region has different strengths, capabilities and challenges. This means the manner in which the</w:t>
      </w:r>
      <w:r w:rsidR="004E0EB6">
        <w:rPr>
          <w:sz w:val="20"/>
          <w:szCs w:val="20"/>
        </w:rPr>
        <w:t>y</w:t>
      </w:r>
      <w:r w:rsidRPr="005D4A1A">
        <w:rPr>
          <w:sz w:val="20"/>
          <w:szCs w:val="20"/>
        </w:rPr>
        <w:t xml:space="preserve"> can and will respond to the many different challenges of developing a circular economy will also differ. </w:t>
      </w:r>
    </w:p>
    <w:p w14:paraId="60B49B10" w14:textId="77777777" w:rsidR="005D4A1A" w:rsidRPr="005D4A1A" w:rsidRDefault="005D4A1A" w:rsidP="005D4A1A">
      <w:pPr>
        <w:rPr>
          <w:sz w:val="20"/>
          <w:szCs w:val="20"/>
        </w:rPr>
      </w:pPr>
      <w:r w:rsidRPr="005D4A1A">
        <w:rPr>
          <w:sz w:val="20"/>
          <w:szCs w:val="20"/>
        </w:rPr>
        <w:t xml:space="preserve">The economy is also characterised by a high proportion of small and </w:t>
      </w:r>
      <w:r w:rsidR="00605A24">
        <w:rPr>
          <w:sz w:val="20"/>
          <w:szCs w:val="20"/>
        </w:rPr>
        <w:t>medium-sized</w:t>
      </w:r>
      <w:r w:rsidRPr="005D4A1A">
        <w:rPr>
          <w:sz w:val="20"/>
          <w:szCs w:val="20"/>
        </w:rPr>
        <w:t xml:space="preserve"> business. Defined as those with fewer than 20 employees, there are approximately 546,000 small businesses in New Zealand representing 97% of all firms. They account for 29.3% of employment and contribute </w:t>
      </w:r>
      <w:r w:rsidR="00605A24">
        <w:rPr>
          <w:sz w:val="20"/>
          <w:szCs w:val="20"/>
        </w:rPr>
        <w:t>more than a</w:t>
      </w:r>
      <w:r w:rsidRPr="005D4A1A">
        <w:rPr>
          <w:sz w:val="20"/>
          <w:szCs w:val="20"/>
        </w:rPr>
        <w:t xml:space="preserve"> quarter of</w:t>
      </w:r>
      <w:r w:rsidR="00605A24">
        <w:rPr>
          <w:sz w:val="20"/>
          <w:szCs w:val="20"/>
        </w:rPr>
        <w:t xml:space="preserve"> </w:t>
      </w:r>
      <w:r w:rsidRPr="005D4A1A">
        <w:rPr>
          <w:sz w:val="20"/>
          <w:szCs w:val="20"/>
        </w:rPr>
        <w:t>New Zealand'</w:t>
      </w:r>
      <w:r>
        <w:rPr>
          <w:sz w:val="20"/>
          <w:szCs w:val="20"/>
        </w:rPr>
        <w:t>s gross domestic product (GDP).</w:t>
      </w:r>
      <w:r w:rsidRPr="005D4A1A">
        <w:rPr>
          <w:sz w:val="20"/>
          <w:szCs w:val="20"/>
        </w:rPr>
        <w:t xml:space="preserve"> New Zealand has around 300 manufacturing firms tha</w:t>
      </w:r>
      <w:r>
        <w:rPr>
          <w:sz w:val="20"/>
          <w:szCs w:val="20"/>
        </w:rPr>
        <w:t>t employ more than 100 workers.</w:t>
      </w:r>
      <w:r w:rsidRPr="005D4A1A">
        <w:rPr>
          <w:sz w:val="20"/>
          <w:szCs w:val="20"/>
        </w:rPr>
        <w:t xml:space="preserve"> This provides special challenges to innovation investment, which is also illustrated by relatively </w:t>
      </w:r>
      <w:r>
        <w:rPr>
          <w:sz w:val="20"/>
          <w:szCs w:val="20"/>
        </w:rPr>
        <w:t xml:space="preserve">average performance in </w:t>
      </w:r>
      <w:r w:rsidRPr="005D4A1A">
        <w:rPr>
          <w:sz w:val="20"/>
          <w:szCs w:val="20"/>
        </w:rPr>
        <w:t>international innovation indicators</w:t>
      </w:r>
      <w:r>
        <w:rPr>
          <w:sz w:val="20"/>
          <w:szCs w:val="20"/>
        </w:rPr>
        <w:t>.</w:t>
      </w:r>
      <w:r>
        <w:rPr>
          <w:rStyle w:val="EndnoteReference"/>
          <w:sz w:val="20"/>
          <w:szCs w:val="20"/>
        </w:rPr>
        <w:endnoteReference w:id="6"/>
      </w:r>
      <w:r>
        <w:rPr>
          <w:sz w:val="20"/>
          <w:szCs w:val="20"/>
        </w:rPr>
        <w:t xml:space="preserve"> </w:t>
      </w:r>
      <w:r w:rsidRPr="005D4A1A">
        <w:rPr>
          <w:sz w:val="20"/>
          <w:szCs w:val="20"/>
        </w:rPr>
        <w:t xml:space="preserve"> </w:t>
      </w:r>
    </w:p>
    <w:p w14:paraId="0BADA0B6" w14:textId="77777777" w:rsidR="000A6208" w:rsidRDefault="00D316ED" w:rsidP="005D4A1A">
      <w:pPr>
        <w:rPr>
          <w:sz w:val="20"/>
          <w:szCs w:val="20"/>
        </w:rPr>
      </w:pPr>
      <w:r>
        <w:rPr>
          <w:sz w:val="20"/>
          <w:szCs w:val="20"/>
        </w:rPr>
        <w:t>From initial research and experience prior to this report it was clear that o</w:t>
      </w:r>
      <w:r w:rsidR="77014270" w:rsidRPr="77014270">
        <w:rPr>
          <w:sz w:val="20"/>
          <w:szCs w:val="20"/>
        </w:rPr>
        <w:t xml:space="preserve">nshore benefits from circular economy approaches for New Zealand, might be expected </w:t>
      </w:r>
      <w:r>
        <w:rPr>
          <w:sz w:val="20"/>
          <w:szCs w:val="20"/>
        </w:rPr>
        <w:t xml:space="preserve">to include: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507"/>
      </w:tblGrid>
      <w:tr w:rsidR="0012184E" w14:paraId="1384D2C1" w14:textId="77777777" w:rsidTr="0012184E">
        <w:tc>
          <w:tcPr>
            <w:tcW w:w="2972" w:type="dxa"/>
          </w:tcPr>
          <w:p w14:paraId="67B45E43" w14:textId="51C7B5AB" w:rsidR="0012184E" w:rsidRDefault="0012184E" w:rsidP="005D4A1A">
            <w:pPr>
              <w:rPr>
                <w:sz w:val="20"/>
                <w:szCs w:val="20"/>
              </w:rPr>
            </w:pPr>
            <w:r>
              <w:rPr>
                <w:sz w:val="20"/>
                <w:szCs w:val="20"/>
              </w:rPr>
              <w:t>1</w:t>
            </w:r>
            <w:r w:rsidRPr="0096187B">
              <w:rPr>
                <w:sz w:val="20"/>
                <w:szCs w:val="20"/>
              </w:rPr>
              <w:t>. Reduced met</w:t>
            </w:r>
            <w:r>
              <w:rPr>
                <w:sz w:val="20"/>
                <w:szCs w:val="20"/>
              </w:rPr>
              <w:t>hane emissions from landfills</w:t>
            </w:r>
          </w:p>
        </w:tc>
        <w:tc>
          <w:tcPr>
            <w:tcW w:w="7507" w:type="dxa"/>
          </w:tcPr>
          <w:p w14:paraId="0D911FFD" w14:textId="66F374A4" w:rsidR="0012184E" w:rsidRDefault="0012184E" w:rsidP="005D4A1A">
            <w:pPr>
              <w:rPr>
                <w:sz w:val="20"/>
                <w:szCs w:val="20"/>
              </w:rPr>
            </w:pPr>
            <w:r w:rsidRPr="0096187B">
              <w:rPr>
                <w:sz w:val="20"/>
                <w:szCs w:val="20"/>
              </w:rPr>
              <w:t>One benefit for New Zealand could be the reduction of methane emissions from landfills. Diverting compostable waste from landfills directly impacts this</w:t>
            </w:r>
            <w:r>
              <w:rPr>
                <w:sz w:val="20"/>
                <w:szCs w:val="20"/>
              </w:rPr>
              <w:t>.</w:t>
            </w:r>
            <w:r w:rsidRPr="0096187B">
              <w:rPr>
                <w:sz w:val="20"/>
                <w:szCs w:val="20"/>
              </w:rPr>
              <w:t xml:space="preserve"> </w:t>
            </w:r>
            <w:r>
              <w:rPr>
                <w:sz w:val="20"/>
                <w:szCs w:val="20"/>
              </w:rPr>
              <w:t>I</w:t>
            </w:r>
            <w:r w:rsidRPr="0096187B">
              <w:rPr>
                <w:sz w:val="20"/>
                <w:szCs w:val="20"/>
              </w:rPr>
              <w:t>n 2019, waste contributed to 4% of the country's total emissions, with 94% of that being methane from organic materials</w:t>
            </w:r>
            <w:bookmarkStart w:id="54" w:name="_Ref157430333"/>
            <w:r w:rsidRPr="0096187B">
              <w:rPr>
                <w:sz w:val="20"/>
                <w:szCs w:val="20"/>
              </w:rPr>
              <w:t>.</w:t>
            </w:r>
            <w:r w:rsidRPr="0096187B">
              <w:rPr>
                <w:rStyle w:val="EndnoteReference"/>
                <w:sz w:val="20"/>
                <w:szCs w:val="20"/>
              </w:rPr>
              <w:endnoteReference w:id="7"/>
            </w:r>
            <w:bookmarkEnd w:id="54"/>
            <w:r w:rsidRPr="0096187B">
              <w:rPr>
                <w:sz w:val="20"/>
                <w:szCs w:val="20"/>
              </w:rPr>
              <w:t xml:space="preserve"> Composting these materials reduces methane emissions, can enhance soil quality through fertili</w:t>
            </w:r>
            <w:r>
              <w:rPr>
                <w:sz w:val="20"/>
                <w:szCs w:val="20"/>
              </w:rPr>
              <w:t>s</w:t>
            </w:r>
            <w:r w:rsidRPr="0096187B">
              <w:rPr>
                <w:sz w:val="20"/>
                <w:szCs w:val="20"/>
              </w:rPr>
              <w:t>ation from domestic sources, and may aid carbon sequestration.</w:t>
            </w:r>
          </w:p>
        </w:tc>
      </w:tr>
      <w:tr w:rsidR="0012184E" w14:paraId="446AF0A1" w14:textId="77777777" w:rsidTr="0012184E">
        <w:tc>
          <w:tcPr>
            <w:tcW w:w="2972" w:type="dxa"/>
          </w:tcPr>
          <w:p w14:paraId="6995DF2C" w14:textId="0114E444" w:rsidR="0012184E" w:rsidRDefault="0012184E" w:rsidP="005D4A1A">
            <w:pPr>
              <w:rPr>
                <w:sz w:val="20"/>
                <w:szCs w:val="20"/>
              </w:rPr>
            </w:pPr>
            <w:r>
              <w:rPr>
                <w:sz w:val="20"/>
                <w:szCs w:val="20"/>
              </w:rPr>
              <w:t xml:space="preserve">2. </w:t>
            </w:r>
            <w:r w:rsidRPr="0096187B">
              <w:rPr>
                <w:sz w:val="20"/>
                <w:szCs w:val="20"/>
              </w:rPr>
              <w:t>Efficient management of farm waste</w:t>
            </w:r>
          </w:p>
        </w:tc>
        <w:tc>
          <w:tcPr>
            <w:tcW w:w="7507" w:type="dxa"/>
          </w:tcPr>
          <w:p w14:paraId="359F8981" w14:textId="0E84EF3C" w:rsidR="0012184E" w:rsidRDefault="0012184E" w:rsidP="005D4A1A">
            <w:pPr>
              <w:rPr>
                <w:sz w:val="20"/>
                <w:szCs w:val="20"/>
              </w:rPr>
            </w:pPr>
            <w:r w:rsidRPr="0096187B">
              <w:rPr>
                <w:sz w:val="20"/>
                <w:szCs w:val="20"/>
              </w:rPr>
              <w:t xml:space="preserve">Optimising the use of animal and other organic waste can improve efficiency </w:t>
            </w:r>
            <w:r>
              <w:rPr>
                <w:sz w:val="20"/>
                <w:szCs w:val="20"/>
              </w:rPr>
              <w:t xml:space="preserve">and </w:t>
            </w:r>
            <w:r w:rsidRPr="0096187B">
              <w:rPr>
                <w:sz w:val="20"/>
                <w:szCs w:val="20"/>
              </w:rPr>
              <w:t>reduce methane emissions and waste management costs. It could also reduce emissions and costs from waste transportation if the waste is treated and u</w:t>
            </w:r>
            <w:r>
              <w:rPr>
                <w:sz w:val="20"/>
                <w:szCs w:val="20"/>
              </w:rPr>
              <w:t>sed</w:t>
            </w:r>
            <w:r w:rsidRPr="0096187B">
              <w:rPr>
                <w:sz w:val="20"/>
                <w:szCs w:val="20"/>
              </w:rPr>
              <w:t xml:space="preserve"> on-site or locally.</w:t>
            </w:r>
          </w:p>
        </w:tc>
      </w:tr>
      <w:tr w:rsidR="0012184E" w14:paraId="00CBC5CE" w14:textId="77777777" w:rsidTr="0012184E">
        <w:tc>
          <w:tcPr>
            <w:tcW w:w="2972" w:type="dxa"/>
          </w:tcPr>
          <w:p w14:paraId="559E375D" w14:textId="1BB896BB" w:rsidR="0012184E" w:rsidRDefault="0012184E" w:rsidP="005D4A1A">
            <w:pPr>
              <w:rPr>
                <w:sz w:val="20"/>
                <w:szCs w:val="20"/>
              </w:rPr>
            </w:pPr>
            <w:r>
              <w:rPr>
                <w:sz w:val="20"/>
                <w:szCs w:val="20"/>
              </w:rPr>
              <w:t xml:space="preserve">3. </w:t>
            </w:r>
            <w:r w:rsidRPr="0096187B">
              <w:rPr>
                <w:sz w:val="20"/>
                <w:szCs w:val="20"/>
              </w:rPr>
              <w:t>Product life extension and maintenance</w:t>
            </w:r>
          </w:p>
        </w:tc>
        <w:tc>
          <w:tcPr>
            <w:tcW w:w="7507" w:type="dxa"/>
          </w:tcPr>
          <w:p w14:paraId="31BED3B0" w14:textId="1D69DFBE" w:rsidR="0012184E" w:rsidRDefault="0012184E" w:rsidP="005D4A1A">
            <w:pPr>
              <w:rPr>
                <w:sz w:val="20"/>
                <w:szCs w:val="20"/>
              </w:rPr>
            </w:pPr>
            <w:r w:rsidRPr="0096187B">
              <w:rPr>
                <w:sz w:val="20"/>
                <w:szCs w:val="20"/>
              </w:rPr>
              <w:t>Extending the life of products and focusing on maintenance can increase resource efficiency and provide low-cost access. Even where products are not manufactured here in the first instance, local initiatives like repair workshops and refurbishment facilities can reduce greenhouse gas emissions by reducing consumption and waste production.</w:t>
            </w:r>
          </w:p>
        </w:tc>
      </w:tr>
      <w:tr w:rsidR="0012184E" w14:paraId="167859FF" w14:textId="77777777" w:rsidTr="0012184E">
        <w:tc>
          <w:tcPr>
            <w:tcW w:w="2972" w:type="dxa"/>
          </w:tcPr>
          <w:p w14:paraId="24703286" w14:textId="01E43EAE" w:rsidR="0012184E" w:rsidRDefault="0012184E" w:rsidP="005D4A1A">
            <w:pPr>
              <w:rPr>
                <w:sz w:val="20"/>
                <w:szCs w:val="20"/>
              </w:rPr>
            </w:pPr>
            <w:r>
              <w:rPr>
                <w:sz w:val="20"/>
                <w:szCs w:val="20"/>
              </w:rPr>
              <w:t xml:space="preserve">4. </w:t>
            </w:r>
            <w:r w:rsidRPr="0096187B">
              <w:rPr>
                <w:sz w:val="20"/>
                <w:szCs w:val="20"/>
              </w:rPr>
              <w:t>Material ef</w:t>
            </w:r>
            <w:r>
              <w:rPr>
                <w:sz w:val="20"/>
                <w:szCs w:val="20"/>
              </w:rPr>
              <w:t>ficiencies in power generation</w:t>
            </w:r>
          </w:p>
        </w:tc>
        <w:tc>
          <w:tcPr>
            <w:tcW w:w="7507" w:type="dxa"/>
          </w:tcPr>
          <w:p w14:paraId="7F4F0B7B" w14:textId="2BE9A7A2" w:rsidR="0012184E" w:rsidRDefault="0012184E" w:rsidP="005D4A1A">
            <w:pPr>
              <w:rPr>
                <w:sz w:val="20"/>
                <w:szCs w:val="20"/>
              </w:rPr>
            </w:pPr>
            <w:r w:rsidRPr="0096187B">
              <w:rPr>
                <w:sz w:val="20"/>
                <w:szCs w:val="20"/>
              </w:rPr>
              <w:t>Initiatives</w:t>
            </w:r>
            <w:r>
              <w:rPr>
                <w:sz w:val="20"/>
                <w:szCs w:val="20"/>
              </w:rPr>
              <w:t>,</w:t>
            </w:r>
            <w:r w:rsidRPr="0096187B">
              <w:rPr>
                <w:sz w:val="20"/>
                <w:szCs w:val="20"/>
              </w:rPr>
              <w:t xml:space="preserve"> like using advanced materials for more efficient wind turbines or solar panels</w:t>
            </w:r>
            <w:r>
              <w:rPr>
                <w:sz w:val="20"/>
                <w:szCs w:val="20"/>
              </w:rPr>
              <w:t>,</w:t>
            </w:r>
            <w:r w:rsidRPr="0096187B">
              <w:rPr>
                <w:sz w:val="20"/>
                <w:szCs w:val="20"/>
              </w:rPr>
              <w:t xml:space="preserve"> can indirectly reduce onshore greenhouse gas emissions by delivering more energy for the same or lower material footprint</w:t>
            </w:r>
          </w:p>
        </w:tc>
      </w:tr>
      <w:tr w:rsidR="0012184E" w14:paraId="1DF7C026" w14:textId="77777777" w:rsidTr="0012184E">
        <w:tc>
          <w:tcPr>
            <w:tcW w:w="2972" w:type="dxa"/>
          </w:tcPr>
          <w:p w14:paraId="22214183" w14:textId="7E78D53E" w:rsidR="0012184E" w:rsidRDefault="0012184E" w:rsidP="005D4A1A">
            <w:pPr>
              <w:rPr>
                <w:sz w:val="20"/>
                <w:szCs w:val="20"/>
              </w:rPr>
            </w:pPr>
            <w:r>
              <w:rPr>
                <w:sz w:val="20"/>
                <w:szCs w:val="20"/>
              </w:rPr>
              <w:t xml:space="preserve">5. </w:t>
            </w:r>
            <w:r w:rsidRPr="0096187B">
              <w:rPr>
                <w:sz w:val="20"/>
                <w:szCs w:val="20"/>
              </w:rPr>
              <w:t>Reduced transport impacts</w:t>
            </w:r>
          </w:p>
        </w:tc>
        <w:tc>
          <w:tcPr>
            <w:tcW w:w="7507" w:type="dxa"/>
          </w:tcPr>
          <w:p w14:paraId="70DB0911" w14:textId="190C76E5" w:rsidR="0012184E" w:rsidRDefault="0012184E" w:rsidP="005D4A1A">
            <w:pPr>
              <w:rPr>
                <w:sz w:val="20"/>
                <w:szCs w:val="20"/>
              </w:rPr>
            </w:pPr>
            <w:r w:rsidRPr="0096187B">
              <w:rPr>
                <w:sz w:val="20"/>
                <w:szCs w:val="20"/>
              </w:rPr>
              <w:t>Expanding shared-use models and public transport can drastically reduce emissions from the transport sector. Localised manufacturing and repair services can minimise the need for long-distance transportation of goods, thereby reducing associated greenhouse gas emissions generated from distribution and reducing reliance on complex supply chains.</w:t>
            </w:r>
          </w:p>
        </w:tc>
      </w:tr>
      <w:tr w:rsidR="0012184E" w14:paraId="1E4175C0" w14:textId="77777777" w:rsidTr="0012184E">
        <w:tc>
          <w:tcPr>
            <w:tcW w:w="2972" w:type="dxa"/>
          </w:tcPr>
          <w:p w14:paraId="449325BB" w14:textId="2FE7FA1F" w:rsidR="0012184E" w:rsidRDefault="0012184E" w:rsidP="005D4A1A">
            <w:pPr>
              <w:rPr>
                <w:sz w:val="20"/>
                <w:szCs w:val="20"/>
              </w:rPr>
            </w:pPr>
            <w:r>
              <w:rPr>
                <w:sz w:val="20"/>
                <w:szCs w:val="20"/>
              </w:rPr>
              <w:t xml:space="preserve">6. </w:t>
            </w:r>
            <w:r w:rsidRPr="0096187B">
              <w:rPr>
                <w:sz w:val="20"/>
                <w:szCs w:val="20"/>
              </w:rPr>
              <w:t>Use of lower carbon recycled materials</w:t>
            </w:r>
          </w:p>
        </w:tc>
        <w:tc>
          <w:tcPr>
            <w:tcW w:w="7507" w:type="dxa"/>
          </w:tcPr>
          <w:p w14:paraId="5C1B4C0D" w14:textId="2B4E5EE3" w:rsidR="0012184E" w:rsidRDefault="0012184E" w:rsidP="005D4A1A">
            <w:pPr>
              <w:rPr>
                <w:sz w:val="20"/>
                <w:szCs w:val="20"/>
              </w:rPr>
            </w:pPr>
            <w:r w:rsidRPr="0096187B">
              <w:rPr>
                <w:sz w:val="20"/>
                <w:szCs w:val="20"/>
              </w:rPr>
              <w:t>Using recycled materials can often lead to a lower carbon footprint compared to new, virgin materials, as it usually requires less energy to process recycled materials</w:t>
            </w:r>
            <w:r>
              <w:rPr>
                <w:sz w:val="20"/>
                <w:szCs w:val="20"/>
              </w:rPr>
              <w:t>.</w:t>
            </w:r>
            <w:r w:rsidRPr="0096187B">
              <w:rPr>
                <w:sz w:val="20"/>
                <w:szCs w:val="20"/>
              </w:rPr>
              <w:t xml:space="preserve"> </w:t>
            </w:r>
            <w:r>
              <w:rPr>
                <w:sz w:val="20"/>
                <w:szCs w:val="20"/>
              </w:rPr>
              <w:t xml:space="preserve">There </w:t>
            </w:r>
            <w:r w:rsidRPr="0096187B">
              <w:rPr>
                <w:sz w:val="20"/>
                <w:szCs w:val="20"/>
              </w:rPr>
              <w:t>may be cost benefits and job creation opportunities too. However, this varies depending on the material, as some recycling processes can be energy intensive.</w:t>
            </w:r>
          </w:p>
        </w:tc>
      </w:tr>
      <w:tr w:rsidR="0012184E" w14:paraId="07D63279" w14:textId="77777777" w:rsidTr="0012184E">
        <w:tc>
          <w:tcPr>
            <w:tcW w:w="2972" w:type="dxa"/>
          </w:tcPr>
          <w:p w14:paraId="5D985E73" w14:textId="6FDE2D93" w:rsidR="0012184E" w:rsidRDefault="0012184E" w:rsidP="005D4A1A">
            <w:pPr>
              <w:rPr>
                <w:sz w:val="20"/>
                <w:szCs w:val="20"/>
              </w:rPr>
            </w:pPr>
            <w:r>
              <w:rPr>
                <w:sz w:val="20"/>
                <w:szCs w:val="20"/>
              </w:rPr>
              <w:t xml:space="preserve">7. </w:t>
            </w:r>
            <w:r w:rsidRPr="0096187B">
              <w:rPr>
                <w:sz w:val="20"/>
                <w:szCs w:val="20"/>
              </w:rPr>
              <w:t>Efficient industrial processes</w:t>
            </w:r>
          </w:p>
        </w:tc>
        <w:tc>
          <w:tcPr>
            <w:tcW w:w="7507" w:type="dxa"/>
          </w:tcPr>
          <w:p w14:paraId="396C3912" w14:textId="3A2C6563" w:rsidR="0012184E" w:rsidRPr="0096187B" w:rsidRDefault="0012184E" w:rsidP="005D4A1A">
            <w:pPr>
              <w:rPr>
                <w:sz w:val="20"/>
                <w:szCs w:val="20"/>
              </w:rPr>
            </w:pPr>
            <w:r w:rsidRPr="0096187B">
              <w:rPr>
                <w:sz w:val="20"/>
                <w:szCs w:val="20"/>
              </w:rPr>
              <w:t>Efficiency improvements in industrial processes include using catalysts in chemical manufacturing or closed-loop systems that minimise waste. These can significantly reduce onshore greenhouse gas emissions.</w:t>
            </w:r>
          </w:p>
        </w:tc>
      </w:tr>
    </w:tbl>
    <w:p w14:paraId="7711B8BA" w14:textId="77777777" w:rsidR="00D316ED" w:rsidRDefault="00D316ED" w:rsidP="004A5FF1">
      <w:pPr>
        <w:rPr>
          <w:sz w:val="20"/>
          <w:szCs w:val="20"/>
        </w:rPr>
      </w:pPr>
      <w:r>
        <w:rPr>
          <w:sz w:val="20"/>
          <w:szCs w:val="20"/>
        </w:rPr>
        <w:t xml:space="preserve">These insights have helped form initial assumptions for this research. </w:t>
      </w:r>
    </w:p>
    <w:p w14:paraId="7DE8A2CA" w14:textId="77777777" w:rsidR="000A6208" w:rsidRPr="0096187B" w:rsidRDefault="000A6208" w:rsidP="004A5FF1">
      <w:pPr>
        <w:rPr>
          <w:sz w:val="20"/>
          <w:szCs w:val="20"/>
        </w:rPr>
      </w:pPr>
      <w:r w:rsidRPr="0096187B">
        <w:rPr>
          <w:sz w:val="20"/>
          <w:szCs w:val="20"/>
        </w:rPr>
        <w:t>Some environmental benefits may accrue over long periods. This is particularly the case for service life extension. The benefits may not be felt until the point where the product would have otherwise been replaced. In these cases, the longevity of associated policies and the data required for product assurance and reuse must be carefully considered. The benefits of the system</w:t>
      </w:r>
      <w:r w:rsidR="6A276EF0" w:rsidRPr="0096187B">
        <w:rPr>
          <w:sz w:val="20"/>
          <w:szCs w:val="20"/>
        </w:rPr>
        <w:t xml:space="preserve"> design</w:t>
      </w:r>
      <w:r w:rsidRPr="0096187B">
        <w:rPr>
          <w:sz w:val="20"/>
          <w:szCs w:val="20"/>
        </w:rPr>
        <w:t xml:space="preserve"> should be regularly reassessed.   </w:t>
      </w:r>
    </w:p>
    <w:p w14:paraId="60BA1CE3" w14:textId="77777777" w:rsidR="00262EFA" w:rsidRDefault="00262EFA" w:rsidP="00262EFA">
      <w:pPr>
        <w:rPr>
          <w:sz w:val="20"/>
          <w:szCs w:val="20"/>
          <w:lang w:val="en-GB"/>
        </w:rPr>
      </w:pPr>
      <w:bookmarkStart w:id="55" w:name="_Toc157599851"/>
      <w:bookmarkStart w:id="56" w:name="_Toc157599852"/>
      <w:bookmarkStart w:id="57" w:name="_Toc157599853"/>
      <w:bookmarkStart w:id="58" w:name="_Toc157599855"/>
      <w:bookmarkStart w:id="59" w:name="_Toc150411294"/>
      <w:bookmarkStart w:id="60" w:name="_Toc150411295"/>
      <w:bookmarkStart w:id="61" w:name="_Toc150411296"/>
      <w:bookmarkStart w:id="62" w:name="_Toc150411297"/>
      <w:bookmarkStart w:id="63" w:name="_Toc150411298"/>
      <w:bookmarkStart w:id="64" w:name="_Toc150411299"/>
      <w:bookmarkStart w:id="65" w:name="_Toc150411300"/>
      <w:bookmarkStart w:id="66" w:name="_Toc150411301"/>
      <w:bookmarkStart w:id="67" w:name="_Toc150411302"/>
      <w:bookmarkStart w:id="68" w:name="_Toc150411303"/>
      <w:bookmarkStart w:id="69" w:name="_Toc150411304"/>
      <w:bookmarkStart w:id="70" w:name="_Toc150411305"/>
      <w:bookmarkStart w:id="71" w:name="_Toc150411306"/>
      <w:bookmarkStart w:id="72" w:name="_Toc150411307"/>
      <w:bookmarkStart w:id="73" w:name="_Toc150411308"/>
      <w:bookmarkStart w:id="74" w:name="_Toc150411309"/>
      <w:bookmarkStart w:id="75" w:name="_Toc150411310"/>
      <w:bookmarkStart w:id="76" w:name="_Toc150411311"/>
      <w:bookmarkStart w:id="77" w:name="_Toc150411312"/>
      <w:bookmarkStart w:id="78" w:name="_Toc150411313"/>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262EFA">
        <w:rPr>
          <w:sz w:val="20"/>
          <w:szCs w:val="20"/>
          <w:lang w:val="en-GB"/>
        </w:rPr>
        <w:t>The impacts of circular economy models on developing nations within our supply chains are nuanced</w:t>
      </w:r>
      <w:r>
        <w:rPr>
          <w:sz w:val="20"/>
          <w:szCs w:val="20"/>
          <w:lang w:val="en-GB"/>
        </w:rPr>
        <w:t>.</w:t>
      </w:r>
      <w:r w:rsidRPr="00262EFA">
        <w:rPr>
          <w:sz w:val="20"/>
          <w:szCs w:val="20"/>
          <w:lang w:val="en-GB"/>
        </w:rPr>
        <w:t xml:space="preserve"> </w:t>
      </w:r>
      <w:r>
        <w:rPr>
          <w:sz w:val="20"/>
          <w:szCs w:val="20"/>
          <w:lang w:val="en-GB"/>
        </w:rPr>
        <w:t xml:space="preserve">They </w:t>
      </w:r>
      <w:r w:rsidRPr="00262EFA">
        <w:rPr>
          <w:sz w:val="20"/>
          <w:szCs w:val="20"/>
          <w:lang w:val="en-GB"/>
        </w:rPr>
        <w:t>require a strong focus on the systemic benefits of a circular transition. Many de</w:t>
      </w:r>
      <w:r>
        <w:rPr>
          <w:sz w:val="20"/>
          <w:szCs w:val="20"/>
          <w:lang w:val="en-GB"/>
        </w:rPr>
        <w:t xml:space="preserve">veloping regions rely heavily </w:t>
      </w:r>
      <w:r w:rsidRPr="00262EFA">
        <w:rPr>
          <w:sz w:val="20"/>
          <w:szCs w:val="20"/>
          <w:lang w:val="en-GB"/>
        </w:rPr>
        <w:t xml:space="preserve">on resource extraction as an economic driver. Developed nations should be mindful of the possible impacts that reducing demand could have. </w:t>
      </w:r>
      <w:r>
        <w:rPr>
          <w:sz w:val="20"/>
          <w:szCs w:val="20"/>
          <w:lang w:val="en-GB"/>
        </w:rPr>
        <w:t>However, g</w:t>
      </w:r>
      <w:r w:rsidRPr="00262EFA">
        <w:rPr>
          <w:sz w:val="20"/>
          <w:szCs w:val="20"/>
          <w:lang w:val="en-GB"/>
        </w:rPr>
        <w:t>iven the scale of global markets, it</w:t>
      </w:r>
      <w:r w:rsidR="00160F1F">
        <w:rPr>
          <w:sz w:val="20"/>
          <w:szCs w:val="20"/>
          <w:lang w:val="en-GB"/>
        </w:rPr>
        <w:t xml:space="preserve"> is</w:t>
      </w:r>
      <w:r w:rsidRPr="00262EFA">
        <w:rPr>
          <w:sz w:val="20"/>
          <w:szCs w:val="20"/>
          <w:lang w:val="en-GB"/>
        </w:rPr>
        <w:t xml:space="preserve"> unlikely</w:t>
      </w:r>
      <w:r>
        <w:rPr>
          <w:sz w:val="20"/>
          <w:szCs w:val="20"/>
          <w:lang w:val="en-GB"/>
        </w:rPr>
        <w:t xml:space="preserve"> </w:t>
      </w:r>
      <w:r w:rsidRPr="00262EFA">
        <w:rPr>
          <w:sz w:val="20"/>
          <w:szCs w:val="20"/>
          <w:lang w:val="en-GB"/>
        </w:rPr>
        <w:t>that the adoption of circular econo</w:t>
      </w:r>
      <w:r>
        <w:rPr>
          <w:sz w:val="20"/>
          <w:szCs w:val="20"/>
          <w:lang w:val="en-GB"/>
        </w:rPr>
        <w:t>my models will result in significant reductions in these</w:t>
      </w:r>
      <w:r w:rsidRPr="00262EFA">
        <w:rPr>
          <w:sz w:val="20"/>
          <w:szCs w:val="20"/>
          <w:lang w:val="en-GB"/>
        </w:rPr>
        <w:t xml:space="preserve"> exports</w:t>
      </w:r>
      <w:r>
        <w:rPr>
          <w:sz w:val="20"/>
          <w:szCs w:val="20"/>
          <w:lang w:val="en-GB"/>
        </w:rPr>
        <w:t xml:space="preserve"> in the short term</w:t>
      </w:r>
      <w:r w:rsidRPr="00262EFA">
        <w:rPr>
          <w:sz w:val="20"/>
          <w:szCs w:val="20"/>
          <w:lang w:val="en-GB"/>
        </w:rPr>
        <w:t xml:space="preserve">. </w:t>
      </w:r>
    </w:p>
    <w:p w14:paraId="5EF313E5" w14:textId="77777777" w:rsidR="00262EFA" w:rsidRDefault="00262EFA" w:rsidP="00262EFA">
      <w:pPr>
        <w:rPr>
          <w:sz w:val="20"/>
          <w:szCs w:val="20"/>
          <w:lang w:val="en-GB"/>
        </w:rPr>
      </w:pPr>
      <w:r w:rsidRPr="00262EFA">
        <w:rPr>
          <w:sz w:val="20"/>
          <w:szCs w:val="20"/>
          <w:lang w:val="en-GB"/>
        </w:rPr>
        <w:t xml:space="preserve">The </w:t>
      </w:r>
      <w:r w:rsidR="00D877F4">
        <w:rPr>
          <w:sz w:val="20"/>
          <w:szCs w:val="20"/>
          <w:lang w:val="en-GB"/>
        </w:rPr>
        <w:t>impacts</w:t>
      </w:r>
      <w:r w:rsidR="00D877F4" w:rsidRPr="00262EFA">
        <w:rPr>
          <w:sz w:val="20"/>
          <w:szCs w:val="20"/>
          <w:lang w:val="en-GB"/>
        </w:rPr>
        <w:t xml:space="preserve"> </w:t>
      </w:r>
      <w:r w:rsidRPr="00262EFA">
        <w:rPr>
          <w:sz w:val="20"/>
          <w:szCs w:val="20"/>
          <w:lang w:val="en-GB"/>
        </w:rPr>
        <w:t xml:space="preserve">of circular economy models also spill over into our supply chains. </w:t>
      </w:r>
      <w:r>
        <w:rPr>
          <w:sz w:val="20"/>
          <w:szCs w:val="20"/>
          <w:lang w:val="en-GB"/>
        </w:rPr>
        <w:t>For example, i</w:t>
      </w:r>
      <w:r w:rsidRPr="00262EFA">
        <w:rPr>
          <w:sz w:val="20"/>
          <w:szCs w:val="20"/>
          <w:lang w:val="en-GB"/>
        </w:rPr>
        <w:t xml:space="preserve">t is important to be mindful of how our products and systems impact the circularity of the regions that import from New Zealand. </w:t>
      </w:r>
      <w:r>
        <w:rPr>
          <w:sz w:val="20"/>
          <w:szCs w:val="20"/>
          <w:lang w:val="en-GB"/>
        </w:rPr>
        <w:t>It</w:t>
      </w:r>
      <w:r w:rsidR="00160F1F">
        <w:rPr>
          <w:sz w:val="20"/>
          <w:szCs w:val="20"/>
          <w:lang w:val="en-GB"/>
        </w:rPr>
        <w:t xml:space="preserve"> is</w:t>
      </w:r>
      <w:r w:rsidRPr="00262EFA">
        <w:rPr>
          <w:sz w:val="20"/>
          <w:szCs w:val="20"/>
          <w:lang w:val="en-GB"/>
        </w:rPr>
        <w:t xml:space="preserve"> </w:t>
      </w:r>
      <w:r>
        <w:rPr>
          <w:sz w:val="20"/>
          <w:szCs w:val="20"/>
          <w:lang w:val="en-GB"/>
        </w:rPr>
        <w:t xml:space="preserve">likely to be important </w:t>
      </w:r>
      <w:r w:rsidRPr="00262EFA">
        <w:rPr>
          <w:sz w:val="20"/>
          <w:szCs w:val="20"/>
          <w:lang w:val="en-GB"/>
        </w:rPr>
        <w:t xml:space="preserve">to work collaboratively with key trade partners to ensure that </w:t>
      </w:r>
      <w:r>
        <w:rPr>
          <w:sz w:val="20"/>
          <w:szCs w:val="20"/>
          <w:lang w:val="en-GB"/>
        </w:rPr>
        <w:t>New Zealand</w:t>
      </w:r>
      <w:r w:rsidRPr="00262EFA">
        <w:rPr>
          <w:sz w:val="20"/>
          <w:szCs w:val="20"/>
          <w:lang w:val="en-GB"/>
        </w:rPr>
        <w:t xml:space="preserve"> products are perceived as durable, high-value goods that support their domestic circular economy targets. Regions such as the UK have already introduced taxes linked to recycled content</w:t>
      </w:r>
      <w:r w:rsidR="003174A8">
        <w:rPr>
          <w:sz w:val="20"/>
          <w:szCs w:val="20"/>
          <w:lang w:val="en-GB"/>
        </w:rPr>
        <w:t>,</w:t>
      </w:r>
      <w:r w:rsidR="000242B0">
        <w:rPr>
          <w:rStyle w:val="EndnoteReference"/>
          <w:sz w:val="20"/>
          <w:szCs w:val="20"/>
          <w:lang w:val="en-GB"/>
        </w:rPr>
        <w:endnoteReference w:id="8"/>
      </w:r>
      <w:r w:rsidRPr="00262EFA">
        <w:rPr>
          <w:sz w:val="20"/>
          <w:szCs w:val="20"/>
          <w:lang w:val="en-GB"/>
        </w:rPr>
        <w:t xml:space="preserve"> and the EU is introducing digital product passports</w:t>
      </w:r>
      <w:r w:rsidR="001210ED">
        <w:rPr>
          <w:rStyle w:val="EndnoteReference"/>
          <w:sz w:val="20"/>
          <w:szCs w:val="20"/>
          <w:lang w:val="en-GB"/>
        </w:rPr>
        <w:endnoteReference w:id="9"/>
      </w:r>
      <w:r w:rsidRPr="00262EFA">
        <w:rPr>
          <w:sz w:val="20"/>
          <w:szCs w:val="20"/>
          <w:lang w:val="en-GB"/>
        </w:rPr>
        <w:t xml:space="preserve"> to capture the sustainability of imported goods for multiple sectors.   </w:t>
      </w:r>
    </w:p>
    <w:p w14:paraId="43DED4DC" w14:textId="77777777" w:rsidR="0012184E" w:rsidRDefault="0012184E">
      <w:pPr>
        <w:spacing w:after="160" w:line="259" w:lineRule="auto"/>
        <w:rPr>
          <w:rFonts w:eastAsiaTheme="majorEastAsia" w:cstheme="majorBidi"/>
          <w:b/>
          <w:color w:val="70AD47" w:themeColor="accent6"/>
          <w:sz w:val="28"/>
          <w:szCs w:val="32"/>
        </w:rPr>
      </w:pPr>
      <w:bookmarkStart w:id="79" w:name="_Toc150423016"/>
      <w:bookmarkStart w:id="80" w:name="_Toc150423872"/>
      <w:bookmarkStart w:id="81" w:name="_Toc150424164"/>
      <w:bookmarkStart w:id="82" w:name="_Toc150424438"/>
      <w:bookmarkStart w:id="83" w:name="_Toc150432186"/>
      <w:bookmarkStart w:id="84" w:name="_Toc150432472"/>
      <w:bookmarkStart w:id="85" w:name="_Toc150423017"/>
      <w:bookmarkStart w:id="86" w:name="_Toc150423873"/>
      <w:bookmarkStart w:id="87" w:name="_Toc150424165"/>
      <w:bookmarkStart w:id="88" w:name="_Toc150424439"/>
      <w:bookmarkStart w:id="89" w:name="_Toc150432187"/>
      <w:bookmarkStart w:id="90" w:name="_Toc150432473"/>
      <w:bookmarkStart w:id="91" w:name="_Toc150423018"/>
      <w:bookmarkStart w:id="92" w:name="_Toc150423874"/>
      <w:bookmarkStart w:id="93" w:name="_Toc150424166"/>
      <w:bookmarkStart w:id="94" w:name="_Toc150424440"/>
      <w:bookmarkStart w:id="95" w:name="_Toc150432188"/>
      <w:bookmarkStart w:id="96" w:name="_Toc150432474"/>
      <w:bookmarkStart w:id="97" w:name="_Toc150423019"/>
      <w:bookmarkStart w:id="98" w:name="_Toc150423875"/>
      <w:bookmarkStart w:id="99" w:name="_Toc150424167"/>
      <w:bookmarkStart w:id="100" w:name="_Toc150424441"/>
      <w:bookmarkStart w:id="101" w:name="_Toc150432189"/>
      <w:bookmarkStart w:id="102" w:name="_Toc150432475"/>
      <w:bookmarkStart w:id="103" w:name="_Toc150423020"/>
      <w:bookmarkStart w:id="104" w:name="_Toc150423876"/>
      <w:bookmarkStart w:id="105" w:name="_Toc150424168"/>
      <w:bookmarkStart w:id="106" w:name="_Toc150424442"/>
      <w:bookmarkStart w:id="107" w:name="_Toc150432190"/>
      <w:bookmarkStart w:id="108" w:name="_Toc150432476"/>
      <w:bookmarkStart w:id="109" w:name="_Toc150423021"/>
      <w:bookmarkStart w:id="110" w:name="_Toc150423877"/>
      <w:bookmarkStart w:id="111" w:name="_Toc150424169"/>
      <w:bookmarkStart w:id="112" w:name="_Toc150424443"/>
      <w:bookmarkStart w:id="113" w:name="_Toc150432191"/>
      <w:bookmarkStart w:id="114" w:name="_Toc150432477"/>
      <w:bookmarkStart w:id="115" w:name="_Toc150423022"/>
      <w:bookmarkStart w:id="116" w:name="_Toc150423878"/>
      <w:bookmarkStart w:id="117" w:name="_Toc150424170"/>
      <w:bookmarkStart w:id="118" w:name="_Toc150424444"/>
      <w:bookmarkStart w:id="119" w:name="_Toc150432192"/>
      <w:bookmarkStart w:id="120" w:name="_Toc150432478"/>
      <w:bookmarkStart w:id="121" w:name="_Toc150423023"/>
      <w:bookmarkStart w:id="122" w:name="_Toc150423879"/>
      <w:bookmarkStart w:id="123" w:name="_Toc150424171"/>
      <w:bookmarkStart w:id="124" w:name="_Toc150424445"/>
      <w:bookmarkStart w:id="125" w:name="_Toc150432193"/>
      <w:bookmarkStart w:id="126" w:name="_Toc150432479"/>
      <w:bookmarkStart w:id="127" w:name="_Toc150423024"/>
      <w:bookmarkStart w:id="128" w:name="_Toc150423880"/>
      <w:bookmarkStart w:id="129" w:name="_Toc150424172"/>
      <w:bookmarkStart w:id="130" w:name="_Toc150424446"/>
      <w:bookmarkStart w:id="131" w:name="_Toc150432194"/>
      <w:bookmarkStart w:id="132" w:name="_Toc150432480"/>
      <w:bookmarkStart w:id="133" w:name="_Toc150423025"/>
      <w:bookmarkStart w:id="134" w:name="_Toc150423881"/>
      <w:bookmarkStart w:id="135" w:name="_Toc150424173"/>
      <w:bookmarkStart w:id="136" w:name="_Toc150424447"/>
      <w:bookmarkStart w:id="137" w:name="_Toc150432195"/>
      <w:bookmarkStart w:id="138" w:name="_Toc150432481"/>
      <w:bookmarkStart w:id="139" w:name="_Toc150423026"/>
      <w:bookmarkStart w:id="140" w:name="_Toc150423882"/>
      <w:bookmarkStart w:id="141" w:name="_Toc150424174"/>
      <w:bookmarkStart w:id="142" w:name="_Toc150424448"/>
      <w:bookmarkStart w:id="143" w:name="_Toc150432196"/>
      <w:bookmarkStart w:id="144" w:name="_Toc150432482"/>
      <w:bookmarkStart w:id="145" w:name="_Toc150423027"/>
      <w:bookmarkStart w:id="146" w:name="_Toc150423883"/>
      <w:bookmarkStart w:id="147" w:name="_Toc150424175"/>
      <w:bookmarkStart w:id="148" w:name="_Toc150424449"/>
      <w:bookmarkStart w:id="149" w:name="_Toc150432197"/>
      <w:bookmarkStart w:id="150" w:name="_Toc150432483"/>
      <w:bookmarkStart w:id="151" w:name="_Toc150423028"/>
      <w:bookmarkStart w:id="152" w:name="_Toc150423884"/>
      <w:bookmarkStart w:id="153" w:name="_Toc150424176"/>
      <w:bookmarkStart w:id="154" w:name="_Toc150424450"/>
      <w:bookmarkStart w:id="155" w:name="_Toc150432198"/>
      <w:bookmarkStart w:id="156" w:name="_Toc150432484"/>
      <w:bookmarkStart w:id="157" w:name="_Toc150423029"/>
      <w:bookmarkStart w:id="158" w:name="_Toc150423885"/>
      <w:bookmarkStart w:id="159" w:name="_Toc150424177"/>
      <w:bookmarkStart w:id="160" w:name="_Toc150424451"/>
      <w:bookmarkStart w:id="161" w:name="_Toc150432199"/>
      <w:bookmarkStart w:id="162" w:name="_Toc150432485"/>
      <w:bookmarkStart w:id="163" w:name="_Toc150423030"/>
      <w:bookmarkStart w:id="164" w:name="_Toc150423886"/>
      <w:bookmarkStart w:id="165" w:name="_Toc150424178"/>
      <w:bookmarkStart w:id="166" w:name="_Toc150424452"/>
      <w:bookmarkStart w:id="167" w:name="_Toc150432200"/>
      <w:bookmarkStart w:id="168" w:name="_Toc150432486"/>
      <w:bookmarkStart w:id="169" w:name="_Toc150423031"/>
      <w:bookmarkStart w:id="170" w:name="_Toc150423887"/>
      <w:bookmarkStart w:id="171" w:name="_Toc150424179"/>
      <w:bookmarkStart w:id="172" w:name="_Toc150424453"/>
      <w:bookmarkStart w:id="173" w:name="_Toc150432201"/>
      <w:bookmarkStart w:id="174" w:name="_Toc150432487"/>
      <w:bookmarkStart w:id="175" w:name="_Toc150423032"/>
      <w:bookmarkStart w:id="176" w:name="_Toc150423888"/>
      <w:bookmarkStart w:id="177" w:name="_Toc150424180"/>
      <w:bookmarkStart w:id="178" w:name="_Toc150424454"/>
      <w:bookmarkStart w:id="179" w:name="_Toc150432202"/>
      <w:bookmarkStart w:id="180" w:name="_Toc150432488"/>
      <w:bookmarkStart w:id="181" w:name="_Toc150423033"/>
      <w:bookmarkStart w:id="182" w:name="_Toc150423889"/>
      <w:bookmarkStart w:id="183" w:name="_Toc150424181"/>
      <w:bookmarkStart w:id="184" w:name="_Toc150424455"/>
      <w:bookmarkStart w:id="185" w:name="_Toc150432203"/>
      <w:bookmarkStart w:id="186" w:name="_Toc150432489"/>
      <w:bookmarkStart w:id="187" w:name="_Toc150423034"/>
      <w:bookmarkStart w:id="188" w:name="_Toc150423890"/>
      <w:bookmarkStart w:id="189" w:name="_Toc150424182"/>
      <w:bookmarkStart w:id="190" w:name="_Toc150424456"/>
      <w:bookmarkStart w:id="191" w:name="_Toc150432204"/>
      <w:bookmarkStart w:id="192" w:name="_Toc150432490"/>
      <w:bookmarkStart w:id="193" w:name="_Toc150423035"/>
      <w:bookmarkStart w:id="194" w:name="_Toc150423891"/>
      <w:bookmarkStart w:id="195" w:name="_Toc150424183"/>
      <w:bookmarkStart w:id="196" w:name="_Toc150424457"/>
      <w:bookmarkStart w:id="197" w:name="_Toc150432205"/>
      <w:bookmarkStart w:id="198" w:name="_Toc150432491"/>
      <w:bookmarkStart w:id="199" w:name="_Toc150423036"/>
      <w:bookmarkStart w:id="200" w:name="_Toc150423892"/>
      <w:bookmarkStart w:id="201" w:name="_Toc150424184"/>
      <w:bookmarkStart w:id="202" w:name="_Toc150424458"/>
      <w:bookmarkStart w:id="203" w:name="_Toc150432206"/>
      <w:bookmarkStart w:id="204" w:name="_Toc150432492"/>
      <w:bookmarkStart w:id="205" w:name="_Toc150423037"/>
      <w:bookmarkStart w:id="206" w:name="_Toc150423893"/>
      <w:bookmarkStart w:id="207" w:name="_Toc150424185"/>
      <w:bookmarkStart w:id="208" w:name="_Toc150424459"/>
      <w:bookmarkStart w:id="209" w:name="_Toc150432207"/>
      <w:bookmarkStart w:id="210" w:name="_Toc150432493"/>
      <w:bookmarkStart w:id="211" w:name="_Toc150423038"/>
      <w:bookmarkStart w:id="212" w:name="_Toc150423894"/>
      <w:bookmarkStart w:id="213" w:name="_Toc150424186"/>
      <w:bookmarkStart w:id="214" w:name="_Toc150424460"/>
      <w:bookmarkStart w:id="215" w:name="_Toc150432208"/>
      <w:bookmarkStart w:id="216" w:name="_Toc150432494"/>
      <w:bookmarkStart w:id="217" w:name="_Toc150423039"/>
      <w:bookmarkStart w:id="218" w:name="_Toc150423895"/>
      <w:bookmarkStart w:id="219" w:name="_Toc150424187"/>
      <w:bookmarkStart w:id="220" w:name="_Toc150424461"/>
      <w:bookmarkStart w:id="221" w:name="_Toc150432209"/>
      <w:bookmarkStart w:id="222" w:name="_Toc150432495"/>
      <w:bookmarkStart w:id="223" w:name="_Toc150423040"/>
      <w:bookmarkStart w:id="224" w:name="_Toc150423896"/>
      <w:bookmarkStart w:id="225" w:name="_Toc150424188"/>
      <w:bookmarkStart w:id="226" w:name="_Toc150424462"/>
      <w:bookmarkStart w:id="227" w:name="_Toc150432210"/>
      <w:bookmarkStart w:id="228" w:name="_Toc150432496"/>
      <w:bookmarkStart w:id="229" w:name="_Toc150423041"/>
      <w:bookmarkStart w:id="230" w:name="_Toc150423897"/>
      <w:bookmarkStart w:id="231" w:name="_Toc150424189"/>
      <w:bookmarkStart w:id="232" w:name="_Toc150424463"/>
      <w:bookmarkStart w:id="233" w:name="_Toc150432211"/>
      <w:bookmarkStart w:id="234" w:name="_Toc150432497"/>
      <w:bookmarkStart w:id="235" w:name="_Toc150423042"/>
      <w:bookmarkStart w:id="236" w:name="_Toc150423898"/>
      <w:bookmarkStart w:id="237" w:name="_Toc150424190"/>
      <w:bookmarkStart w:id="238" w:name="_Toc150424464"/>
      <w:bookmarkStart w:id="239" w:name="_Toc150432212"/>
      <w:bookmarkStart w:id="240" w:name="_Toc150432498"/>
      <w:bookmarkStart w:id="241" w:name="_Toc150423043"/>
      <w:bookmarkStart w:id="242" w:name="_Toc150423899"/>
      <w:bookmarkStart w:id="243" w:name="_Toc150424191"/>
      <w:bookmarkStart w:id="244" w:name="_Toc150424465"/>
      <w:bookmarkStart w:id="245" w:name="_Toc150432213"/>
      <w:bookmarkStart w:id="246" w:name="_Toc150432499"/>
      <w:bookmarkStart w:id="247" w:name="_Toc150423044"/>
      <w:bookmarkStart w:id="248" w:name="_Toc150423900"/>
      <w:bookmarkStart w:id="249" w:name="_Toc150424192"/>
      <w:bookmarkStart w:id="250" w:name="_Toc150424466"/>
      <w:bookmarkStart w:id="251" w:name="_Toc150432214"/>
      <w:bookmarkStart w:id="252" w:name="_Toc150432500"/>
      <w:bookmarkStart w:id="253" w:name="_Toc150423045"/>
      <w:bookmarkStart w:id="254" w:name="_Toc150423901"/>
      <w:bookmarkStart w:id="255" w:name="_Toc150424193"/>
      <w:bookmarkStart w:id="256" w:name="_Toc150424467"/>
      <w:bookmarkStart w:id="257" w:name="_Toc150432215"/>
      <w:bookmarkStart w:id="258" w:name="_Toc150432501"/>
      <w:bookmarkStart w:id="259" w:name="_Toc150423046"/>
      <w:bookmarkStart w:id="260" w:name="_Toc150423902"/>
      <w:bookmarkStart w:id="261" w:name="_Toc150424194"/>
      <w:bookmarkStart w:id="262" w:name="_Toc150424468"/>
      <w:bookmarkStart w:id="263" w:name="_Toc150432216"/>
      <w:bookmarkStart w:id="264" w:name="_Toc150432502"/>
      <w:bookmarkStart w:id="265" w:name="_Toc150423047"/>
      <w:bookmarkStart w:id="266" w:name="_Toc150423903"/>
      <w:bookmarkStart w:id="267" w:name="_Toc150424195"/>
      <w:bookmarkStart w:id="268" w:name="_Toc150424469"/>
      <w:bookmarkStart w:id="269" w:name="_Toc150432217"/>
      <w:bookmarkStart w:id="270" w:name="_Toc150432503"/>
      <w:bookmarkStart w:id="271" w:name="_Toc150423048"/>
      <w:bookmarkStart w:id="272" w:name="_Toc150423904"/>
      <w:bookmarkStart w:id="273" w:name="_Toc150424196"/>
      <w:bookmarkStart w:id="274" w:name="_Toc150424470"/>
      <w:bookmarkStart w:id="275" w:name="_Toc150432218"/>
      <w:bookmarkStart w:id="276" w:name="_Toc150432504"/>
      <w:bookmarkStart w:id="277" w:name="_Toc150423049"/>
      <w:bookmarkStart w:id="278" w:name="_Toc150423905"/>
      <w:bookmarkStart w:id="279" w:name="_Toc150424197"/>
      <w:bookmarkStart w:id="280" w:name="_Toc150424471"/>
      <w:bookmarkStart w:id="281" w:name="_Toc150432219"/>
      <w:bookmarkStart w:id="282" w:name="_Toc150432505"/>
      <w:bookmarkStart w:id="283" w:name="_Toc150423050"/>
      <w:bookmarkStart w:id="284" w:name="_Toc150423906"/>
      <w:bookmarkStart w:id="285" w:name="_Toc150424198"/>
      <w:bookmarkStart w:id="286" w:name="_Toc150424472"/>
      <w:bookmarkStart w:id="287" w:name="_Toc150432220"/>
      <w:bookmarkStart w:id="288" w:name="_Toc150432506"/>
      <w:bookmarkStart w:id="289" w:name="_Toc150423051"/>
      <w:bookmarkStart w:id="290" w:name="_Toc150423907"/>
      <w:bookmarkStart w:id="291" w:name="_Toc150424199"/>
      <w:bookmarkStart w:id="292" w:name="_Toc150424473"/>
      <w:bookmarkStart w:id="293" w:name="_Toc150432221"/>
      <w:bookmarkStart w:id="294" w:name="_Toc150432507"/>
      <w:bookmarkStart w:id="295" w:name="_Toc150423052"/>
      <w:bookmarkStart w:id="296" w:name="_Toc150423908"/>
      <w:bookmarkStart w:id="297" w:name="_Toc150424200"/>
      <w:bookmarkStart w:id="298" w:name="_Toc150424474"/>
      <w:bookmarkStart w:id="299" w:name="_Toc150432222"/>
      <w:bookmarkStart w:id="300" w:name="_Toc150432508"/>
      <w:bookmarkStart w:id="301" w:name="_Toc150423053"/>
      <w:bookmarkStart w:id="302" w:name="_Toc150423909"/>
      <w:bookmarkStart w:id="303" w:name="_Toc150424201"/>
      <w:bookmarkStart w:id="304" w:name="_Toc150424475"/>
      <w:bookmarkStart w:id="305" w:name="_Toc150432223"/>
      <w:bookmarkStart w:id="306" w:name="_Toc150432509"/>
      <w:bookmarkStart w:id="307" w:name="_Toc150423054"/>
      <w:bookmarkStart w:id="308" w:name="_Toc150423910"/>
      <w:bookmarkStart w:id="309" w:name="_Toc150424202"/>
      <w:bookmarkStart w:id="310" w:name="_Toc150424476"/>
      <w:bookmarkStart w:id="311" w:name="_Toc150432224"/>
      <w:bookmarkStart w:id="312" w:name="_Toc150432510"/>
      <w:bookmarkStart w:id="313" w:name="_Toc150423055"/>
      <w:bookmarkStart w:id="314" w:name="_Toc150423911"/>
      <w:bookmarkStart w:id="315" w:name="_Toc150424203"/>
      <w:bookmarkStart w:id="316" w:name="_Toc150424477"/>
      <w:bookmarkStart w:id="317" w:name="_Toc150432225"/>
      <w:bookmarkStart w:id="318" w:name="_Toc150432511"/>
      <w:bookmarkStart w:id="319" w:name="_Toc150423056"/>
      <w:bookmarkStart w:id="320" w:name="_Toc150423912"/>
      <w:bookmarkStart w:id="321" w:name="_Toc150424204"/>
      <w:bookmarkStart w:id="322" w:name="_Toc150424478"/>
      <w:bookmarkStart w:id="323" w:name="_Toc150432226"/>
      <w:bookmarkStart w:id="324" w:name="_Toc150432512"/>
      <w:bookmarkStart w:id="325" w:name="_Toc150423057"/>
      <w:bookmarkStart w:id="326" w:name="_Toc150423913"/>
      <w:bookmarkStart w:id="327" w:name="_Toc150424205"/>
      <w:bookmarkStart w:id="328" w:name="_Toc150424479"/>
      <w:bookmarkStart w:id="329" w:name="_Toc150432227"/>
      <w:bookmarkStart w:id="330" w:name="_Toc150432513"/>
      <w:bookmarkStart w:id="331" w:name="_Toc150423058"/>
      <w:bookmarkStart w:id="332" w:name="_Toc150423914"/>
      <w:bookmarkStart w:id="333" w:name="_Toc150424206"/>
      <w:bookmarkStart w:id="334" w:name="_Toc150424480"/>
      <w:bookmarkStart w:id="335" w:name="_Toc150432228"/>
      <w:bookmarkStart w:id="336" w:name="_Toc150432514"/>
      <w:bookmarkStart w:id="337" w:name="_Toc150423059"/>
      <w:bookmarkStart w:id="338" w:name="_Toc150423915"/>
      <w:bookmarkStart w:id="339" w:name="_Toc150424207"/>
      <w:bookmarkStart w:id="340" w:name="_Toc150424481"/>
      <w:bookmarkStart w:id="341" w:name="_Toc150432229"/>
      <w:bookmarkStart w:id="342" w:name="_Toc150432515"/>
      <w:bookmarkStart w:id="343" w:name="_Toc150423060"/>
      <w:bookmarkStart w:id="344" w:name="_Toc150423916"/>
      <w:bookmarkStart w:id="345" w:name="_Toc150424208"/>
      <w:bookmarkStart w:id="346" w:name="_Toc150424482"/>
      <w:bookmarkStart w:id="347" w:name="_Toc150432230"/>
      <w:bookmarkStart w:id="348" w:name="_Toc150432516"/>
      <w:bookmarkStart w:id="349" w:name="_Toc150423061"/>
      <w:bookmarkStart w:id="350" w:name="_Toc150423917"/>
      <w:bookmarkStart w:id="351" w:name="_Toc150424209"/>
      <w:bookmarkStart w:id="352" w:name="_Toc150424483"/>
      <w:bookmarkStart w:id="353" w:name="_Toc150432231"/>
      <w:bookmarkStart w:id="354" w:name="_Toc150432517"/>
      <w:bookmarkStart w:id="355" w:name="_Toc150423062"/>
      <w:bookmarkStart w:id="356" w:name="_Toc150423918"/>
      <w:bookmarkStart w:id="357" w:name="_Toc150424210"/>
      <w:bookmarkStart w:id="358" w:name="_Toc150424484"/>
      <w:bookmarkStart w:id="359" w:name="_Toc150432232"/>
      <w:bookmarkStart w:id="360" w:name="_Toc150432518"/>
      <w:bookmarkStart w:id="361" w:name="_Toc150423063"/>
      <w:bookmarkStart w:id="362" w:name="_Toc150423919"/>
      <w:bookmarkStart w:id="363" w:name="_Toc150424211"/>
      <w:bookmarkStart w:id="364" w:name="_Toc150424485"/>
      <w:bookmarkStart w:id="365" w:name="_Toc150432233"/>
      <w:bookmarkStart w:id="366" w:name="_Toc150432519"/>
      <w:bookmarkStart w:id="367" w:name="_Toc150423064"/>
      <w:bookmarkStart w:id="368" w:name="_Toc150423920"/>
      <w:bookmarkStart w:id="369" w:name="_Toc150424212"/>
      <w:bookmarkStart w:id="370" w:name="_Toc150424486"/>
      <w:bookmarkStart w:id="371" w:name="_Toc150432234"/>
      <w:bookmarkStart w:id="372" w:name="_Toc150432520"/>
      <w:bookmarkStart w:id="373" w:name="_Toc150423065"/>
      <w:bookmarkStart w:id="374" w:name="_Toc150423921"/>
      <w:bookmarkStart w:id="375" w:name="_Toc150424213"/>
      <w:bookmarkStart w:id="376" w:name="_Toc150424487"/>
      <w:bookmarkStart w:id="377" w:name="_Toc150432235"/>
      <w:bookmarkStart w:id="378" w:name="_Toc150432521"/>
      <w:bookmarkStart w:id="379" w:name="_Toc150423066"/>
      <w:bookmarkStart w:id="380" w:name="_Toc150423922"/>
      <w:bookmarkStart w:id="381" w:name="_Toc150424214"/>
      <w:bookmarkStart w:id="382" w:name="_Toc150424488"/>
      <w:bookmarkStart w:id="383" w:name="_Toc150432236"/>
      <w:bookmarkStart w:id="384" w:name="_Toc150432522"/>
      <w:bookmarkStart w:id="385" w:name="_Toc150423067"/>
      <w:bookmarkStart w:id="386" w:name="_Toc150423923"/>
      <w:bookmarkStart w:id="387" w:name="_Toc150424215"/>
      <w:bookmarkStart w:id="388" w:name="_Toc150424489"/>
      <w:bookmarkStart w:id="389" w:name="_Toc150432237"/>
      <w:bookmarkStart w:id="390" w:name="_Toc150432523"/>
      <w:bookmarkStart w:id="391" w:name="_Toc150423068"/>
      <w:bookmarkStart w:id="392" w:name="_Toc150423924"/>
      <w:bookmarkStart w:id="393" w:name="_Toc150424216"/>
      <w:bookmarkStart w:id="394" w:name="_Toc150424490"/>
      <w:bookmarkStart w:id="395" w:name="_Toc150432238"/>
      <w:bookmarkStart w:id="396" w:name="_Toc150432524"/>
      <w:bookmarkStart w:id="397" w:name="_Toc150423069"/>
      <w:bookmarkStart w:id="398" w:name="_Toc150423925"/>
      <w:bookmarkStart w:id="399" w:name="_Toc150424217"/>
      <w:bookmarkStart w:id="400" w:name="_Toc150424491"/>
      <w:bookmarkStart w:id="401" w:name="_Toc150432239"/>
      <w:bookmarkStart w:id="402" w:name="_Toc150432525"/>
      <w:bookmarkStart w:id="403" w:name="_Toc150423070"/>
      <w:bookmarkStart w:id="404" w:name="_Toc150423926"/>
      <w:bookmarkStart w:id="405" w:name="_Toc150424218"/>
      <w:bookmarkStart w:id="406" w:name="_Toc150424492"/>
      <w:bookmarkStart w:id="407" w:name="_Toc150432240"/>
      <w:bookmarkStart w:id="408" w:name="_Toc150432526"/>
      <w:bookmarkStart w:id="409" w:name="_Toc150423071"/>
      <w:bookmarkStart w:id="410" w:name="_Toc150423927"/>
      <w:bookmarkStart w:id="411" w:name="_Toc150424219"/>
      <w:bookmarkStart w:id="412" w:name="_Toc150424493"/>
      <w:bookmarkStart w:id="413" w:name="_Toc150432241"/>
      <w:bookmarkStart w:id="414" w:name="_Toc150432527"/>
      <w:bookmarkStart w:id="415" w:name="_Toc150423072"/>
      <w:bookmarkStart w:id="416" w:name="_Toc150423928"/>
      <w:bookmarkStart w:id="417" w:name="_Toc150424220"/>
      <w:bookmarkStart w:id="418" w:name="_Toc150424494"/>
      <w:bookmarkStart w:id="419" w:name="_Toc150432242"/>
      <w:bookmarkStart w:id="420" w:name="_Toc150432528"/>
      <w:bookmarkStart w:id="421" w:name="_Toc150423073"/>
      <w:bookmarkStart w:id="422" w:name="_Toc150423929"/>
      <w:bookmarkStart w:id="423" w:name="_Toc150424221"/>
      <w:bookmarkStart w:id="424" w:name="_Toc150424495"/>
      <w:bookmarkStart w:id="425" w:name="_Toc150432243"/>
      <w:bookmarkStart w:id="426" w:name="_Toc150432529"/>
      <w:bookmarkStart w:id="427" w:name="_Toc150423074"/>
      <w:bookmarkStart w:id="428" w:name="_Toc150423930"/>
      <w:bookmarkStart w:id="429" w:name="_Toc150424222"/>
      <w:bookmarkStart w:id="430" w:name="_Toc150424496"/>
      <w:bookmarkStart w:id="431" w:name="_Toc150432244"/>
      <w:bookmarkStart w:id="432" w:name="_Toc150432530"/>
      <w:bookmarkStart w:id="433" w:name="_Toc150423075"/>
      <w:bookmarkStart w:id="434" w:name="_Toc150423931"/>
      <w:bookmarkStart w:id="435" w:name="_Toc150424223"/>
      <w:bookmarkStart w:id="436" w:name="_Toc150424497"/>
      <w:bookmarkStart w:id="437" w:name="_Toc150432245"/>
      <w:bookmarkStart w:id="438" w:name="_Toc150432531"/>
      <w:bookmarkStart w:id="439" w:name="_Toc150423076"/>
      <w:bookmarkStart w:id="440" w:name="_Toc150423932"/>
      <w:bookmarkStart w:id="441" w:name="_Toc150424224"/>
      <w:bookmarkStart w:id="442" w:name="_Toc150424498"/>
      <w:bookmarkStart w:id="443" w:name="_Toc150432246"/>
      <w:bookmarkStart w:id="444" w:name="_Toc150432532"/>
      <w:bookmarkStart w:id="445" w:name="_Toc150423077"/>
      <w:bookmarkStart w:id="446" w:name="_Toc150423933"/>
      <w:bookmarkStart w:id="447" w:name="_Toc150424225"/>
      <w:bookmarkStart w:id="448" w:name="_Toc150424499"/>
      <w:bookmarkStart w:id="449" w:name="_Toc150432247"/>
      <w:bookmarkStart w:id="450" w:name="_Toc150432533"/>
      <w:bookmarkStart w:id="451" w:name="_Toc150423078"/>
      <w:bookmarkStart w:id="452" w:name="_Toc150423934"/>
      <w:bookmarkStart w:id="453" w:name="_Toc150424226"/>
      <w:bookmarkStart w:id="454" w:name="_Toc150424500"/>
      <w:bookmarkStart w:id="455" w:name="_Toc150432248"/>
      <w:bookmarkStart w:id="456" w:name="_Toc150432534"/>
      <w:bookmarkStart w:id="457" w:name="_Toc150423079"/>
      <w:bookmarkStart w:id="458" w:name="_Toc150423935"/>
      <w:bookmarkStart w:id="459" w:name="_Toc150424227"/>
      <w:bookmarkStart w:id="460" w:name="_Toc150424501"/>
      <w:bookmarkStart w:id="461" w:name="_Toc150432249"/>
      <w:bookmarkStart w:id="462" w:name="_Toc150432535"/>
      <w:bookmarkStart w:id="463" w:name="_Toc150423080"/>
      <w:bookmarkStart w:id="464" w:name="_Toc150423936"/>
      <w:bookmarkStart w:id="465" w:name="_Toc150424228"/>
      <w:bookmarkStart w:id="466" w:name="_Toc150424502"/>
      <w:bookmarkStart w:id="467" w:name="_Toc150432250"/>
      <w:bookmarkStart w:id="468" w:name="_Toc150432536"/>
      <w:bookmarkStart w:id="469" w:name="_Toc150423081"/>
      <w:bookmarkStart w:id="470" w:name="_Toc150423937"/>
      <w:bookmarkStart w:id="471" w:name="_Toc150424229"/>
      <w:bookmarkStart w:id="472" w:name="_Toc150424503"/>
      <w:bookmarkStart w:id="473" w:name="_Toc150432251"/>
      <w:bookmarkStart w:id="474" w:name="_Toc150432537"/>
      <w:bookmarkStart w:id="475" w:name="_Toc150423082"/>
      <w:bookmarkStart w:id="476" w:name="_Toc150423938"/>
      <w:bookmarkStart w:id="477" w:name="_Toc150424230"/>
      <w:bookmarkStart w:id="478" w:name="_Toc150424504"/>
      <w:bookmarkStart w:id="479" w:name="_Toc150432252"/>
      <w:bookmarkStart w:id="480" w:name="_Toc150432538"/>
      <w:bookmarkStart w:id="481" w:name="_Toc150423083"/>
      <w:bookmarkStart w:id="482" w:name="_Toc150423939"/>
      <w:bookmarkStart w:id="483" w:name="_Toc150424231"/>
      <w:bookmarkStart w:id="484" w:name="_Toc150424505"/>
      <w:bookmarkStart w:id="485" w:name="_Toc150432253"/>
      <w:bookmarkStart w:id="486" w:name="_Toc150432539"/>
      <w:bookmarkStart w:id="487" w:name="_Toc150423084"/>
      <w:bookmarkStart w:id="488" w:name="_Toc150423940"/>
      <w:bookmarkStart w:id="489" w:name="_Toc150424232"/>
      <w:bookmarkStart w:id="490" w:name="_Toc150424506"/>
      <w:bookmarkStart w:id="491" w:name="_Toc150432254"/>
      <w:bookmarkStart w:id="492" w:name="_Toc150432540"/>
      <w:bookmarkStart w:id="493" w:name="_Toc150423085"/>
      <w:bookmarkStart w:id="494" w:name="_Toc150423941"/>
      <w:bookmarkStart w:id="495" w:name="_Toc150424233"/>
      <w:bookmarkStart w:id="496" w:name="_Toc150424507"/>
      <w:bookmarkStart w:id="497" w:name="_Toc150432255"/>
      <w:bookmarkStart w:id="498" w:name="_Toc150432541"/>
      <w:bookmarkStart w:id="499" w:name="_Toc150423086"/>
      <w:bookmarkStart w:id="500" w:name="_Toc150423942"/>
      <w:bookmarkStart w:id="501" w:name="_Toc150424234"/>
      <w:bookmarkStart w:id="502" w:name="_Toc150424508"/>
      <w:bookmarkStart w:id="503" w:name="_Toc150432256"/>
      <w:bookmarkStart w:id="504" w:name="_Toc150432542"/>
      <w:bookmarkStart w:id="505" w:name="_Toc150423087"/>
      <w:bookmarkStart w:id="506" w:name="_Toc150423943"/>
      <w:bookmarkStart w:id="507" w:name="_Toc150424235"/>
      <w:bookmarkStart w:id="508" w:name="_Toc150424509"/>
      <w:bookmarkStart w:id="509" w:name="_Toc150432257"/>
      <w:bookmarkStart w:id="510" w:name="_Toc150432543"/>
      <w:bookmarkStart w:id="511" w:name="_Toc150423088"/>
      <w:bookmarkStart w:id="512" w:name="_Toc150423944"/>
      <w:bookmarkStart w:id="513" w:name="_Toc150424236"/>
      <w:bookmarkStart w:id="514" w:name="_Toc150424510"/>
      <w:bookmarkStart w:id="515" w:name="_Toc150432258"/>
      <w:bookmarkStart w:id="516" w:name="_Toc150432544"/>
      <w:bookmarkStart w:id="517" w:name="_Toc150423089"/>
      <w:bookmarkStart w:id="518" w:name="_Toc150423945"/>
      <w:bookmarkStart w:id="519" w:name="_Toc150424237"/>
      <w:bookmarkStart w:id="520" w:name="_Toc150424511"/>
      <w:bookmarkStart w:id="521" w:name="_Toc150432259"/>
      <w:bookmarkStart w:id="522" w:name="_Toc150432545"/>
      <w:bookmarkStart w:id="523" w:name="_Toc150423090"/>
      <w:bookmarkStart w:id="524" w:name="_Toc150423946"/>
      <w:bookmarkStart w:id="525" w:name="_Toc150424238"/>
      <w:bookmarkStart w:id="526" w:name="_Toc150424512"/>
      <w:bookmarkStart w:id="527" w:name="_Toc150432260"/>
      <w:bookmarkStart w:id="528" w:name="_Toc150432546"/>
      <w:bookmarkStart w:id="529" w:name="_Toc150423091"/>
      <w:bookmarkStart w:id="530" w:name="_Toc150423947"/>
      <w:bookmarkStart w:id="531" w:name="_Toc150424239"/>
      <w:bookmarkStart w:id="532" w:name="_Toc150424513"/>
      <w:bookmarkStart w:id="533" w:name="_Toc150432261"/>
      <w:bookmarkStart w:id="534" w:name="_Toc150432547"/>
      <w:bookmarkStart w:id="535" w:name="_Toc150423092"/>
      <w:bookmarkStart w:id="536" w:name="_Toc150423948"/>
      <w:bookmarkStart w:id="537" w:name="_Toc150424240"/>
      <w:bookmarkStart w:id="538" w:name="_Toc150424514"/>
      <w:bookmarkStart w:id="539" w:name="_Toc150432262"/>
      <w:bookmarkStart w:id="540" w:name="_Toc150432548"/>
      <w:bookmarkStart w:id="541" w:name="_Toc150423093"/>
      <w:bookmarkStart w:id="542" w:name="_Toc150423949"/>
      <w:bookmarkStart w:id="543" w:name="_Toc150424241"/>
      <w:bookmarkStart w:id="544" w:name="_Toc150424515"/>
      <w:bookmarkStart w:id="545" w:name="_Toc150432263"/>
      <w:bookmarkStart w:id="546" w:name="_Toc150432549"/>
      <w:bookmarkStart w:id="547" w:name="_Toc150423094"/>
      <w:bookmarkStart w:id="548" w:name="_Toc150423950"/>
      <w:bookmarkStart w:id="549" w:name="_Toc150424242"/>
      <w:bookmarkStart w:id="550" w:name="_Toc150424516"/>
      <w:bookmarkStart w:id="551" w:name="_Toc150432264"/>
      <w:bookmarkStart w:id="552" w:name="_Toc150432550"/>
      <w:bookmarkStart w:id="553" w:name="_Toc150423095"/>
      <w:bookmarkStart w:id="554" w:name="_Toc150423951"/>
      <w:bookmarkStart w:id="555" w:name="_Toc150424243"/>
      <w:bookmarkStart w:id="556" w:name="_Toc150424517"/>
      <w:bookmarkStart w:id="557" w:name="_Toc150432265"/>
      <w:bookmarkStart w:id="558" w:name="_Toc150432551"/>
      <w:bookmarkStart w:id="559" w:name="_Toc150423096"/>
      <w:bookmarkStart w:id="560" w:name="_Toc150423952"/>
      <w:bookmarkStart w:id="561" w:name="_Toc150424244"/>
      <w:bookmarkStart w:id="562" w:name="_Toc150424518"/>
      <w:bookmarkStart w:id="563" w:name="_Toc150432266"/>
      <w:bookmarkStart w:id="564" w:name="_Toc150432552"/>
      <w:bookmarkStart w:id="565" w:name="_Toc150423097"/>
      <w:bookmarkStart w:id="566" w:name="_Toc150423953"/>
      <w:bookmarkStart w:id="567" w:name="_Toc150424245"/>
      <w:bookmarkStart w:id="568" w:name="_Toc150424519"/>
      <w:bookmarkStart w:id="569" w:name="_Toc150432267"/>
      <w:bookmarkStart w:id="570" w:name="_Toc150432553"/>
      <w:bookmarkStart w:id="571" w:name="_Toc150423098"/>
      <w:bookmarkStart w:id="572" w:name="_Toc150423954"/>
      <w:bookmarkStart w:id="573" w:name="_Toc150424246"/>
      <w:bookmarkStart w:id="574" w:name="_Toc150424520"/>
      <w:bookmarkStart w:id="575" w:name="_Toc150432268"/>
      <w:bookmarkStart w:id="576" w:name="_Toc150432554"/>
      <w:bookmarkStart w:id="577" w:name="_Toc150423099"/>
      <w:bookmarkStart w:id="578" w:name="_Toc150423955"/>
      <w:bookmarkStart w:id="579" w:name="_Toc150424247"/>
      <w:bookmarkStart w:id="580" w:name="_Toc150424521"/>
      <w:bookmarkStart w:id="581" w:name="_Toc150432269"/>
      <w:bookmarkStart w:id="582" w:name="_Toc150432555"/>
      <w:bookmarkStart w:id="583" w:name="_Toc150423100"/>
      <w:bookmarkStart w:id="584" w:name="_Toc150423956"/>
      <w:bookmarkStart w:id="585" w:name="_Toc150424248"/>
      <w:bookmarkStart w:id="586" w:name="_Toc150424522"/>
      <w:bookmarkStart w:id="587" w:name="_Toc150432270"/>
      <w:bookmarkStart w:id="588" w:name="_Toc150432556"/>
      <w:bookmarkStart w:id="589" w:name="_Toc150423101"/>
      <w:bookmarkStart w:id="590" w:name="_Toc150423957"/>
      <w:bookmarkStart w:id="591" w:name="_Toc150424249"/>
      <w:bookmarkStart w:id="592" w:name="_Toc150424523"/>
      <w:bookmarkStart w:id="593" w:name="_Toc150432271"/>
      <w:bookmarkStart w:id="594" w:name="_Toc150432557"/>
      <w:bookmarkStart w:id="595" w:name="_Toc150423102"/>
      <w:bookmarkStart w:id="596" w:name="_Toc150423958"/>
      <w:bookmarkStart w:id="597" w:name="_Toc150424250"/>
      <w:bookmarkStart w:id="598" w:name="_Toc150424524"/>
      <w:bookmarkStart w:id="599" w:name="_Toc150432272"/>
      <w:bookmarkStart w:id="600" w:name="_Toc150432558"/>
      <w:bookmarkStart w:id="601" w:name="_Toc150423103"/>
      <w:bookmarkStart w:id="602" w:name="_Toc150423959"/>
      <w:bookmarkStart w:id="603" w:name="_Toc150424251"/>
      <w:bookmarkStart w:id="604" w:name="_Toc150424525"/>
      <w:bookmarkStart w:id="605" w:name="_Toc150432273"/>
      <w:bookmarkStart w:id="606" w:name="_Toc150432559"/>
      <w:bookmarkStart w:id="607" w:name="_Toc150423104"/>
      <w:bookmarkStart w:id="608" w:name="_Toc150423960"/>
      <w:bookmarkStart w:id="609" w:name="_Toc150424252"/>
      <w:bookmarkStart w:id="610" w:name="_Toc150424526"/>
      <w:bookmarkStart w:id="611" w:name="_Toc150432274"/>
      <w:bookmarkStart w:id="612" w:name="_Toc150432560"/>
      <w:bookmarkStart w:id="613" w:name="_Toc150423105"/>
      <w:bookmarkStart w:id="614" w:name="_Toc150423961"/>
      <w:bookmarkStart w:id="615" w:name="_Toc150424253"/>
      <w:bookmarkStart w:id="616" w:name="_Toc150424527"/>
      <w:bookmarkStart w:id="617" w:name="_Toc150432275"/>
      <w:bookmarkStart w:id="618" w:name="_Toc150432561"/>
      <w:bookmarkStart w:id="619" w:name="_Toc150423106"/>
      <w:bookmarkStart w:id="620" w:name="_Toc150423962"/>
      <w:bookmarkStart w:id="621" w:name="_Toc150424254"/>
      <w:bookmarkStart w:id="622" w:name="_Toc150424528"/>
      <w:bookmarkStart w:id="623" w:name="_Toc150432276"/>
      <w:bookmarkStart w:id="624" w:name="_Toc150432562"/>
      <w:bookmarkStart w:id="625" w:name="_Toc150423107"/>
      <w:bookmarkStart w:id="626" w:name="_Toc150423963"/>
      <w:bookmarkStart w:id="627" w:name="_Toc150424255"/>
      <w:bookmarkStart w:id="628" w:name="_Toc150424529"/>
      <w:bookmarkStart w:id="629" w:name="_Toc150432277"/>
      <w:bookmarkStart w:id="630" w:name="_Toc150432563"/>
      <w:bookmarkStart w:id="631" w:name="_Toc150423108"/>
      <w:bookmarkStart w:id="632" w:name="_Toc150423964"/>
      <w:bookmarkStart w:id="633" w:name="_Toc150424256"/>
      <w:bookmarkStart w:id="634" w:name="_Toc150424530"/>
      <w:bookmarkStart w:id="635" w:name="_Toc150432278"/>
      <w:bookmarkStart w:id="636" w:name="_Toc150432564"/>
      <w:bookmarkStart w:id="637" w:name="_Toc150423109"/>
      <w:bookmarkStart w:id="638" w:name="_Toc150423965"/>
      <w:bookmarkStart w:id="639" w:name="_Toc150424257"/>
      <w:bookmarkStart w:id="640" w:name="_Toc150424531"/>
      <w:bookmarkStart w:id="641" w:name="_Toc150432279"/>
      <w:bookmarkStart w:id="642" w:name="_Toc150432565"/>
      <w:bookmarkStart w:id="643" w:name="_Toc150423110"/>
      <w:bookmarkStart w:id="644" w:name="_Toc150423966"/>
      <w:bookmarkStart w:id="645" w:name="_Toc150424258"/>
      <w:bookmarkStart w:id="646" w:name="_Toc150424532"/>
      <w:bookmarkStart w:id="647" w:name="_Toc150432280"/>
      <w:bookmarkStart w:id="648" w:name="_Toc150432566"/>
      <w:bookmarkStart w:id="649" w:name="_Toc150423111"/>
      <w:bookmarkStart w:id="650" w:name="_Toc150423967"/>
      <w:bookmarkStart w:id="651" w:name="_Toc150424259"/>
      <w:bookmarkStart w:id="652" w:name="_Toc150424533"/>
      <w:bookmarkStart w:id="653" w:name="_Toc150432281"/>
      <w:bookmarkStart w:id="654" w:name="_Toc150432567"/>
      <w:bookmarkStart w:id="655" w:name="_Toc150423112"/>
      <w:bookmarkStart w:id="656" w:name="_Toc150423968"/>
      <w:bookmarkStart w:id="657" w:name="_Toc150424260"/>
      <w:bookmarkStart w:id="658" w:name="_Toc150424534"/>
      <w:bookmarkStart w:id="659" w:name="_Toc150432282"/>
      <w:bookmarkStart w:id="660" w:name="_Toc150432568"/>
      <w:bookmarkStart w:id="661" w:name="_Toc150423113"/>
      <w:bookmarkStart w:id="662" w:name="_Toc150423969"/>
      <w:bookmarkStart w:id="663" w:name="_Toc150424261"/>
      <w:bookmarkStart w:id="664" w:name="_Toc150424535"/>
      <w:bookmarkStart w:id="665" w:name="_Toc150432283"/>
      <w:bookmarkStart w:id="666" w:name="_Toc150432569"/>
      <w:bookmarkStart w:id="667" w:name="_Toc150423114"/>
      <w:bookmarkStart w:id="668" w:name="_Toc150423970"/>
      <w:bookmarkStart w:id="669" w:name="_Toc150424262"/>
      <w:bookmarkStart w:id="670" w:name="_Toc150424536"/>
      <w:bookmarkStart w:id="671" w:name="_Toc150432284"/>
      <w:bookmarkStart w:id="672" w:name="_Toc150432570"/>
      <w:bookmarkStart w:id="673" w:name="_Toc150423115"/>
      <w:bookmarkStart w:id="674" w:name="_Toc150423971"/>
      <w:bookmarkStart w:id="675" w:name="_Toc150424263"/>
      <w:bookmarkStart w:id="676" w:name="_Toc150424537"/>
      <w:bookmarkStart w:id="677" w:name="_Toc150432285"/>
      <w:bookmarkStart w:id="678" w:name="_Toc150432571"/>
      <w:bookmarkStart w:id="679" w:name="_Toc150423116"/>
      <w:bookmarkStart w:id="680" w:name="_Toc150423972"/>
      <w:bookmarkStart w:id="681" w:name="_Toc150424264"/>
      <w:bookmarkStart w:id="682" w:name="_Toc150424538"/>
      <w:bookmarkStart w:id="683" w:name="_Toc150432286"/>
      <w:bookmarkStart w:id="684" w:name="_Toc150432572"/>
      <w:bookmarkStart w:id="685" w:name="_Toc150423117"/>
      <w:bookmarkStart w:id="686" w:name="_Toc150423973"/>
      <w:bookmarkStart w:id="687" w:name="_Toc150424265"/>
      <w:bookmarkStart w:id="688" w:name="_Toc150424539"/>
      <w:bookmarkStart w:id="689" w:name="_Toc150432287"/>
      <w:bookmarkStart w:id="690" w:name="_Toc150432573"/>
      <w:bookmarkStart w:id="691" w:name="_Toc150423118"/>
      <w:bookmarkStart w:id="692" w:name="_Toc150423974"/>
      <w:bookmarkStart w:id="693" w:name="_Toc150424266"/>
      <w:bookmarkStart w:id="694" w:name="_Toc150424540"/>
      <w:bookmarkStart w:id="695" w:name="_Toc150432288"/>
      <w:bookmarkStart w:id="696" w:name="_Toc150432574"/>
      <w:bookmarkStart w:id="697" w:name="_Toc150423119"/>
      <w:bookmarkStart w:id="698" w:name="_Toc150423975"/>
      <w:bookmarkStart w:id="699" w:name="_Toc150424267"/>
      <w:bookmarkStart w:id="700" w:name="_Toc150424541"/>
      <w:bookmarkStart w:id="701" w:name="_Toc150432289"/>
      <w:bookmarkStart w:id="702" w:name="_Toc150432575"/>
      <w:bookmarkStart w:id="703" w:name="_Toc150423120"/>
      <w:bookmarkStart w:id="704" w:name="_Toc150423976"/>
      <w:bookmarkStart w:id="705" w:name="_Toc150424268"/>
      <w:bookmarkStart w:id="706" w:name="_Toc150424542"/>
      <w:bookmarkStart w:id="707" w:name="_Toc150432290"/>
      <w:bookmarkStart w:id="708" w:name="_Toc150432576"/>
      <w:bookmarkStart w:id="709" w:name="_Toc150423121"/>
      <w:bookmarkStart w:id="710" w:name="_Toc150423977"/>
      <w:bookmarkStart w:id="711" w:name="_Toc150424269"/>
      <w:bookmarkStart w:id="712" w:name="_Toc150424543"/>
      <w:bookmarkStart w:id="713" w:name="_Toc150432291"/>
      <w:bookmarkStart w:id="714" w:name="_Toc150432577"/>
      <w:bookmarkStart w:id="715" w:name="_Toc150423122"/>
      <w:bookmarkStart w:id="716" w:name="_Toc150423978"/>
      <w:bookmarkStart w:id="717" w:name="_Toc150424270"/>
      <w:bookmarkStart w:id="718" w:name="_Toc150424544"/>
      <w:bookmarkStart w:id="719" w:name="_Toc150432292"/>
      <w:bookmarkStart w:id="720" w:name="_Toc150432578"/>
      <w:bookmarkStart w:id="721" w:name="_Toc150423123"/>
      <w:bookmarkStart w:id="722" w:name="_Toc150423979"/>
      <w:bookmarkStart w:id="723" w:name="_Toc150424271"/>
      <w:bookmarkStart w:id="724" w:name="_Toc150424545"/>
      <w:bookmarkStart w:id="725" w:name="_Toc150432293"/>
      <w:bookmarkStart w:id="726" w:name="_Toc150432579"/>
      <w:bookmarkStart w:id="727" w:name="_Toc150423124"/>
      <w:bookmarkStart w:id="728" w:name="_Toc150423980"/>
      <w:bookmarkStart w:id="729" w:name="_Toc150424272"/>
      <w:bookmarkStart w:id="730" w:name="_Toc150424546"/>
      <w:bookmarkStart w:id="731" w:name="_Toc150432294"/>
      <w:bookmarkStart w:id="732" w:name="_Toc150432580"/>
      <w:bookmarkStart w:id="733" w:name="_Toc150423125"/>
      <w:bookmarkStart w:id="734" w:name="_Toc150423981"/>
      <w:bookmarkStart w:id="735" w:name="_Toc150424273"/>
      <w:bookmarkStart w:id="736" w:name="_Toc150424547"/>
      <w:bookmarkStart w:id="737" w:name="_Toc150432295"/>
      <w:bookmarkStart w:id="738" w:name="_Toc150432581"/>
      <w:bookmarkStart w:id="739" w:name="_Toc150423126"/>
      <w:bookmarkStart w:id="740" w:name="_Toc150423982"/>
      <w:bookmarkStart w:id="741" w:name="_Toc150424274"/>
      <w:bookmarkStart w:id="742" w:name="_Toc150424548"/>
      <w:bookmarkStart w:id="743" w:name="_Toc150432296"/>
      <w:bookmarkStart w:id="744" w:name="_Toc150432582"/>
      <w:bookmarkStart w:id="745" w:name="_Toc150423127"/>
      <w:bookmarkStart w:id="746" w:name="_Toc150423983"/>
      <w:bookmarkStart w:id="747" w:name="_Toc150424275"/>
      <w:bookmarkStart w:id="748" w:name="_Toc150424549"/>
      <w:bookmarkStart w:id="749" w:name="_Toc150432297"/>
      <w:bookmarkStart w:id="750" w:name="_Toc150432583"/>
      <w:bookmarkStart w:id="751" w:name="_Toc150423128"/>
      <w:bookmarkStart w:id="752" w:name="_Toc150423984"/>
      <w:bookmarkStart w:id="753" w:name="_Toc150424276"/>
      <w:bookmarkStart w:id="754" w:name="_Toc150424550"/>
      <w:bookmarkStart w:id="755" w:name="_Toc150432298"/>
      <w:bookmarkStart w:id="756" w:name="_Toc150432584"/>
      <w:bookmarkStart w:id="757" w:name="_Toc150423129"/>
      <w:bookmarkStart w:id="758" w:name="_Toc150423985"/>
      <w:bookmarkStart w:id="759" w:name="_Toc150424277"/>
      <w:bookmarkStart w:id="760" w:name="_Toc150424551"/>
      <w:bookmarkStart w:id="761" w:name="_Toc150432299"/>
      <w:bookmarkStart w:id="762" w:name="_Toc150432585"/>
      <w:bookmarkStart w:id="763" w:name="_Toc150423130"/>
      <w:bookmarkStart w:id="764" w:name="_Toc150423986"/>
      <w:bookmarkStart w:id="765" w:name="_Toc150424278"/>
      <w:bookmarkStart w:id="766" w:name="_Toc150424552"/>
      <w:bookmarkStart w:id="767" w:name="_Toc150432300"/>
      <w:bookmarkStart w:id="768" w:name="_Toc150432586"/>
      <w:bookmarkStart w:id="769" w:name="_Toc150423131"/>
      <w:bookmarkStart w:id="770" w:name="_Toc150423987"/>
      <w:bookmarkStart w:id="771" w:name="_Toc150424279"/>
      <w:bookmarkStart w:id="772" w:name="_Toc150424553"/>
      <w:bookmarkStart w:id="773" w:name="_Toc150432301"/>
      <w:bookmarkStart w:id="774" w:name="_Toc150432587"/>
      <w:bookmarkStart w:id="775" w:name="_Toc150423132"/>
      <w:bookmarkStart w:id="776" w:name="_Toc150423988"/>
      <w:bookmarkStart w:id="777" w:name="_Toc150424280"/>
      <w:bookmarkStart w:id="778" w:name="_Toc150424554"/>
      <w:bookmarkStart w:id="779" w:name="_Toc150432302"/>
      <w:bookmarkStart w:id="780" w:name="_Toc150432588"/>
      <w:bookmarkStart w:id="781" w:name="_Toc150423133"/>
      <w:bookmarkStart w:id="782" w:name="_Toc150423989"/>
      <w:bookmarkStart w:id="783" w:name="_Toc150424281"/>
      <w:bookmarkStart w:id="784" w:name="_Toc150424555"/>
      <w:bookmarkStart w:id="785" w:name="_Toc150432303"/>
      <w:bookmarkStart w:id="786" w:name="_Toc150432589"/>
      <w:bookmarkStart w:id="787" w:name="_Toc150423134"/>
      <w:bookmarkStart w:id="788" w:name="_Toc150423990"/>
      <w:bookmarkStart w:id="789" w:name="_Toc150424282"/>
      <w:bookmarkStart w:id="790" w:name="_Toc150424556"/>
      <w:bookmarkStart w:id="791" w:name="_Toc150432304"/>
      <w:bookmarkStart w:id="792" w:name="_Toc150432590"/>
      <w:bookmarkStart w:id="793" w:name="_Toc150423135"/>
      <w:bookmarkStart w:id="794" w:name="_Toc150423991"/>
      <w:bookmarkStart w:id="795" w:name="_Toc150424283"/>
      <w:bookmarkStart w:id="796" w:name="_Toc150424557"/>
      <w:bookmarkStart w:id="797" w:name="_Toc150432305"/>
      <w:bookmarkStart w:id="798" w:name="_Toc150432591"/>
      <w:bookmarkStart w:id="799" w:name="_Toc150423136"/>
      <w:bookmarkStart w:id="800" w:name="_Toc150423992"/>
      <w:bookmarkStart w:id="801" w:name="_Toc150424284"/>
      <w:bookmarkStart w:id="802" w:name="_Toc150424558"/>
      <w:bookmarkStart w:id="803" w:name="_Toc150432306"/>
      <w:bookmarkStart w:id="804" w:name="_Toc150432592"/>
      <w:bookmarkStart w:id="805" w:name="_Toc150423137"/>
      <w:bookmarkStart w:id="806" w:name="_Toc150423993"/>
      <w:bookmarkStart w:id="807" w:name="_Toc150424285"/>
      <w:bookmarkStart w:id="808" w:name="_Toc150424559"/>
      <w:bookmarkStart w:id="809" w:name="_Toc150432307"/>
      <w:bookmarkStart w:id="810" w:name="_Toc150432593"/>
      <w:bookmarkStart w:id="811" w:name="_Toc150423138"/>
      <w:bookmarkStart w:id="812" w:name="_Toc150423994"/>
      <w:bookmarkStart w:id="813" w:name="_Toc150424286"/>
      <w:bookmarkStart w:id="814" w:name="_Toc150424560"/>
      <w:bookmarkStart w:id="815" w:name="_Toc150432308"/>
      <w:bookmarkStart w:id="816" w:name="_Toc150432594"/>
      <w:bookmarkStart w:id="817" w:name="_Toc150423139"/>
      <w:bookmarkStart w:id="818" w:name="_Toc150423995"/>
      <w:bookmarkStart w:id="819" w:name="_Toc150424287"/>
      <w:bookmarkStart w:id="820" w:name="_Toc150424561"/>
      <w:bookmarkStart w:id="821" w:name="_Toc150432309"/>
      <w:bookmarkStart w:id="822" w:name="_Toc150432595"/>
      <w:bookmarkStart w:id="823" w:name="_Toc150423140"/>
      <w:bookmarkStart w:id="824" w:name="_Toc150423996"/>
      <w:bookmarkStart w:id="825" w:name="_Toc150424288"/>
      <w:bookmarkStart w:id="826" w:name="_Toc150424562"/>
      <w:bookmarkStart w:id="827" w:name="_Toc150432310"/>
      <w:bookmarkStart w:id="828" w:name="_Toc150432596"/>
      <w:bookmarkStart w:id="829" w:name="_Toc150423141"/>
      <w:bookmarkStart w:id="830" w:name="_Toc150423997"/>
      <w:bookmarkStart w:id="831" w:name="_Toc150424289"/>
      <w:bookmarkStart w:id="832" w:name="_Toc150424563"/>
      <w:bookmarkStart w:id="833" w:name="_Toc150432311"/>
      <w:bookmarkStart w:id="834" w:name="_Toc150432597"/>
      <w:bookmarkStart w:id="835" w:name="_Toc150423142"/>
      <w:bookmarkStart w:id="836" w:name="_Toc150423998"/>
      <w:bookmarkStart w:id="837" w:name="_Toc150424290"/>
      <w:bookmarkStart w:id="838" w:name="_Toc150424564"/>
      <w:bookmarkStart w:id="839" w:name="_Toc150432312"/>
      <w:bookmarkStart w:id="840" w:name="_Toc150432598"/>
      <w:bookmarkStart w:id="841" w:name="_Toc150423143"/>
      <w:bookmarkStart w:id="842" w:name="_Toc150423999"/>
      <w:bookmarkStart w:id="843" w:name="_Toc150424291"/>
      <w:bookmarkStart w:id="844" w:name="_Toc150424565"/>
      <w:bookmarkStart w:id="845" w:name="_Toc150432313"/>
      <w:bookmarkStart w:id="846" w:name="_Toc150432599"/>
      <w:bookmarkStart w:id="847" w:name="_Toc150423144"/>
      <w:bookmarkStart w:id="848" w:name="_Toc150424000"/>
      <w:bookmarkStart w:id="849" w:name="_Toc150424292"/>
      <w:bookmarkStart w:id="850" w:name="_Toc150424566"/>
      <w:bookmarkStart w:id="851" w:name="_Toc150432314"/>
      <w:bookmarkStart w:id="852" w:name="_Toc150432600"/>
      <w:bookmarkStart w:id="853" w:name="_Toc150423145"/>
      <w:bookmarkStart w:id="854" w:name="_Toc150424001"/>
      <w:bookmarkStart w:id="855" w:name="_Toc150424293"/>
      <w:bookmarkStart w:id="856" w:name="_Toc150424567"/>
      <w:bookmarkStart w:id="857" w:name="_Toc150432315"/>
      <w:bookmarkStart w:id="858" w:name="_Toc150432601"/>
      <w:bookmarkStart w:id="859" w:name="_Toc150423146"/>
      <w:bookmarkStart w:id="860" w:name="_Toc150424002"/>
      <w:bookmarkStart w:id="861" w:name="_Toc150424294"/>
      <w:bookmarkStart w:id="862" w:name="_Toc150424568"/>
      <w:bookmarkStart w:id="863" w:name="_Toc150432316"/>
      <w:bookmarkStart w:id="864" w:name="_Toc150432602"/>
      <w:bookmarkStart w:id="865" w:name="_Toc150423147"/>
      <w:bookmarkStart w:id="866" w:name="_Toc150424003"/>
      <w:bookmarkStart w:id="867" w:name="_Toc150424295"/>
      <w:bookmarkStart w:id="868" w:name="_Toc150424569"/>
      <w:bookmarkStart w:id="869" w:name="_Toc150432317"/>
      <w:bookmarkStart w:id="870" w:name="_Toc150432603"/>
      <w:bookmarkStart w:id="871" w:name="_Toc150423148"/>
      <w:bookmarkStart w:id="872" w:name="_Toc150424004"/>
      <w:bookmarkStart w:id="873" w:name="_Toc150424296"/>
      <w:bookmarkStart w:id="874" w:name="_Toc150424570"/>
      <w:bookmarkStart w:id="875" w:name="_Toc150432318"/>
      <w:bookmarkStart w:id="876" w:name="_Toc150432604"/>
      <w:bookmarkStart w:id="877" w:name="_Toc150423149"/>
      <w:bookmarkStart w:id="878" w:name="_Toc150424005"/>
      <w:bookmarkStart w:id="879" w:name="_Toc150424297"/>
      <w:bookmarkStart w:id="880" w:name="_Toc150424571"/>
      <w:bookmarkStart w:id="881" w:name="_Toc150432319"/>
      <w:bookmarkStart w:id="882" w:name="_Toc150432605"/>
      <w:bookmarkStart w:id="883" w:name="_Toc150423150"/>
      <w:bookmarkStart w:id="884" w:name="_Toc150424006"/>
      <w:bookmarkStart w:id="885" w:name="_Toc150424298"/>
      <w:bookmarkStart w:id="886" w:name="_Toc150424572"/>
      <w:bookmarkStart w:id="887" w:name="_Toc150432320"/>
      <w:bookmarkStart w:id="888" w:name="_Toc150432606"/>
      <w:bookmarkStart w:id="889" w:name="_Toc150423151"/>
      <w:bookmarkStart w:id="890" w:name="_Toc150424007"/>
      <w:bookmarkStart w:id="891" w:name="_Toc150424299"/>
      <w:bookmarkStart w:id="892" w:name="_Toc150424573"/>
      <w:bookmarkStart w:id="893" w:name="_Toc150432321"/>
      <w:bookmarkStart w:id="894" w:name="_Toc150432607"/>
      <w:bookmarkStart w:id="895" w:name="_Toc150423152"/>
      <w:bookmarkStart w:id="896" w:name="_Toc150424008"/>
      <w:bookmarkStart w:id="897" w:name="_Toc150424300"/>
      <w:bookmarkStart w:id="898" w:name="_Toc150424574"/>
      <w:bookmarkStart w:id="899" w:name="_Toc150432322"/>
      <w:bookmarkStart w:id="900" w:name="_Toc150432608"/>
      <w:bookmarkStart w:id="901" w:name="_Toc150423153"/>
      <w:bookmarkStart w:id="902" w:name="_Toc150424009"/>
      <w:bookmarkStart w:id="903" w:name="_Toc150424301"/>
      <w:bookmarkStart w:id="904" w:name="_Toc150424575"/>
      <w:bookmarkStart w:id="905" w:name="_Toc150432323"/>
      <w:bookmarkStart w:id="906" w:name="_Toc150432609"/>
      <w:bookmarkStart w:id="907" w:name="_Toc150423154"/>
      <w:bookmarkStart w:id="908" w:name="_Toc150424010"/>
      <w:bookmarkStart w:id="909" w:name="_Toc150424302"/>
      <w:bookmarkStart w:id="910" w:name="_Toc150424576"/>
      <w:bookmarkStart w:id="911" w:name="_Toc150432324"/>
      <w:bookmarkStart w:id="912" w:name="_Toc150432610"/>
      <w:bookmarkStart w:id="913" w:name="_Toc150423155"/>
      <w:bookmarkStart w:id="914" w:name="_Toc150424011"/>
      <w:bookmarkStart w:id="915" w:name="_Toc150424303"/>
      <w:bookmarkStart w:id="916" w:name="_Toc150424577"/>
      <w:bookmarkStart w:id="917" w:name="_Toc150432325"/>
      <w:bookmarkStart w:id="918" w:name="_Toc150432611"/>
      <w:bookmarkStart w:id="919" w:name="_Toc150423156"/>
      <w:bookmarkStart w:id="920" w:name="_Toc150424012"/>
      <w:bookmarkStart w:id="921" w:name="_Toc150424304"/>
      <w:bookmarkStart w:id="922" w:name="_Toc150424578"/>
      <w:bookmarkStart w:id="923" w:name="_Toc150432326"/>
      <w:bookmarkStart w:id="924" w:name="_Toc150432612"/>
      <w:bookmarkStart w:id="925" w:name="_Toc150423157"/>
      <w:bookmarkStart w:id="926" w:name="_Toc150424013"/>
      <w:bookmarkStart w:id="927" w:name="_Toc150424305"/>
      <w:bookmarkStart w:id="928" w:name="_Toc150424579"/>
      <w:bookmarkStart w:id="929" w:name="_Toc150432327"/>
      <w:bookmarkStart w:id="930" w:name="_Toc150432613"/>
      <w:bookmarkStart w:id="931" w:name="_Toc150423158"/>
      <w:bookmarkStart w:id="932" w:name="_Toc150424014"/>
      <w:bookmarkStart w:id="933" w:name="_Toc150424306"/>
      <w:bookmarkStart w:id="934" w:name="_Toc150424580"/>
      <w:bookmarkStart w:id="935" w:name="_Toc150432328"/>
      <w:bookmarkStart w:id="936" w:name="_Toc150432614"/>
      <w:bookmarkStart w:id="937" w:name="_Toc150423159"/>
      <w:bookmarkStart w:id="938" w:name="_Toc150424015"/>
      <w:bookmarkStart w:id="939" w:name="_Toc150424307"/>
      <w:bookmarkStart w:id="940" w:name="_Toc150424581"/>
      <w:bookmarkStart w:id="941" w:name="_Toc150432329"/>
      <w:bookmarkStart w:id="942" w:name="_Toc150432615"/>
      <w:bookmarkStart w:id="943" w:name="_Toc150423160"/>
      <w:bookmarkStart w:id="944" w:name="_Toc150424016"/>
      <w:bookmarkStart w:id="945" w:name="_Toc150424308"/>
      <w:bookmarkStart w:id="946" w:name="_Toc150424582"/>
      <w:bookmarkStart w:id="947" w:name="_Toc150432330"/>
      <w:bookmarkStart w:id="948" w:name="_Toc150432616"/>
      <w:bookmarkStart w:id="949" w:name="_Toc150423161"/>
      <w:bookmarkStart w:id="950" w:name="_Toc150424017"/>
      <w:bookmarkStart w:id="951" w:name="_Toc150424309"/>
      <w:bookmarkStart w:id="952" w:name="_Toc150424583"/>
      <w:bookmarkStart w:id="953" w:name="_Toc150432331"/>
      <w:bookmarkStart w:id="954" w:name="_Toc150432617"/>
      <w:bookmarkStart w:id="955" w:name="_Toc150423162"/>
      <w:bookmarkStart w:id="956" w:name="_Toc150424018"/>
      <w:bookmarkStart w:id="957" w:name="_Toc150424310"/>
      <w:bookmarkStart w:id="958" w:name="_Toc150424584"/>
      <w:bookmarkStart w:id="959" w:name="_Toc150432332"/>
      <w:bookmarkStart w:id="960" w:name="_Toc150432618"/>
      <w:bookmarkStart w:id="961" w:name="_Toc150423163"/>
      <w:bookmarkStart w:id="962" w:name="_Toc150424019"/>
      <w:bookmarkStart w:id="963" w:name="_Toc150424311"/>
      <w:bookmarkStart w:id="964" w:name="_Toc150424585"/>
      <w:bookmarkStart w:id="965" w:name="_Toc150432333"/>
      <w:bookmarkStart w:id="966" w:name="_Toc150432619"/>
      <w:bookmarkStart w:id="967" w:name="_Toc150423164"/>
      <w:bookmarkStart w:id="968" w:name="_Toc150424020"/>
      <w:bookmarkStart w:id="969" w:name="_Toc150424312"/>
      <w:bookmarkStart w:id="970" w:name="_Toc150424586"/>
      <w:bookmarkStart w:id="971" w:name="_Toc150432334"/>
      <w:bookmarkStart w:id="972" w:name="_Toc150432620"/>
      <w:bookmarkStart w:id="973" w:name="_Toc150423165"/>
      <w:bookmarkStart w:id="974" w:name="_Toc150424021"/>
      <w:bookmarkStart w:id="975" w:name="_Toc150424313"/>
      <w:bookmarkStart w:id="976" w:name="_Toc150424587"/>
      <w:bookmarkStart w:id="977" w:name="_Toc150432335"/>
      <w:bookmarkStart w:id="978" w:name="_Toc150432621"/>
      <w:bookmarkStart w:id="979" w:name="_Toc150423166"/>
      <w:bookmarkStart w:id="980" w:name="_Toc150424022"/>
      <w:bookmarkStart w:id="981" w:name="_Toc150424314"/>
      <w:bookmarkStart w:id="982" w:name="_Toc150424588"/>
      <w:bookmarkStart w:id="983" w:name="_Toc150432336"/>
      <w:bookmarkStart w:id="984" w:name="_Toc150432622"/>
      <w:bookmarkStart w:id="985" w:name="_Toc150423167"/>
      <w:bookmarkStart w:id="986" w:name="_Toc150424023"/>
      <w:bookmarkStart w:id="987" w:name="_Toc150424315"/>
      <w:bookmarkStart w:id="988" w:name="_Toc150424589"/>
      <w:bookmarkStart w:id="989" w:name="_Toc150432337"/>
      <w:bookmarkStart w:id="990" w:name="_Toc150432623"/>
      <w:bookmarkStart w:id="991" w:name="_Toc150423168"/>
      <w:bookmarkStart w:id="992" w:name="_Toc150424024"/>
      <w:bookmarkStart w:id="993" w:name="_Toc150424316"/>
      <w:bookmarkStart w:id="994" w:name="_Toc150424590"/>
      <w:bookmarkStart w:id="995" w:name="_Toc150432338"/>
      <w:bookmarkStart w:id="996" w:name="_Toc150432624"/>
      <w:bookmarkStart w:id="997" w:name="_Toc150423169"/>
      <w:bookmarkStart w:id="998" w:name="_Toc150424025"/>
      <w:bookmarkStart w:id="999" w:name="_Toc150424317"/>
      <w:bookmarkStart w:id="1000" w:name="_Toc150424591"/>
      <w:bookmarkStart w:id="1001" w:name="_Toc150432339"/>
      <w:bookmarkStart w:id="1002" w:name="_Toc150432625"/>
      <w:bookmarkStart w:id="1003" w:name="_Toc150423170"/>
      <w:bookmarkStart w:id="1004" w:name="_Toc150424026"/>
      <w:bookmarkStart w:id="1005" w:name="_Toc150424318"/>
      <w:bookmarkStart w:id="1006" w:name="_Toc150424592"/>
      <w:bookmarkStart w:id="1007" w:name="_Toc150432340"/>
      <w:bookmarkStart w:id="1008" w:name="_Toc150432626"/>
      <w:bookmarkStart w:id="1009" w:name="_Toc150423171"/>
      <w:bookmarkStart w:id="1010" w:name="_Toc150424027"/>
      <w:bookmarkStart w:id="1011" w:name="_Toc150424319"/>
      <w:bookmarkStart w:id="1012" w:name="_Toc150424593"/>
      <w:bookmarkStart w:id="1013" w:name="_Toc150432341"/>
      <w:bookmarkStart w:id="1014" w:name="_Toc150432627"/>
      <w:bookmarkStart w:id="1015" w:name="_Toc150423172"/>
      <w:bookmarkStart w:id="1016" w:name="_Toc150424028"/>
      <w:bookmarkStart w:id="1017" w:name="_Toc150424320"/>
      <w:bookmarkStart w:id="1018" w:name="_Toc150424594"/>
      <w:bookmarkStart w:id="1019" w:name="_Toc150432342"/>
      <w:bookmarkStart w:id="1020" w:name="_Toc150432628"/>
      <w:bookmarkStart w:id="1021" w:name="_Toc150423173"/>
      <w:bookmarkStart w:id="1022" w:name="_Toc150424029"/>
      <w:bookmarkStart w:id="1023" w:name="_Toc150424321"/>
      <w:bookmarkStart w:id="1024" w:name="_Toc150424595"/>
      <w:bookmarkStart w:id="1025" w:name="_Toc150432343"/>
      <w:bookmarkStart w:id="1026" w:name="_Toc150432629"/>
      <w:bookmarkStart w:id="1027" w:name="_Toc150423174"/>
      <w:bookmarkStart w:id="1028" w:name="_Toc150424030"/>
      <w:bookmarkStart w:id="1029" w:name="_Toc150424322"/>
      <w:bookmarkStart w:id="1030" w:name="_Toc150424596"/>
      <w:bookmarkStart w:id="1031" w:name="_Toc150432344"/>
      <w:bookmarkStart w:id="1032" w:name="_Toc150432630"/>
      <w:bookmarkStart w:id="1033" w:name="_Toc150423175"/>
      <w:bookmarkStart w:id="1034" w:name="_Toc150424031"/>
      <w:bookmarkStart w:id="1035" w:name="_Toc150424323"/>
      <w:bookmarkStart w:id="1036" w:name="_Toc150424597"/>
      <w:bookmarkStart w:id="1037" w:name="_Toc150432345"/>
      <w:bookmarkStart w:id="1038" w:name="_Toc150432631"/>
      <w:bookmarkStart w:id="1039" w:name="_Toc150423176"/>
      <w:bookmarkStart w:id="1040" w:name="_Toc150424032"/>
      <w:bookmarkStart w:id="1041" w:name="_Toc150424324"/>
      <w:bookmarkStart w:id="1042" w:name="_Toc150424598"/>
      <w:bookmarkStart w:id="1043" w:name="_Toc150432346"/>
      <w:bookmarkStart w:id="1044" w:name="_Toc150432632"/>
      <w:bookmarkStart w:id="1045" w:name="_Toc150423177"/>
      <w:bookmarkStart w:id="1046" w:name="_Toc150424033"/>
      <w:bookmarkStart w:id="1047" w:name="_Toc150424325"/>
      <w:bookmarkStart w:id="1048" w:name="_Toc150424599"/>
      <w:bookmarkStart w:id="1049" w:name="_Toc150432347"/>
      <w:bookmarkStart w:id="1050" w:name="_Toc150432633"/>
      <w:bookmarkStart w:id="1051" w:name="_Toc150423178"/>
      <w:bookmarkStart w:id="1052" w:name="_Toc150424034"/>
      <w:bookmarkStart w:id="1053" w:name="_Toc150424326"/>
      <w:bookmarkStart w:id="1054" w:name="_Toc150424600"/>
      <w:bookmarkStart w:id="1055" w:name="_Toc150432348"/>
      <w:bookmarkStart w:id="1056" w:name="_Toc150432634"/>
      <w:bookmarkStart w:id="1057" w:name="_Toc150423179"/>
      <w:bookmarkStart w:id="1058" w:name="_Toc150424035"/>
      <w:bookmarkStart w:id="1059" w:name="_Toc150424327"/>
      <w:bookmarkStart w:id="1060" w:name="_Toc150424601"/>
      <w:bookmarkStart w:id="1061" w:name="_Toc150432349"/>
      <w:bookmarkStart w:id="1062" w:name="_Toc150432635"/>
      <w:bookmarkStart w:id="1063" w:name="_Toc150423180"/>
      <w:bookmarkStart w:id="1064" w:name="_Toc150424036"/>
      <w:bookmarkStart w:id="1065" w:name="_Toc150424328"/>
      <w:bookmarkStart w:id="1066" w:name="_Toc150424602"/>
      <w:bookmarkStart w:id="1067" w:name="_Toc150432350"/>
      <w:bookmarkStart w:id="1068" w:name="_Toc150432636"/>
      <w:bookmarkStart w:id="1069" w:name="_Toc150423181"/>
      <w:bookmarkStart w:id="1070" w:name="_Toc150424037"/>
      <w:bookmarkStart w:id="1071" w:name="_Toc150424329"/>
      <w:bookmarkStart w:id="1072" w:name="_Toc150424603"/>
      <w:bookmarkStart w:id="1073" w:name="_Toc150432351"/>
      <w:bookmarkStart w:id="1074" w:name="_Toc150432637"/>
      <w:bookmarkStart w:id="1075" w:name="_Toc150423182"/>
      <w:bookmarkStart w:id="1076" w:name="_Toc150424038"/>
      <w:bookmarkStart w:id="1077" w:name="_Toc150424330"/>
      <w:bookmarkStart w:id="1078" w:name="_Toc150424604"/>
      <w:bookmarkStart w:id="1079" w:name="_Toc150432352"/>
      <w:bookmarkStart w:id="1080" w:name="_Toc150432638"/>
      <w:bookmarkStart w:id="1081" w:name="_Toc150423183"/>
      <w:bookmarkStart w:id="1082" w:name="_Toc150424039"/>
      <w:bookmarkStart w:id="1083" w:name="_Toc150424331"/>
      <w:bookmarkStart w:id="1084" w:name="_Toc150424605"/>
      <w:bookmarkStart w:id="1085" w:name="_Toc150432353"/>
      <w:bookmarkStart w:id="1086" w:name="_Toc150432639"/>
      <w:bookmarkStart w:id="1087" w:name="_Toc150423184"/>
      <w:bookmarkStart w:id="1088" w:name="_Toc150424040"/>
      <w:bookmarkStart w:id="1089" w:name="_Toc150424332"/>
      <w:bookmarkStart w:id="1090" w:name="_Toc150424606"/>
      <w:bookmarkStart w:id="1091" w:name="_Toc150432354"/>
      <w:bookmarkStart w:id="1092" w:name="_Toc150432640"/>
      <w:bookmarkStart w:id="1093" w:name="_Toc150423185"/>
      <w:bookmarkStart w:id="1094" w:name="_Toc150424041"/>
      <w:bookmarkStart w:id="1095" w:name="_Toc150424333"/>
      <w:bookmarkStart w:id="1096" w:name="_Toc150424607"/>
      <w:bookmarkStart w:id="1097" w:name="_Toc150432355"/>
      <w:bookmarkStart w:id="1098" w:name="_Toc150432641"/>
      <w:bookmarkStart w:id="1099" w:name="_Toc150423186"/>
      <w:bookmarkStart w:id="1100" w:name="_Toc150424042"/>
      <w:bookmarkStart w:id="1101" w:name="_Toc150424334"/>
      <w:bookmarkStart w:id="1102" w:name="_Toc150424608"/>
      <w:bookmarkStart w:id="1103" w:name="_Toc150432356"/>
      <w:bookmarkStart w:id="1104" w:name="_Toc150432642"/>
      <w:bookmarkStart w:id="1105" w:name="_Toc150423187"/>
      <w:bookmarkStart w:id="1106" w:name="_Toc150424043"/>
      <w:bookmarkStart w:id="1107" w:name="_Toc150424335"/>
      <w:bookmarkStart w:id="1108" w:name="_Toc150424609"/>
      <w:bookmarkStart w:id="1109" w:name="_Toc150432357"/>
      <w:bookmarkStart w:id="1110" w:name="_Toc150432643"/>
      <w:bookmarkStart w:id="1111" w:name="_Toc150423188"/>
      <w:bookmarkStart w:id="1112" w:name="_Toc150424044"/>
      <w:bookmarkStart w:id="1113" w:name="_Toc150424336"/>
      <w:bookmarkStart w:id="1114" w:name="_Toc150424610"/>
      <w:bookmarkStart w:id="1115" w:name="_Toc150432358"/>
      <w:bookmarkStart w:id="1116" w:name="_Toc150432644"/>
      <w:bookmarkStart w:id="1117" w:name="_Toc150423189"/>
      <w:bookmarkStart w:id="1118" w:name="_Toc150424045"/>
      <w:bookmarkStart w:id="1119" w:name="_Toc150424337"/>
      <w:bookmarkStart w:id="1120" w:name="_Toc150424611"/>
      <w:bookmarkStart w:id="1121" w:name="_Toc150432359"/>
      <w:bookmarkStart w:id="1122" w:name="_Toc150432645"/>
      <w:bookmarkStart w:id="1123" w:name="_Toc150423190"/>
      <w:bookmarkStart w:id="1124" w:name="_Toc150424046"/>
      <w:bookmarkStart w:id="1125" w:name="_Toc150424338"/>
      <w:bookmarkStart w:id="1126" w:name="_Toc150424612"/>
      <w:bookmarkStart w:id="1127" w:name="_Toc150432360"/>
      <w:bookmarkStart w:id="1128" w:name="_Toc150432646"/>
      <w:bookmarkStart w:id="1129" w:name="_Toc150423191"/>
      <w:bookmarkStart w:id="1130" w:name="_Toc150424047"/>
      <w:bookmarkStart w:id="1131" w:name="_Toc150424339"/>
      <w:bookmarkStart w:id="1132" w:name="_Toc150424613"/>
      <w:bookmarkStart w:id="1133" w:name="_Toc150432361"/>
      <w:bookmarkStart w:id="1134" w:name="_Toc150432647"/>
      <w:bookmarkStart w:id="1135" w:name="_Toc150423192"/>
      <w:bookmarkStart w:id="1136" w:name="_Toc150424048"/>
      <w:bookmarkStart w:id="1137" w:name="_Toc150424340"/>
      <w:bookmarkStart w:id="1138" w:name="_Toc150424614"/>
      <w:bookmarkStart w:id="1139" w:name="_Toc150432362"/>
      <w:bookmarkStart w:id="1140" w:name="_Toc150432648"/>
      <w:bookmarkStart w:id="1141" w:name="_Toc150423193"/>
      <w:bookmarkStart w:id="1142" w:name="_Toc150424049"/>
      <w:bookmarkStart w:id="1143" w:name="_Toc150424341"/>
      <w:bookmarkStart w:id="1144" w:name="_Toc150424615"/>
      <w:bookmarkStart w:id="1145" w:name="_Toc150432363"/>
      <w:bookmarkStart w:id="1146" w:name="_Toc150432649"/>
      <w:bookmarkStart w:id="1147" w:name="_Toc150423194"/>
      <w:bookmarkStart w:id="1148" w:name="_Toc150424050"/>
      <w:bookmarkStart w:id="1149" w:name="_Toc150424342"/>
      <w:bookmarkStart w:id="1150" w:name="_Toc150424616"/>
      <w:bookmarkStart w:id="1151" w:name="_Toc150432364"/>
      <w:bookmarkStart w:id="1152" w:name="_Toc150432650"/>
      <w:bookmarkStart w:id="1153" w:name="_Toc150423195"/>
      <w:bookmarkStart w:id="1154" w:name="_Toc150424051"/>
      <w:bookmarkStart w:id="1155" w:name="_Toc150424343"/>
      <w:bookmarkStart w:id="1156" w:name="_Toc150424617"/>
      <w:bookmarkStart w:id="1157" w:name="_Toc150432365"/>
      <w:bookmarkStart w:id="1158" w:name="_Toc150432651"/>
      <w:bookmarkStart w:id="1159" w:name="_Toc150423196"/>
      <w:bookmarkStart w:id="1160" w:name="_Toc150424052"/>
      <w:bookmarkStart w:id="1161" w:name="_Toc150424344"/>
      <w:bookmarkStart w:id="1162" w:name="_Toc150424618"/>
      <w:bookmarkStart w:id="1163" w:name="_Toc150432366"/>
      <w:bookmarkStart w:id="1164" w:name="_Toc150432652"/>
      <w:bookmarkStart w:id="1165" w:name="_Toc150423197"/>
      <w:bookmarkStart w:id="1166" w:name="_Toc150424053"/>
      <w:bookmarkStart w:id="1167" w:name="_Toc150424345"/>
      <w:bookmarkStart w:id="1168" w:name="_Toc150424619"/>
      <w:bookmarkStart w:id="1169" w:name="_Toc150432367"/>
      <w:bookmarkStart w:id="1170" w:name="_Toc150432653"/>
      <w:bookmarkStart w:id="1171" w:name="_Toc150423198"/>
      <w:bookmarkStart w:id="1172" w:name="_Toc150424054"/>
      <w:bookmarkStart w:id="1173" w:name="_Toc150424346"/>
      <w:bookmarkStart w:id="1174" w:name="_Toc150424620"/>
      <w:bookmarkStart w:id="1175" w:name="_Toc150432368"/>
      <w:bookmarkStart w:id="1176" w:name="_Toc150432654"/>
      <w:bookmarkStart w:id="1177" w:name="_Toc150423199"/>
      <w:bookmarkStart w:id="1178" w:name="_Toc150424055"/>
      <w:bookmarkStart w:id="1179" w:name="_Toc150424347"/>
      <w:bookmarkStart w:id="1180" w:name="_Toc150424621"/>
      <w:bookmarkStart w:id="1181" w:name="_Toc150432369"/>
      <w:bookmarkStart w:id="1182" w:name="_Toc150432655"/>
      <w:bookmarkStart w:id="1183" w:name="_Toc150423200"/>
      <w:bookmarkStart w:id="1184" w:name="_Toc150424056"/>
      <w:bookmarkStart w:id="1185" w:name="_Toc150424348"/>
      <w:bookmarkStart w:id="1186" w:name="_Toc150424622"/>
      <w:bookmarkStart w:id="1187" w:name="_Toc150432370"/>
      <w:bookmarkStart w:id="1188" w:name="_Toc150432656"/>
      <w:bookmarkStart w:id="1189" w:name="_Toc150423201"/>
      <w:bookmarkStart w:id="1190" w:name="_Toc150424057"/>
      <w:bookmarkStart w:id="1191" w:name="_Toc150424349"/>
      <w:bookmarkStart w:id="1192" w:name="_Toc150424623"/>
      <w:bookmarkStart w:id="1193" w:name="_Toc150432371"/>
      <w:bookmarkStart w:id="1194" w:name="_Toc150432657"/>
      <w:bookmarkStart w:id="1195" w:name="_Toc150423202"/>
      <w:bookmarkStart w:id="1196" w:name="_Toc150424058"/>
      <w:bookmarkStart w:id="1197" w:name="_Toc150424350"/>
      <w:bookmarkStart w:id="1198" w:name="_Toc150424624"/>
      <w:bookmarkStart w:id="1199" w:name="_Toc150432372"/>
      <w:bookmarkStart w:id="1200" w:name="_Toc150432658"/>
      <w:bookmarkStart w:id="1201" w:name="_Toc150423203"/>
      <w:bookmarkStart w:id="1202" w:name="_Toc150424059"/>
      <w:bookmarkStart w:id="1203" w:name="_Toc150424351"/>
      <w:bookmarkStart w:id="1204" w:name="_Toc150424625"/>
      <w:bookmarkStart w:id="1205" w:name="_Toc150432373"/>
      <w:bookmarkStart w:id="1206" w:name="_Toc150432659"/>
      <w:bookmarkStart w:id="1207" w:name="_Toc150423204"/>
      <w:bookmarkStart w:id="1208" w:name="_Toc150424060"/>
      <w:bookmarkStart w:id="1209" w:name="_Toc150424352"/>
      <w:bookmarkStart w:id="1210" w:name="_Toc150424626"/>
      <w:bookmarkStart w:id="1211" w:name="_Toc150432374"/>
      <w:bookmarkStart w:id="1212" w:name="_Toc150432660"/>
      <w:bookmarkStart w:id="1213" w:name="_Toc150423205"/>
      <w:bookmarkStart w:id="1214" w:name="_Toc150424061"/>
      <w:bookmarkStart w:id="1215" w:name="_Toc150424353"/>
      <w:bookmarkStart w:id="1216" w:name="_Toc150424627"/>
      <w:bookmarkStart w:id="1217" w:name="_Toc150432375"/>
      <w:bookmarkStart w:id="1218" w:name="_Toc150432661"/>
      <w:bookmarkStart w:id="1219" w:name="_Toc150423206"/>
      <w:bookmarkStart w:id="1220" w:name="_Toc150424062"/>
      <w:bookmarkStart w:id="1221" w:name="_Toc150424354"/>
      <w:bookmarkStart w:id="1222" w:name="_Toc150424628"/>
      <w:bookmarkStart w:id="1223" w:name="_Toc150432376"/>
      <w:bookmarkStart w:id="1224" w:name="_Toc150432662"/>
      <w:bookmarkStart w:id="1225" w:name="_Toc150423207"/>
      <w:bookmarkStart w:id="1226" w:name="_Toc150424063"/>
      <w:bookmarkStart w:id="1227" w:name="_Toc150424355"/>
      <w:bookmarkStart w:id="1228" w:name="_Toc150424629"/>
      <w:bookmarkStart w:id="1229" w:name="_Toc150432377"/>
      <w:bookmarkStart w:id="1230" w:name="_Toc150432663"/>
      <w:bookmarkStart w:id="1231" w:name="_Toc150423208"/>
      <w:bookmarkStart w:id="1232" w:name="_Toc150424064"/>
      <w:bookmarkStart w:id="1233" w:name="_Toc150424356"/>
      <w:bookmarkStart w:id="1234" w:name="_Toc150424630"/>
      <w:bookmarkStart w:id="1235" w:name="_Toc150432378"/>
      <w:bookmarkStart w:id="1236" w:name="_Toc150432664"/>
      <w:bookmarkStart w:id="1237" w:name="_Toc150423209"/>
      <w:bookmarkStart w:id="1238" w:name="_Toc150424065"/>
      <w:bookmarkStart w:id="1239" w:name="_Toc150424357"/>
      <w:bookmarkStart w:id="1240" w:name="_Toc150424631"/>
      <w:bookmarkStart w:id="1241" w:name="_Toc150432379"/>
      <w:bookmarkStart w:id="1242" w:name="_Toc150432665"/>
      <w:bookmarkStart w:id="1243" w:name="_Toc150423210"/>
      <w:bookmarkStart w:id="1244" w:name="_Toc150424066"/>
      <w:bookmarkStart w:id="1245" w:name="_Toc150424358"/>
      <w:bookmarkStart w:id="1246" w:name="_Toc150424632"/>
      <w:bookmarkStart w:id="1247" w:name="_Toc150432380"/>
      <w:bookmarkStart w:id="1248" w:name="_Toc150432666"/>
      <w:bookmarkStart w:id="1249" w:name="_Toc150423211"/>
      <w:bookmarkStart w:id="1250" w:name="_Toc150424067"/>
      <w:bookmarkStart w:id="1251" w:name="_Toc150424359"/>
      <w:bookmarkStart w:id="1252" w:name="_Toc150424633"/>
      <w:bookmarkStart w:id="1253" w:name="_Toc150432381"/>
      <w:bookmarkStart w:id="1254" w:name="_Toc150432667"/>
      <w:bookmarkStart w:id="1255" w:name="_Toc150423212"/>
      <w:bookmarkStart w:id="1256" w:name="_Toc150424068"/>
      <w:bookmarkStart w:id="1257" w:name="_Toc150424360"/>
      <w:bookmarkStart w:id="1258" w:name="_Toc150424634"/>
      <w:bookmarkStart w:id="1259" w:name="_Toc150432382"/>
      <w:bookmarkStart w:id="1260" w:name="_Toc150432668"/>
      <w:bookmarkStart w:id="1261" w:name="_Toc150423213"/>
      <w:bookmarkStart w:id="1262" w:name="_Toc150424069"/>
      <w:bookmarkStart w:id="1263" w:name="_Toc150424361"/>
      <w:bookmarkStart w:id="1264" w:name="_Toc150424635"/>
      <w:bookmarkStart w:id="1265" w:name="_Toc150432383"/>
      <w:bookmarkStart w:id="1266" w:name="_Toc150432669"/>
      <w:bookmarkStart w:id="1267" w:name="_Toc150423214"/>
      <w:bookmarkStart w:id="1268" w:name="_Toc150424070"/>
      <w:bookmarkStart w:id="1269" w:name="_Toc150424362"/>
      <w:bookmarkStart w:id="1270" w:name="_Toc150424636"/>
      <w:bookmarkStart w:id="1271" w:name="_Toc150432384"/>
      <w:bookmarkStart w:id="1272" w:name="_Toc150432670"/>
      <w:bookmarkStart w:id="1273" w:name="_Toc150423215"/>
      <w:bookmarkStart w:id="1274" w:name="_Toc150424071"/>
      <w:bookmarkStart w:id="1275" w:name="_Toc150424363"/>
      <w:bookmarkStart w:id="1276" w:name="_Toc150424637"/>
      <w:bookmarkStart w:id="1277" w:name="_Toc150432385"/>
      <w:bookmarkStart w:id="1278" w:name="_Toc150432671"/>
      <w:bookmarkStart w:id="1279" w:name="_Toc150423216"/>
      <w:bookmarkStart w:id="1280" w:name="_Toc150424072"/>
      <w:bookmarkStart w:id="1281" w:name="_Toc150424364"/>
      <w:bookmarkStart w:id="1282" w:name="_Toc150424638"/>
      <w:bookmarkStart w:id="1283" w:name="_Toc150432386"/>
      <w:bookmarkStart w:id="1284" w:name="_Toc150432672"/>
      <w:bookmarkStart w:id="1285" w:name="_Toc150423217"/>
      <w:bookmarkStart w:id="1286" w:name="_Toc150424073"/>
      <w:bookmarkStart w:id="1287" w:name="_Toc150424365"/>
      <w:bookmarkStart w:id="1288" w:name="_Toc150424639"/>
      <w:bookmarkStart w:id="1289" w:name="_Toc150432387"/>
      <w:bookmarkStart w:id="1290" w:name="_Toc150432673"/>
      <w:bookmarkStart w:id="1291" w:name="_Toc150423218"/>
      <w:bookmarkStart w:id="1292" w:name="_Toc150424074"/>
      <w:bookmarkStart w:id="1293" w:name="_Toc150424366"/>
      <w:bookmarkStart w:id="1294" w:name="_Toc150424640"/>
      <w:bookmarkStart w:id="1295" w:name="_Toc150432388"/>
      <w:bookmarkStart w:id="1296" w:name="_Toc150432674"/>
      <w:bookmarkStart w:id="1297" w:name="_Toc150423219"/>
      <w:bookmarkStart w:id="1298" w:name="_Toc150424075"/>
      <w:bookmarkStart w:id="1299" w:name="_Toc150424367"/>
      <w:bookmarkStart w:id="1300" w:name="_Toc150424641"/>
      <w:bookmarkStart w:id="1301" w:name="_Toc150432389"/>
      <w:bookmarkStart w:id="1302" w:name="_Toc150432675"/>
      <w:bookmarkStart w:id="1303" w:name="_Toc150423220"/>
      <w:bookmarkStart w:id="1304" w:name="_Toc150424076"/>
      <w:bookmarkStart w:id="1305" w:name="_Toc150424368"/>
      <w:bookmarkStart w:id="1306" w:name="_Toc150424642"/>
      <w:bookmarkStart w:id="1307" w:name="_Toc150432390"/>
      <w:bookmarkStart w:id="1308" w:name="_Toc150432676"/>
      <w:bookmarkStart w:id="1309" w:name="_Toc150423221"/>
      <w:bookmarkStart w:id="1310" w:name="_Toc150424077"/>
      <w:bookmarkStart w:id="1311" w:name="_Toc150424369"/>
      <w:bookmarkStart w:id="1312" w:name="_Toc150424643"/>
      <w:bookmarkStart w:id="1313" w:name="_Toc150432391"/>
      <w:bookmarkStart w:id="1314" w:name="_Toc150432677"/>
      <w:bookmarkStart w:id="1315" w:name="_Toc150423222"/>
      <w:bookmarkStart w:id="1316" w:name="_Toc150424078"/>
      <w:bookmarkStart w:id="1317" w:name="_Toc150424370"/>
      <w:bookmarkStart w:id="1318" w:name="_Toc150424644"/>
      <w:bookmarkStart w:id="1319" w:name="_Toc150432392"/>
      <w:bookmarkStart w:id="1320" w:name="_Toc150432678"/>
      <w:bookmarkStart w:id="1321" w:name="_Toc150423223"/>
      <w:bookmarkStart w:id="1322" w:name="_Toc150424079"/>
      <w:bookmarkStart w:id="1323" w:name="_Toc150424371"/>
      <w:bookmarkStart w:id="1324" w:name="_Toc150424645"/>
      <w:bookmarkStart w:id="1325" w:name="_Toc150432393"/>
      <w:bookmarkStart w:id="1326" w:name="_Toc150432679"/>
      <w:bookmarkStart w:id="1327" w:name="_Toc150423224"/>
      <w:bookmarkStart w:id="1328" w:name="_Toc150424080"/>
      <w:bookmarkStart w:id="1329" w:name="_Toc150424372"/>
      <w:bookmarkStart w:id="1330" w:name="_Toc150424646"/>
      <w:bookmarkStart w:id="1331" w:name="_Toc150432394"/>
      <w:bookmarkStart w:id="1332" w:name="_Toc150432680"/>
      <w:bookmarkStart w:id="1333" w:name="_Toc150423225"/>
      <w:bookmarkStart w:id="1334" w:name="_Toc150424081"/>
      <w:bookmarkStart w:id="1335" w:name="_Toc150424373"/>
      <w:bookmarkStart w:id="1336" w:name="_Toc150424647"/>
      <w:bookmarkStart w:id="1337" w:name="_Toc150432395"/>
      <w:bookmarkStart w:id="1338" w:name="_Toc150432681"/>
      <w:bookmarkStart w:id="1339" w:name="_Toc150423226"/>
      <w:bookmarkStart w:id="1340" w:name="_Toc150424082"/>
      <w:bookmarkStart w:id="1341" w:name="_Toc150424374"/>
      <w:bookmarkStart w:id="1342" w:name="_Toc150424648"/>
      <w:bookmarkStart w:id="1343" w:name="_Toc150432396"/>
      <w:bookmarkStart w:id="1344" w:name="_Toc150432682"/>
      <w:bookmarkStart w:id="1345" w:name="_Toc150423227"/>
      <w:bookmarkStart w:id="1346" w:name="_Toc150424083"/>
      <w:bookmarkStart w:id="1347" w:name="_Toc150424375"/>
      <w:bookmarkStart w:id="1348" w:name="_Toc150424649"/>
      <w:bookmarkStart w:id="1349" w:name="_Toc150432397"/>
      <w:bookmarkStart w:id="1350" w:name="_Toc150432683"/>
      <w:bookmarkStart w:id="1351" w:name="_Toc150423228"/>
      <w:bookmarkStart w:id="1352" w:name="_Toc150424084"/>
      <w:bookmarkStart w:id="1353" w:name="_Toc150424376"/>
      <w:bookmarkStart w:id="1354" w:name="_Toc150424650"/>
      <w:bookmarkStart w:id="1355" w:name="_Toc150432398"/>
      <w:bookmarkStart w:id="1356" w:name="_Toc150432684"/>
      <w:bookmarkStart w:id="1357" w:name="_Toc150423229"/>
      <w:bookmarkStart w:id="1358" w:name="_Toc150424085"/>
      <w:bookmarkStart w:id="1359" w:name="_Toc150424377"/>
      <w:bookmarkStart w:id="1360" w:name="_Toc150424651"/>
      <w:bookmarkStart w:id="1361" w:name="_Toc150432399"/>
      <w:bookmarkStart w:id="1362" w:name="_Toc150432685"/>
      <w:bookmarkStart w:id="1363" w:name="_Toc150423230"/>
      <w:bookmarkStart w:id="1364" w:name="_Toc150424086"/>
      <w:bookmarkStart w:id="1365" w:name="_Toc150424378"/>
      <w:bookmarkStart w:id="1366" w:name="_Toc150424652"/>
      <w:bookmarkStart w:id="1367" w:name="_Toc150432400"/>
      <w:bookmarkStart w:id="1368" w:name="_Toc150432686"/>
      <w:bookmarkStart w:id="1369" w:name="_Toc150423231"/>
      <w:bookmarkStart w:id="1370" w:name="_Toc150424087"/>
      <w:bookmarkStart w:id="1371" w:name="_Toc150424379"/>
      <w:bookmarkStart w:id="1372" w:name="_Toc150424653"/>
      <w:bookmarkStart w:id="1373" w:name="_Toc150432401"/>
      <w:bookmarkStart w:id="1374" w:name="_Toc150432687"/>
      <w:bookmarkStart w:id="1375" w:name="_Toc150423232"/>
      <w:bookmarkStart w:id="1376" w:name="_Toc150424088"/>
      <w:bookmarkStart w:id="1377" w:name="_Toc150424380"/>
      <w:bookmarkStart w:id="1378" w:name="_Toc150424654"/>
      <w:bookmarkStart w:id="1379" w:name="_Toc150432402"/>
      <w:bookmarkStart w:id="1380" w:name="_Toc150432688"/>
      <w:bookmarkStart w:id="1381" w:name="_Toc150423233"/>
      <w:bookmarkStart w:id="1382" w:name="_Toc150424089"/>
      <w:bookmarkStart w:id="1383" w:name="_Toc150424381"/>
      <w:bookmarkStart w:id="1384" w:name="_Toc150424655"/>
      <w:bookmarkStart w:id="1385" w:name="_Toc150432403"/>
      <w:bookmarkStart w:id="1386" w:name="_Toc150432689"/>
      <w:bookmarkStart w:id="1387" w:name="_Toc150423234"/>
      <w:bookmarkStart w:id="1388" w:name="_Toc150424090"/>
      <w:bookmarkStart w:id="1389" w:name="_Toc150424382"/>
      <w:bookmarkStart w:id="1390" w:name="_Toc150424656"/>
      <w:bookmarkStart w:id="1391" w:name="_Toc150432404"/>
      <w:bookmarkStart w:id="1392" w:name="_Toc150432690"/>
      <w:bookmarkStart w:id="1393" w:name="_Toc150423235"/>
      <w:bookmarkStart w:id="1394" w:name="_Toc150424091"/>
      <w:bookmarkStart w:id="1395" w:name="_Toc150424383"/>
      <w:bookmarkStart w:id="1396" w:name="_Toc150424657"/>
      <w:bookmarkStart w:id="1397" w:name="_Toc150432405"/>
      <w:bookmarkStart w:id="1398" w:name="_Toc150432691"/>
      <w:bookmarkStart w:id="1399" w:name="_Toc150423236"/>
      <w:bookmarkStart w:id="1400" w:name="_Toc150424092"/>
      <w:bookmarkStart w:id="1401" w:name="_Toc150424384"/>
      <w:bookmarkStart w:id="1402" w:name="_Toc150424658"/>
      <w:bookmarkStart w:id="1403" w:name="_Toc150432406"/>
      <w:bookmarkStart w:id="1404" w:name="_Toc150432692"/>
      <w:bookmarkStart w:id="1405" w:name="_Toc150423237"/>
      <w:bookmarkStart w:id="1406" w:name="_Toc150424093"/>
      <w:bookmarkStart w:id="1407" w:name="_Toc150424385"/>
      <w:bookmarkStart w:id="1408" w:name="_Toc150424659"/>
      <w:bookmarkStart w:id="1409" w:name="_Toc150432407"/>
      <w:bookmarkStart w:id="1410" w:name="_Toc150432693"/>
      <w:bookmarkStart w:id="1411" w:name="_Toc150423238"/>
      <w:bookmarkStart w:id="1412" w:name="_Toc150424094"/>
      <w:bookmarkStart w:id="1413" w:name="_Toc150424386"/>
      <w:bookmarkStart w:id="1414" w:name="_Toc150424660"/>
      <w:bookmarkStart w:id="1415" w:name="_Toc150432408"/>
      <w:bookmarkStart w:id="1416" w:name="_Toc150432694"/>
      <w:bookmarkStart w:id="1417" w:name="_Toc150423239"/>
      <w:bookmarkStart w:id="1418" w:name="_Toc150424095"/>
      <w:bookmarkStart w:id="1419" w:name="_Toc150424387"/>
      <w:bookmarkStart w:id="1420" w:name="_Toc150424661"/>
      <w:bookmarkStart w:id="1421" w:name="_Toc150432409"/>
      <w:bookmarkStart w:id="1422" w:name="_Toc150432695"/>
      <w:bookmarkStart w:id="1423" w:name="_Toc150423240"/>
      <w:bookmarkStart w:id="1424" w:name="_Toc150424096"/>
      <w:bookmarkStart w:id="1425" w:name="_Toc150424388"/>
      <w:bookmarkStart w:id="1426" w:name="_Toc150424662"/>
      <w:bookmarkStart w:id="1427" w:name="_Toc150432410"/>
      <w:bookmarkStart w:id="1428" w:name="_Toc150432696"/>
      <w:bookmarkStart w:id="1429" w:name="_Toc150423241"/>
      <w:bookmarkStart w:id="1430" w:name="_Toc150424097"/>
      <w:bookmarkStart w:id="1431" w:name="_Toc150424389"/>
      <w:bookmarkStart w:id="1432" w:name="_Toc150424663"/>
      <w:bookmarkStart w:id="1433" w:name="_Toc150432411"/>
      <w:bookmarkStart w:id="1434" w:name="_Toc150432697"/>
      <w:bookmarkStart w:id="1435" w:name="_Toc150423242"/>
      <w:bookmarkStart w:id="1436" w:name="_Toc150424098"/>
      <w:bookmarkStart w:id="1437" w:name="_Toc150424390"/>
      <w:bookmarkStart w:id="1438" w:name="_Toc150424664"/>
      <w:bookmarkStart w:id="1439" w:name="_Toc150432412"/>
      <w:bookmarkStart w:id="1440" w:name="_Toc150432698"/>
      <w:bookmarkStart w:id="1441" w:name="_Toc150423243"/>
      <w:bookmarkStart w:id="1442" w:name="_Toc150424099"/>
      <w:bookmarkStart w:id="1443" w:name="_Toc150424391"/>
      <w:bookmarkStart w:id="1444" w:name="_Toc150424665"/>
      <w:bookmarkStart w:id="1445" w:name="_Toc150432413"/>
      <w:bookmarkStart w:id="1446" w:name="_Toc150432699"/>
      <w:bookmarkStart w:id="1447" w:name="_Toc150423244"/>
      <w:bookmarkStart w:id="1448" w:name="_Toc150424100"/>
      <w:bookmarkStart w:id="1449" w:name="_Toc150424392"/>
      <w:bookmarkStart w:id="1450" w:name="_Toc150424666"/>
      <w:bookmarkStart w:id="1451" w:name="_Toc150432414"/>
      <w:bookmarkStart w:id="1452" w:name="_Toc150432700"/>
      <w:bookmarkStart w:id="1453" w:name="_Toc150423245"/>
      <w:bookmarkStart w:id="1454" w:name="_Toc150424101"/>
      <w:bookmarkStart w:id="1455" w:name="_Toc150424393"/>
      <w:bookmarkStart w:id="1456" w:name="_Toc150424667"/>
      <w:bookmarkStart w:id="1457" w:name="_Toc150432415"/>
      <w:bookmarkStart w:id="1458" w:name="_Toc150432701"/>
      <w:bookmarkStart w:id="1459" w:name="_Toc150423246"/>
      <w:bookmarkStart w:id="1460" w:name="_Toc150424102"/>
      <w:bookmarkStart w:id="1461" w:name="_Toc150424394"/>
      <w:bookmarkStart w:id="1462" w:name="_Toc150424668"/>
      <w:bookmarkStart w:id="1463" w:name="_Toc150432416"/>
      <w:bookmarkStart w:id="1464" w:name="_Toc150432702"/>
      <w:bookmarkStart w:id="1465" w:name="_Toc150423247"/>
      <w:bookmarkStart w:id="1466" w:name="_Toc150424103"/>
      <w:bookmarkStart w:id="1467" w:name="_Toc150424395"/>
      <w:bookmarkStart w:id="1468" w:name="_Toc150424669"/>
      <w:bookmarkStart w:id="1469" w:name="_Toc150432417"/>
      <w:bookmarkStart w:id="1470" w:name="_Toc150432703"/>
      <w:bookmarkStart w:id="1471" w:name="_Toc150423248"/>
      <w:bookmarkStart w:id="1472" w:name="_Toc150424104"/>
      <w:bookmarkStart w:id="1473" w:name="_Toc150424396"/>
      <w:bookmarkStart w:id="1474" w:name="_Toc150424670"/>
      <w:bookmarkStart w:id="1475" w:name="_Toc150432418"/>
      <w:bookmarkStart w:id="1476" w:name="_Toc150432704"/>
      <w:bookmarkStart w:id="1477" w:name="_Toc150423249"/>
      <w:bookmarkStart w:id="1478" w:name="_Toc150424105"/>
      <w:bookmarkStart w:id="1479" w:name="_Toc150424397"/>
      <w:bookmarkStart w:id="1480" w:name="_Toc150424671"/>
      <w:bookmarkStart w:id="1481" w:name="_Toc150432419"/>
      <w:bookmarkStart w:id="1482" w:name="_Toc150432705"/>
      <w:bookmarkStart w:id="1483" w:name="_Toc150423250"/>
      <w:bookmarkStart w:id="1484" w:name="_Toc150424106"/>
      <w:bookmarkStart w:id="1485" w:name="_Toc150424398"/>
      <w:bookmarkStart w:id="1486" w:name="_Toc150424672"/>
      <w:bookmarkStart w:id="1487" w:name="_Toc150432420"/>
      <w:bookmarkStart w:id="1488" w:name="_Toc150432706"/>
      <w:bookmarkStart w:id="1489" w:name="_Toc150423251"/>
      <w:bookmarkStart w:id="1490" w:name="_Toc150424107"/>
      <w:bookmarkStart w:id="1491" w:name="_Toc150424399"/>
      <w:bookmarkStart w:id="1492" w:name="_Toc150424673"/>
      <w:bookmarkStart w:id="1493" w:name="_Toc150432421"/>
      <w:bookmarkStart w:id="1494" w:name="_Toc150432707"/>
      <w:bookmarkStart w:id="1495" w:name="_Toc150423252"/>
      <w:bookmarkStart w:id="1496" w:name="_Toc150424108"/>
      <w:bookmarkStart w:id="1497" w:name="_Toc150424400"/>
      <w:bookmarkStart w:id="1498" w:name="_Toc150424674"/>
      <w:bookmarkStart w:id="1499" w:name="_Toc150432422"/>
      <w:bookmarkStart w:id="1500" w:name="_Toc15043270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r>
        <w:br w:type="page"/>
      </w:r>
    </w:p>
    <w:p w14:paraId="2E4F1375" w14:textId="150D8CCA" w:rsidR="00121872" w:rsidRDefault="002E41A6" w:rsidP="001618D4">
      <w:pPr>
        <w:pStyle w:val="Heading1"/>
        <w:ind w:left="426"/>
      </w:pPr>
      <w:bookmarkStart w:id="1501" w:name="_Toc166489029"/>
      <w:r w:rsidRPr="00CA7238">
        <w:t>Evidence of impact</w:t>
      </w:r>
      <w:bookmarkEnd w:id="1501"/>
      <w:r w:rsidRPr="00CA7238">
        <w:t xml:space="preserve"> </w:t>
      </w:r>
    </w:p>
    <w:p w14:paraId="2AAA2C1F" w14:textId="77777777" w:rsidR="00E84FB0" w:rsidRPr="003D3F59" w:rsidRDefault="00E84FB0" w:rsidP="00E84FB0">
      <w:pPr>
        <w:rPr>
          <w:sz w:val="20"/>
          <w:szCs w:val="20"/>
        </w:rPr>
      </w:pPr>
      <w:r w:rsidRPr="003D3F59">
        <w:rPr>
          <w:sz w:val="20"/>
          <w:szCs w:val="20"/>
        </w:rPr>
        <w:t>This section provides an overview of what is known from research and observations</w:t>
      </w:r>
      <w:r w:rsidR="003D3F59">
        <w:rPr>
          <w:sz w:val="20"/>
          <w:szCs w:val="20"/>
        </w:rPr>
        <w:t xml:space="preserve"> of the circular economy in operation at different levels of economic scale – from organisational to regional and sector level, to national economies and the global market place. </w:t>
      </w:r>
      <w:r w:rsidRPr="003D3F59">
        <w:rPr>
          <w:sz w:val="20"/>
          <w:szCs w:val="20"/>
        </w:rPr>
        <w:t>It focuses on the range of impact areas in scope for this project – greenhouse gas emissio</w:t>
      </w:r>
      <w:r w:rsidR="008B1800">
        <w:rPr>
          <w:sz w:val="20"/>
          <w:szCs w:val="20"/>
        </w:rPr>
        <w:t xml:space="preserve">ns, economic growth, employment </w:t>
      </w:r>
      <w:r w:rsidRPr="003D3F59">
        <w:rPr>
          <w:sz w:val="20"/>
          <w:szCs w:val="20"/>
        </w:rPr>
        <w:t>and community engagement</w:t>
      </w:r>
      <w:r w:rsidR="0097711A">
        <w:rPr>
          <w:sz w:val="20"/>
          <w:szCs w:val="20"/>
        </w:rPr>
        <w:t>.</w:t>
      </w:r>
      <w:r w:rsidRPr="003D3F59">
        <w:rPr>
          <w:sz w:val="20"/>
          <w:szCs w:val="20"/>
        </w:rPr>
        <w:t xml:space="preserve"> </w:t>
      </w:r>
    </w:p>
    <w:p w14:paraId="5D6B7914" w14:textId="77777777" w:rsidR="00FD2B1F" w:rsidRPr="00FD0795" w:rsidRDefault="00550435" w:rsidP="0068669E">
      <w:pPr>
        <w:pStyle w:val="Heading3"/>
        <w:numPr>
          <w:ilvl w:val="2"/>
          <w:numId w:val="6"/>
        </w:numPr>
      </w:pPr>
      <w:bookmarkStart w:id="1502" w:name="_Toc166489030"/>
      <w:r>
        <w:t xml:space="preserve">Using the circular economy to reduce greenhouse gas </w:t>
      </w:r>
      <w:r w:rsidR="005C5D0E">
        <w:t>emissions</w:t>
      </w:r>
      <w:bookmarkEnd w:id="1502"/>
    </w:p>
    <w:p w14:paraId="7F10C99B" w14:textId="77777777" w:rsidR="00FD2B1F" w:rsidRDefault="00FD2B1F" w:rsidP="00FD2B1F">
      <w:pPr>
        <w:rPr>
          <w:sz w:val="20"/>
          <w:szCs w:val="20"/>
          <w:lang w:val="en-GB"/>
        </w:rPr>
      </w:pPr>
      <w:r w:rsidRPr="00B543AB">
        <w:rPr>
          <w:sz w:val="20"/>
          <w:szCs w:val="20"/>
          <w:lang w:val="en-GB"/>
        </w:rPr>
        <w:t xml:space="preserve">There is an undeniable link between the deployment of circular economy models and the emissions associated with producing, using and disposing of products. </w:t>
      </w:r>
    </w:p>
    <w:p w14:paraId="42133B3D" w14:textId="77777777" w:rsidR="0058332A" w:rsidRPr="0058332A" w:rsidRDefault="0058332A" w:rsidP="00FD2B1F">
      <w:pPr>
        <w:rPr>
          <w:sz w:val="20"/>
          <w:szCs w:val="20"/>
          <w:lang w:val="en-GB"/>
        </w:rPr>
      </w:pPr>
      <w:r w:rsidRPr="0058332A">
        <w:rPr>
          <w:sz w:val="20"/>
          <w:szCs w:val="20"/>
          <w:lang w:val="en-GB"/>
        </w:rPr>
        <w:t>In theory, circular economy practices reduce the necessity for extracting new resources and minimise waste generation, ultimately leading to lower greenhouse gas emissions associated with resource extraction, production, and disposal processes.</w:t>
      </w:r>
    </w:p>
    <w:p w14:paraId="76D47DC8" w14:textId="77777777" w:rsidR="00FD2B1F" w:rsidRPr="00B543AB" w:rsidRDefault="00FD2B1F" w:rsidP="00FD2B1F">
      <w:pPr>
        <w:rPr>
          <w:sz w:val="20"/>
          <w:szCs w:val="20"/>
          <w:lang w:val="en-GB"/>
        </w:rPr>
      </w:pPr>
      <w:r>
        <w:rPr>
          <w:sz w:val="20"/>
          <w:szCs w:val="20"/>
          <w:lang w:val="en-GB"/>
        </w:rPr>
        <w:t>However, t</w:t>
      </w:r>
      <w:r w:rsidRPr="00B543AB">
        <w:rPr>
          <w:sz w:val="20"/>
          <w:szCs w:val="20"/>
          <w:lang w:val="en-GB"/>
        </w:rPr>
        <w:t>his link is not always complementary; for example, an ill-conceived reuse model might lead to higher transport-related CO</w:t>
      </w:r>
      <w:r w:rsidRPr="00B543AB">
        <w:rPr>
          <w:sz w:val="20"/>
          <w:szCs w:val="20"/>
          <w:vertAlign w:val="subscript"/>
          <w:lang w:val="en-GB"/>
        </w:rPr>
        <w:t>2</w:t>
      </w:r>
      <w:r w:rsidRPr="00B543AB">
        <w:rPr>
          <w:sz w:val="20"/>
          <w:szCs w:val="20"/>
          <w:lang w:val="en-GB"/>
        </w:rPr>
        <w:t xml:space="preserve"> emissions than could be offset by the recovery of the product. The optimisation of circular economy systems to ensure that economic, environmental and social objectives are met is essential. This optimisation is widely acknowledged as ‘systemic’ in nature, requiring a broad view of how interconnected systems operate and seeking the widest possible benefit across the system. For example, one solution to the previously mentioned model might be an increased focus on low-carbon transportation, which may benefit other businesses and act as an enabler for other reuse-based services in the same region. </w:t>
      </w:r>
    </w:p>
    <w:p w14:paraId="50EA4DB4" w14:textId="77777777" w:rsidR="00FD2B1F" w:rsidRPr="00B543AB" w:rsidRDefault="00FD2B1F" w:rsidP="00FD2B1F">
      <w:pPr>
        <w:rPr>
          <w:sz w:val="20"/>
          <w:szCs w:val="20"/>
          <w:lang w:val="en-GB"/>
        </w:rPr>
      </w:pPr>
      <w:r w:rsidRPr="00B543AB">
        <w:rPr>
          <w:sz w:val="20"/>
          <w:szCs w:val="20"/>
          <w:lang w:val="en-GB"/>
        </w:rPr>
        <w:t>It is important to recognise that environmental benefits do (and should) manifest throughout the supply chain. For developed economies, which commonly offshore many supply chain-related environmental impacts, many environmental benefits will manifest overseas in developing countries that produce raw materials or semi-finished products.</w:t>
      </w:r>
    </w:p>
    <w:p w14:paraId="47B3C988" w14:textId="77777777" w:rsidR="00D1380B" w:rsidRPr="003D3F59" w:rsidRDefault="00D1380B" w:rsidP="00D1380B">
      <w:pPr>
        <w:rPr>
          <w:sz w:val="20"/>
          <w:szCs w:val="20"/>
        </w:rPr>
      </w:pPr>
      <w:r w:rsidRPr="003D3F59">
        <w:rPr>
          <w:sz w:val="20"/>
          <w:szCs w:val="20"/>
        </w:rPr>
        <w:t>This underlines</w:t>
      </w:r>
      <w:r w:rsidR="00B17253" w:rsidRPr="003D3F59">
        <w:rPr>
          <w:sz w:val="20"/>
          <w:szCs w:val="20"/>
        </w:rPr>
        <w:t xml:space="preserve"> the need</w:t>
      </w:r>
      <w:r w:rsidRPr="003D3F59">
        <w:rPr>
          <w:sz w:val="20"/>
          <w:szCs w:val="20"/>
        </w:rPr>
        <w:t xml:space="preserve"> to avoid considering circular economies in individual organis</w:t>
      </w:r>
      <w:r w:rsidR="00262B35" w:rsidRPr="003D3F59">
        <w:rPr>
          <w:sz w:val="20"/>
          <w:szCs w:val="20"/>
        </w:rPr>
        <w:t xml:space="preserve">ations and sectors in isolation. As far as possible we need to consider all the </w:t>
      </w:r>
      <w:r w:rsidRPr="003D3F59">
        <w:rPr>
          <w:sz w:val="20"/>
          <w:szCs w:val="20"/>
        </w:rPr>
        <w:t>connection</w:t>
      </w:r>
      <w:r w:rsidR="00262B35" w:rsidRPr="003D3F59">
        <w:rPr>
          <w:sz w:val="20"/>
          <w:szCs w:val="20"/>
        </w:rPr>
        <w:t>s</w:t>
      </w:r>
      <w:r w:rsidRPr="003D3F59">
        <w:rPr>
          <w:sz w:val="20"/>
          <w:szCs w:val="20"/>
        </w:rPr>
        <w:t xml:space="preserve"> to the other systems around them. This includes the development of the domestic circular </w:t>
      </w:r>
      <w:r w:rsidR="00E06EAB" w:rsidRPr="003D3F59">
        <w:rPr>
          <w:sz w:val="20"/>
          <w:szCs w:val="20"/>
        </w:rPr>
        <w:t>economy, and</w:t>
      </w:r>
      <w:r w:rsidRPr="003D3F59">
        <w:rPr>
          <w:sz w:val="20"/>
          <w:szCs w:val="20"/>
        </w:rPr>
        <w:t xml:space="preserve"> in our global commercial partners. For example, developed economies currently offshore many supply</w:t>
      </w:r>
      <w:r w:rsidR="00E06EAB" w:rsidRPr="003D3F59">
        <w:rPr>
          <w:sz w:val="20"/>
          <w:szCs w:val="20"/>
        </w:rPr>
        <w:t>-</w:t>
      </w:r>
      <w:r w:rsidRPr="003D3F59">
        <w:rPr>
          <w:sz w:val="20"/>
          <w:szCs w:val="20"/>
        </w:rPr>
        <w:t>chain-related environmental impacts</w:t>
      </w:r>
      <w:r w:rsidR="00B17253" w:rsidRPr="003D3F59">
        <w:rPr>
          <w:sz w:val="20"/>
          <w:szCs w:val="20"/>
        </w:rPr>
        <w:t>,</w:t>
      </w:r>
      <w:r w:rsidR="00262B35" w:rsidRPr="003D3F59">
        <w:rPr>
          <w:sz w:val="20"/>
          <w:szCs w:val="20"/>
        </w:rPr>
        <w:t xml:space="preserve"> including greenhouse gas emissions,</w:t>
      </w:r>
      <w:r w:rsidR="00B17253" w:rsidRPr="003D3F59">
        <w:rPr>
          <w:sz w:val="20"/>
          <w:szCs w:val="20"/>
        </w:rPr>
        <w:t xml:space="preserve"> so the</w:t>
      </w:r>
      <w:r w:rsidR="00262B35" w:rsidRPr="003D3F59">
        <w:rPr>
          <w:sz w:val="20"/>
          <w:szCs w:val="20"/>
        </w:rPr>
        <w:t xml:space="preserve"> resulting emissions reductions </w:t>
      </w:r>
      <w:r w:rsidR="00B17253" w:rsidRPr="003D3F59">
        <w:rPr>
          <w:sz w:val="20"/>
          <w:szCs w:val="20"/>
        </w:rPr>
        <w:t xml:space="preserve">may </w:t>
      </w:r>
      <w:r w:rsidR="00262B35" w:rsidRPr="003D3F59">
        <w:rPr>
          <w:sz w:val="20"/>
          <w:szCs w:val="20"/>
        </w:rPr>
        <w:t xml:space="preserve">occur </w:t>
      </w:r>
      <w:r w:rsidR="00B17253" w:rsidRPr="003D3F59">
        <w:rPr>
          <w:sz w:val="20"/>
          <w:szCs w:val="20"/>
        </w:rPr>
        <w:t>there</w:t>
      </w:r>
      <w:r w:rsidR="00262B35" w:rsidRPr="003D3F59">
        <w:rPr>
          <w:sz w:val="20"/>
          <w:szCs w:val="20"/>
        </w:rPr>
        <w:t xml:space="preserve"> rather than here</w:t>
      </w:r>
      <w:r w:rsidRPr="003D3F59">
        <w:rPr>
          <w:sz w:val="20"/>
          <w:szCs w:val="20"/>
        </w:rPr>
        <w:t xml:space="preserve">. </w:t>
      </w:r>
    </w:p>
    <w:p w14:paraId="574749C3" w14:textId="77777777" w:rsidR="00F83A4B" w:rsidRPr="003D3F59" w:rsidRDefault="00785CC7" w:rsidP="6505FBDF">
      <w:pPr>
        <w:rPr>
          <w:sz w:val="20"/>
          <w:szCs w:val="20"/>
        </w:rPr>
      </w:pPr>
      <w:r w:rsidRPr="003D3F59">
        <w:rPr>
          <w:sz w:val="20"/>
          <w:szCs w:val="20"/>
        </w:rPr>
        <w:t xml:space="preserve">Organisational </w:t>
      </w:r>
      <w:r w:rsidR="00146343" w:rsidRPr="003D3F59">
        <w:rPr>
          <w:sz w:val="20"/>
          <w:szCs w:val="20"/>
        </w:rPr>
        <w:t xml:space="preserve">and sector-level </w:t>
      </w:r>
      <w:r w:rsidRPr="003D3F59">
        <w:rPr>
          <w:sz w:val="20"/>
          <w:szCs w:val="20"/>
        </w:rPr>
        <w:t xml:space="preserve">development of the circular economy is increasingly demonstrating an awareness of its potential for greenhouse gas emissions </w:t>
      </w:r>
      <w:r w:rsidR="00121872" w:rsidRPr="003D3F59">
        <w:rPr>
          <w:sz w:val="20"/>
          <w:szCs w:val="20"/>
        </w:rPr>
        <w:t>reduction</w:t>
      </w:r>
      <w:r w:rsidR="00000EFD" w:rsidRPr="003D3F59">
        <w:rPr>
          <w:sz w:val="20"/>
          <w:szCs w:val="20"/>
        </w:rPr>
        <w:t>, including the waste sector</w:t>
      </w:r>
      <w:r w:rsidR="00121872" w:rsidRPr="003D3F59">
        <w:rPr>
          <w:sz w:val="20"/>
          <w:szCs w:val="20"/>
        </w:rPr>
        <w:t xml:space="preserve">. </w:t>
      </w:r>
      <w:r w:rsidR="002C38AA" w:rsidRPr="003D3F59">
        <w:rPr>
          <w:sz w:val="20"/>
          <w:szCs w:val="20"/>
        </w:rPr>
        <w:t xml:space="preserve">New Zealand’s </w:t>
      </w:r>
      <w:r w:rsidR="005862AE" w:rsidRPr="003D3F59">
        <w:rPr>
          <w:sz w:val="20"/>
          <w:szCs w:val="20"/>
        </w:rPr>
        <w:t xml:space="preserve">recently released waste strategy </w:t>
      </w:r>
      <w:r w:rsidR="0062450D" w:rsidRPr="003D3F59">
        <w:rPr>
          <w:sz w:val="20"/>
          <w:szCs w:val="20"/>
        </w:rPr>
        <w:t xml:space="preserve">Te rautaki </w:t>
      </w:r>
      <w:r w:rsidR="007B1D37" w:rsidRPr="003D3F59">
        <w:rPr>
          <w:sz w:val="20"/>
          <w:szCs w:val="20"/>
        </w:rPr>
        <w:t>p</w:t>
      </w:r>
      <w:r w:rsidR="0062450D" w:rsidRPr="003D3F59">
        <w:rPr>
          <w:sz w:val="20"/>
          <w:szCs w:val="20"/>
        </w:rPr>
        <w:t>ara</w:t>
      </w:r>
      <w:r w:rsidR="00146343" w:rsidRPr="003D3F59">
        <w:rPr>
          <w:sz w:val="20"/>
          <w:szCs w:val="20"/>
        </w:rPr>
        <w:t xml:space="preserve"> </w:t>
      </w:r>
      <w:r w:rsidR="001025E4" w:rsidRPr="003D3F59">
        <w:rPr>
          <w:sz w:val="20"/>
          <w:szCs w:val="20"/>
        </w:rPr>
        <w:t>by Minis</w:t>
      </w:r>
      <w:r w:rsidR="008D6346" w:rsidRPr="003D3F59">
        <w:rPr>
          <w:sz w:val="20"/>
          <w:szCs w:val="20"/>
        </w:rPr>
        <w:t xml:space="preserve">try for the Environment </w:t>
      </w:r>
      <w:r w:rsidR="006778F1" w:rsidRPr="003D3F59">
        <w:rPr>
          <w:sz w:val="20"/>
          <w:szCs w:val="20"/>
        </w:rPr>
        <w:t xml:space="preserve">includes emissions reduction </w:t>
      </w:r>
      <w:r w:rsidR="000648ED" w:rsidRPr="003D3F59">
        <w:rPr>
          <w:sz w:val="20"/>
          <w:szCs w:val="20"/>
        </w:rPr>
        <w:t xml:space="preserve">as a </w:t>
      </w:r>
      <w:r w:rsidR="0061009A" w:rsidRPr="003D3F59">
        <w:rPr>
          <w:sz w:val="20"/>
          <w:szCs w:val="20"/>
        </w:rPr>
        <w:t xml:space="preserve">key </w:t>
      </w:r>
      <w:r w:rsidR="00182ABE" w:rsidRPr="003D3F59">
        <w:rPr>
          <w:sz w:val="20"/>
          <w:szCs w:val="20"/>
        </w:rPr>
        <w:t>goal</w:t>
      </w:r>
      <w:r w:rsidR="00CD73D9" w:rsidRPr="003D3F59">
        <w:rPr>
          <w:sz w:val="20"/>
          <w:szCs w:val="20"/>
        </w:rPr>
        <w:t xml:space="preserve"> </w:t>
      </w:r>
      <w:r w:rsidR="00182ABE" w:rsidRPr="003D3F59">
        <w:rPr>
          <w:sz w:val="20"/>
          <w:szCs w:val="20"/>
        </w:rPr>
        <w:t>enabled through circular practices</w:t>
      </w:r>
      <w:r w:rsidR="003D3F59" w:rsidRPr="003D3F59">
        <w:rPr>
          <w:sz w:val="20"/>
          <w:szCs w:val="20"/>
        </w:rPr>
        <w:t>.</w:t>
      </w:r>
      <w:r w:rsidR="00514482" w:rsidRPr="003D3F59">
        <w:rPr>
          <w:rStyle w:val="EndnoteReference"/>
          <w:sz w:val="20"/>
          <w:szCs w:val="20"/>
        </w:rPr>
        <w:endnoteReference w:id="10"/>
      </w:r>
      <w:r w:rsidR="00CD73D9" w:rsidRPr="003D3F59">
        <w:rPr>
          <w:sz w:val="20"/>
          <w:szCs w:val="20"/>
        </w:rPr>
        <w:t xml:space="preserve"> </w:t>
      </w:r>
    </w:p>
    <w:p w14:paraId="64E59222" w14:textId="6AEA6E1F" w:rsidR="001F01BD" w:rsidRPr="001F01BD" w:rsidRDefault="00121872" w:rsidP="001F01BD">
      <w:r w:rsidRPr="003D3F59">
        <w:rPr>
          <w:sz w:val="20"/>
          <w:szCs w:val="20"/>
        </w:rPr>
        <w:t>The</w:t>
      </w:r>
      <w:r w:rsidR="00785CC7" w:rsidRPr="003D3F59">
        <w:rPr>
          <w:sz w:val="20"/>
          <w:szCs w:val="20"/>
        </w:rPr>
        <w:t xml:space="preserve"> potential impact of a</w:t>
      </w:r>
      <w:r w:rsidRPr="003D3F59">
        <w:rPr>
          <w:sz w:val="20"/>
          <w:szCs w:val="20"/>
        </w:rPr>
        <w:t xml:space="preserve"> transition to a </w:t>
      </w:r>
      <w:r w:rsidR="00785CC7" w:rsidRPr="003D3F59">
        <w:rPr>
          <w:sz w:val="20"/>
          <w:szCs w:val="20"/>
        </w:rPr>
        <w:t>circular economy</w:t>
      </w:r>
      <w:r w:rsidRPr="003D3F59">
        <w:rPr>
          <w:sz w:val="20"/>
          <w:szCs w:val="20"/>
        </w:rPr>
        <w:t xml:space="preserve"> in </w:t>
      </w:r>
      <w:r w:rsidR="00653CB6" w:rsidRPr="003D3F59">
        <w:rPr>
          <w:sz w:val="20"/>
          <w:szCs w:val="20"/>
        </w:rPr>
        <w:t xml:space="preserve">key economic </w:t>
      </w:r>
      <w:r w:rsidR="00785CC7" w:rsidRPr="003D3F59">
        <w:rPr>
          <w:sz w:val="20"/>
          <w:szCs w:val="20"/>
        </w:rPr>
        <w:t xml:space="preserve">sectors has also been highlighted in a study of </w:t>
      </w:r>
      <w:r w:rsidRPr="003D3F59">
        <w:rPr>
          <w:sz w:val="20"/>
          <w:szCs w:val="20"/>
        </w:rPr>
        <w:t>Auckland</w:t>
      </w:r>
      <w:r w:rsidR="00785CC7" w:rsidRPr="003D3F59">
        <w:rPr>
          <w:sz w:val="20"/>
          <w:szCs w:val="20"/>
        </w:rPr>
        <w:t xml:space="preserve"> by the Sustainable Business Network and Sapere in</w:t>
      </w:r>
      <w:r w:rsidR="00653CB6" w:rsidRPr="003D3F59">
        <w:rPr>
          <w:sz w:val="20"/>
          <w:szCs w:val="20"/>
        </w:rPr>
        <w:t xml:space="preserve"> 2018. </w:t>
      </w:r>
      <w:r w:rsidR="00B22B24" w:rsidRPr="003D3F59">
        <w:rPr>
          <w:sz w:val="20"/>
          <w:szCs w:val="20"/>
        </w:rPr>
        <w:t xml:space="preserve">This found the city </w:t>
      </w:r>
      <w:r w:rsidR="00653CB6" w:rsidRPr="003D3F59">
        <w:rPr>
          <w:sz w:val="20"/>
          <w:szCs w:val="20"/>
        </w:rPr>
        <w:t>could reduce carbon emissions by 2,700 kt</w:t>
      </w:r>
      <w:r w:rsidR="001B0D0C">
        <w:rPr>
          <w:sz w:val="20"/>
          <w:szCs w:val="20"/>
        </w:rPr>
        <w:t xml:space="preserve"> </w:t>
      </w:r>
      <w:r w:rsidR="001B0D0C" w:rsidRPr="000F105A">
        <w:rPr>
          <w:sz w:val="20"/>
          <w:szCs w:val="20"/>
        </w:rPr>
        <w:t>CO</w:t>
      </w:r>
      <w:r w:rsidR="001B0D0C" w:rsidRPr="002C144D">
        <w:rPr>
          <w:sz w:val="20"/>
          <w:szCs w:val="20"/>
          <w:vertAlign w:val="subscript"/>
        </w:rPr>
        <w:t>2</w:t>
      </w:r>
      <w:r w:rsidR="001B0D0C">
        <w:rPr>
          <w:sz w:val="20"/>
          <w:szCs w:val="20"/>
        </w:rPr>
        <w:t>e</w:t>
      </w:r>
      <w:r w:rsidR="00653CB6" w:rsidRPr="003D3F59">
        <w:rPr>
          <w:sz w:val="20"/>
          <w:szCs w:val="20"/>
        </w:rPr>
        <w:t xml:space="preserve"> in 2030 by shifting to circular economy approaches in the key economic sectors of food, transport and construction</w:t>
      </w:r>
      <w:bookmarkStart w:id="1503" w:name="_Ref151019987"/>
      <w:r w:rsidR="002E3738" w:rsidRPr="003D3F59">
        <w:rPr>
          <w:sz w:val="20"/>
          <w:szCs w:val="20"/>
        </w:rPr>
        <w:t>.</w:t>
      </w:r>
      <w:r w:rsidR="0039164C" w:rsidRPr="0039164C">
        <w:t xml:space="preserve"> </w:t>
      </w:r>
      <w:r w:rsidR="001F01BD" w:rsidRPr="005A680A">
        <w:rPr>
          <w:sz w:val="20"/>
          <w:szCs w:val="20"/>
        </w:rPr>
        <w:t xml:space="preserve">The largest emissions reduction potential identified in the study was due to avoided emissions embodied in food waste, followed by the uptake of </w:t>
      </w:r>
      <w:r w:rsidR="003174A8">
        <w:rPr>
          <w:sz w:val="20"/>
          <w:szCs w:val="20"/>
        </w:rPr>
        <w:t>e</w:t>
      </w:r>
      <w:r w:rsidR="001F01BD" w:rsidRPr="005A680A">
        <w:rPr>
          <w:sz w:val="20"/>
          <w:szCs w:val="20"/>
        </w:rPr>
        <w:t xml:space="preserve">lectric </w:t>
      </w:r>
      <w:r w:rsidR="003174A8">
        <w:rPr>
          <w:sz w:val="20"/>
          <w:szCs w:val="20"/>
        </w:rPr>
        <w:t>v</w:t>
      </w:r>
      <w:r w:rsidR="001F01BD" w:rsidRPr="003174A8">
        <w:rPr>
          <w:sz w:val="20"/>
          <w:szCs w:val="20"/>
        </w:rPr>
        <w:t>ehicles.</w:t>
      </w:r>
    </w:p>
    <w:p w14:paraId="56240974" w14:textId="0C6CE589" w:rsidR="00121872" w:rsidRPr="003D3F59" w:rsidRDefault="0039164C" w:rsidP="000F3718">
      <w:pPr>
        <w:rPr>
          <w:sz w:val="20"/>
          <w:szCs w:val="20"/>
        </w:rPr>
      </w:pPr>
      <w:r w:rsidRPr="0039164C">
        <w:rPr>
          <w:sz w:val="20"/>
          <w:szCs w:val="20"/>
        </w:rPr>
        <w:t>The report suggests the</w:t>
      </w:r>
      <w:r>
        <w:rPr>
          <w:sz w:val="20"/>
          <w:szCs w:val="20"/>
        </w:rPr>
        <w:t xml:space="preserve"> economic</w:t>
      </w:r>
      <w:r w:rsidRPr="0039164C">
        <w:rPr>
          <w:sz w:val="20"/>
          <w:szCs w:val="20"/>
        </w:rPr>
        <w:t xml:space="preserve"> opportunity ranges from $0.8-$8.8 billion. Further analysis of data from the three key sectors in Auckland indicates a range of $6.3-$8.8 billion benefit to the economy – towards the upper end of the initial estimation.</w:t>
      </w:r>
      <w:r w:rsidR="00121872" w:rsidRPr="003D3F59">
        <w:rPr>
          <w:rStyle w:val="EndnoteReference"/>
          <w:sz w:val="20"/>
          <w:szCs w:val="20"/>
        </w:rPr>
        <w:endnoteReference w:id="11"/>
      </w:r>
      <w:bookmarkEnd w:id="1503"/>
    </w:p>
    <w:p w14:paraId="3F8B7E95" w14:textId="77777777" w:rsidR="00F64B50" w:rsidRPr="003D3F59" w:rsidRDefault="00F64B50" w:rsidP="00F64B50">
      <w:pPr>
        <w:rPr>
          <w:sz w:val="20"/>
          <w:szCs w:val="20"/>
        </w:rPr>
      </w:pPr>
      <w:r w:rsidRPr="003D3F59">
        <w:rPr>
          <w:sz w:val="20"/>
          <w:szCs w:val="20"/>
        </w:rPr>
        <w:t>The circular economy's role in reducing emissions is highlighted in practices of companies like SungEel Hitech and Umicore, as documented in the paper 'How companies improve critical raw material circularity: 5 use cases' from the International Round Table on Materials Criticality. This study reports that SungEel Hitech’s recycling of lithium-ion batteries can reduce CO</w:t>
      </w:r>
      <w:r w:rsidRPr="003D3F59">
        <w:rPr>
          <w:sz w:val="20"/>
          <w:szCs w:val="20"/>
          <w:vertAlign w:val="subscript"/>
        </w:rPr>
        <w:t>2</w:t>
      </w:r>
      <w:r w:rsidRPr="003D3F59">
        <w:rPr>
          <w:sz w:val="20"/>
          <w:szCs w:val="20"/>
        </w:rPr>
        <w:t xml:space="preserve"> emissions by up to 70% compared to conventional mining. Furthermore, Umicore's actions in 2021 led to the avoidance of 9.7 million tons of GHG emissions through e-mobility products and 1.8 million tons through their material input mix and recycling. These figures underscore the environmental benefits of their circular model compared to traditional mining</w:t>
      </w:r>
      <w:bookmarkStart w:id="1504" w:name="_Ref151023552"/>
      <w:r w:rsidR="002E3738" w:rsidRPr="003D3F59">
        <w:rPr>
          <w:sz w:val="20"/>
          <w:szCs w:val="20"/>
        </w:rPr>
        <w:t>.</w:t>
      </w:r>
      <w:r w:rsidRPr="003D3F59">
        <w:rPr>
          <w:rStyle w:val="EndnoteReference"/>
          <w:sz w:val="20"/>
          <w:szCs w:val="20"/>
        </w:rPr>
        <w:endnoteReference w:id="12"/>
      </w:r>
      <w:bookmarkEnd w:id="1504"/>
    </w:p>
    <w:p w14:paraId="6583F2FE" w14:textId="77777777" w:rsidR="00070588" w:rsidRDefault="00D316ED" w:rsidP="007D0249">
      <w:pPr>
        <w:rPr>
          <w:sz w:val="20"/>
          <w:szCs w:val="20"/>
        </w:rPr>
      </w:pPr>
      <w:r w:rsidRPr="00D316ED">
        <w:rPr>
          <w:sz w:val="20"/>
          <w:szCs w:val="20"/>
        </w:rPr>
        <w:t xml:space="preserve">The New Zealand bioeconomy sector is responsible for approximately 57% of </w:t>
      </w:r>
      <w:r w:rsidR="00070588">
        <w:rPr>
          <w:sz w:val="20"/>
          <w:szCs w:val="20"/>
        </w:rPr>
        <w:t xml:space="preserve">the nation’s </w:t>
      </w:r>
      <w:r w:rsidRPr="00D316ED">
        <w:rPr>
          <w:sz w:val="20"/>
          <w:szCs w:val="20"/>
        </w:rPr>
        <w:t>greenhouse gas emissions</w:t>
      </w:r>
      <w:r w:rsidR="00070588">
        <w:rPr>
          <w:sz w:val="20"/>
          <w:szCs w:val="20"/>
        </w:rPr>
        <w:t>.</w:t>
      </w:r>
      <w:r w:rsidR="00A16F61">
        <w:rPr>
          <w:rStyle w:val="EndnoteReference"/>
          <w:sz w:val="20"/>
          <w:szCs w:val="20"/>
        </w:rPr>
        <w:endnoteReference w:id="13"/>
      </w:r>
      <w:r w:rsidR="003F5C25">
        <w:rPr>
          <w:sz w:val="20"/>
          <w:szCs w:val="20"/>
        </w:rPr>
        <w:t xml:space="preserve"> </w:t>
      </w:r>
      <w:r w:rsidRPr="00D316ED">
        <w:rPr>
          <w:sz w:val="20"/>
          <w:szCs w:val="20"/>
        </w:rPr>
        <w:t xml:space="preserve">Initiatives underway to reduce emissions in this sector include the conversion of coal boilers to wood pellets and </w:t>
      </w:r>
      <w:r w:rsidR="00070588">
        <w:rPr>
          <w:sz w:val="20"/>
          <w:szCs w:val="20"/>
        </w:rPr>
        <w:t xml:space="preserve">commercial </w:t>
      </w:r>
      <w:r w:rsidRPr="00D316ED">
        <w:rPr>
          <w:sz w:val="20"/>
          <w:szCs w:val="20"/>
        </w:rPr>
        <w:t>biogas production from food waste and landfills. New Zealand has the potential to develop high value low emission products that use our bioresources to their best economic, social and environmental value, enabled through the use of circular approaches. Some of these opportunities are identified in recent research commissioned by MBIE including biocosmetics, sports nutrition and marine bioactives.</w:t>
      </w:r>
      <w:r w:rsidR="00070588" w:rsidRPr="003D3F59">
        <w:rPr>
          <w:rStyle w:val="EndnoteReference"/>
          <w:sz w:val="20"/>
          <w:szCs w:val="20"/>
        </w:rPr>
        <w:endnoteReference w:id="14"/>
      </w:r>
      <w:r w:rsidRPr="00D316ED">
        <w:rPr>
          <w:sz w:val="20"/>
          <w:szCs w:val="20"/>
        </w:rPr>
        <w:t xml:space="preserve"> These opportunities not only leverage New Zealand's natural resources</w:t>
      </w:r>
      <w:r w:rsidR="00070588">
        <w:rPr>
          <w:sz w:val="20"/>
          <w:szCs w:val="20"/>
        </w:rPr>
        <w:t>,</w:t>
      </w:r>
      <w:r w:rsidRPr="00D316ED">
        <w:rPr>
          <w:sz w:val="20"/>
          <w:szCs w:val="20"/>
        </w:rPr>
        <w:t xml:space="preserve"> but also align with </w:t>
      </w:r>
      <w:r w:rsidR="00070588">
        <w:rPr>
          <w:sz w:val="20"/>
          <w:szCs w:val="20"/>
        </w:rPr>
        <w:t>internationally agreed</w:t>
      </w:r>
      <w:r w:rsidR="00070588" w:rsidRPr="00D316ED">
        <w:rPr>
          <w:sz w:val="20"/>
          <w:szCs w:val="20"/>
        </w:rPr>
        <w:t xml:space="preserve"> </w:t>
      </w:r>
      <w:r w:rsidRPr="00D316ED">
        <w:rPr>
          <w:sz w:val="20"/>
          <w:szCs w:val="20"/>
        </w:rPr>
        <w:t>environmental goals</w:t>
      </w:r>
      <w:r w:rsidR="00070588">
        <w:rPr>
          <w:sz w:val="20"/>
          <w:szCs w:val="20"/>
        </w:rPr>
        <w:t xml:space="preserve">. </w:t>
      </w:r>
    </w:p>
    <w:p w14:paraId="120DE473" w14:textId="77777777" w:rsidR="00EF6F1E" w:rsidRPr="003D3F59" w:rsidRDefault="00EF6F1E" w:rsidP="007D0249">
      <w:pPr>
        <w:rPr>
          <w:sz w:val="20"/>
          <w:szCs w:val="20"/>
        </w:rPr>
      </w:pPr>
      <w:bookmarkStart w:id="1505" w:name="_Hlk166165959"/>
      <w:r w:rsidRPr="003D3F59">
        <w:rPr>
          <w:sz w:val="20"/>
          <w:szCs w:val="20"/>
        </w:rPr>
        <w:t>The 2021 study by Aguilar-Hernandez, et al., expands on previous analyses of circular economy scenarios, focusing on their impacts on greenhouse gas emissions, GDP and job creation through a meta-analysis of studies</w:t>
      </w:r>
      <w:r w:rsidR="00851F28" w:rsidRPr="003D3F59">
        <w:rPr>
          <w:sz w:val="20"/>
          <w:szCs w:val="20"/>
        </w:rPr>
        <w:t xml:space="preserve"> up to 2050</w:t>
      </w:r>
      <w:r w:rsidR="00FD2B1F">
        <w:rPr>
          <w:sz w:val="20"/>
          <w:szCs w:val="20"/>
        </w:rPr>
        <w:t>.</w:t>
      </w:r>
      <w:r w:rsidRPr="003D3F59">
        <w:rPr>
          <w:rStyle w:val="EndnoteReference"/>
          <w:sz w:val="20"/>
          <w:szCs w:val="20"/>
        </w:rPr>
        <w:endnoteReference w:id="15"/>
      </w:r>
      <w:r w:rsidRPr="003D3F59">
        <w:rPr>
          <w:sz w:val="20"/>
          <w:szCs w:val="20"/>
        </w:rPr>
        <w:t xml:space="preserve"> The study categorizes these scenarios into two types: </w:t>
      </w:r>
      <w:r w:rsidR="00070588">
        <w:rPr>
          <w:sz w:val="20"/>
          <w:szCs w:val="20"/>
        </w:rPr>
        <w:t>“</w:t>
      </w:r>
      <w:r w:rsidRPr="003D3F59">
        <w:rPr>
          <w:sz w:val="20"/>
          <w:szCs w:val="20"/>
        </w:rPr>
        <w:t>moderate</w:t>
      </w:r>
      <w:r w:rsidR="00070588">
        <w:rPr>
          <w:sz w:val="20"/>
          <w:szCs w:val="20"/>
        </w:rPr>
        <w:t>”</w:t>
      </w:r>
      <w:r w:rsidRPr="003D3F59">
        <w:rPr>
          <w:sz w:val="20"/>
          <w:szCs w:val="20"/>
        </w:rPr>
        <w:t xml:space="preserve"> and </w:t>
      </w:r>
      <w:r w:rsidR="00070588">
        <w:rPr>
          <w:sz w:val="20"/>
          <w:szCs w:val="20"/>
        </w:rPr>
        <w:t>“</w:t>
      </w:r>
      <w:r w:rsidRPr="003D3F59">
        <w:rPr>
          <w:sz w:val="20"/>
          <w:szCs w:val="20"/>
        </w:rPr>
        <w:t>ambitious</w:t>
      </w:r>
      <w:r w:rsidR="00070588">
        <w:rPr>
          <w:sz w:val="20"/>
          <w:szCs w:val="20"/>
        </w:rPr>
        <w:t>”</w:t>
      </w:r>
      <w:r w:rsidRPr="003D3F59">
        <w:rPr>
          <w:sz w:val="20"/>
          <w:szCs w:val="20"/>
        </w:rPr>
        <w:t>. Moderate scenarios typically involve incremental changes or improvements within existing economic structures</w:t>
      </w:r>
      <w:r w:rsidR="00070588">
        <w:rPr>
          <w:sz w:val="20"/>
          <w:szCs w:val="20"/>
        </w:rPr>
        <w:t xml:space="preserve">. These include </w:t>
      </w:r>
      <w:r w:rsidRPr="003D3F59">
        <w:rPr>
          <w:sz w:val="20"/>
          <w:szCs w:val="20"/>
        </w:rPr>
        <w:t>increased recycling rates and minor shifts towards more sustainable production practices. In contrast, ambitious scenarios envision more transformative changes</w:t>
      </w:r>
      <w:r w:rsidR="00070588">
        <w:rPr>
          <w:sz w:val="20"/>
          <w:szCs w:val="20"/>
        </w:rPr>
        <w:t>. These</w:t>
      </w:r>
      <w:r w:rsidRPr="003D3F59">
        <w:rPr>
          <w:sz w:val="20"/>
          <w:szCs w:val="20"/>
        </w:rPr>
        <w:t xml:space="preserve"> includ</w:t>
      </w:r>
      <w:r w:rsidR="00070588">
        <w:rPr>
          <w:sz w:val="20"/>
          <w:szCs w:val="20"/>
        </w:rPr>
        <w:t>e</w:t>
      </w:r>
      <w:r w:rsidRPr="003D3F59">
        <w:rPr>
          <w:sz w:val="20"/>
          <w:szCs w:val="20"/>
        </w:rPr>
        <w:t xml:space="preserve"> systemic shifts in consumption patterns, significant advancements in resource efficiency and the widespread adoption of sustainable technologies and practices.</w:t>
      </w:r>
    </w:p>
    <w:p w14:paraId="3A01D204" w14:textId="418BECD2" w:rsidR="00902716" w:rsidRDefault="00EF6F1E" w:rsidP="007D0249">
      <w:pPr>
        <w:rPr>
          <w:sz w:val="20"/>
          <w:szCs w:val="20"/>
        </w:rPr>
      </w:pPr>
      <w:r w:rsidRPr="003D3F59">
        <w:rPr>
          <w:sz w:val="20"/>
          <w:szCs w:val="20"/>
        </w:rPr>
        <w:t>The study reports varying potential impacts based on the level of intervention. In ambitious scenarios, the study f</w:t>
      </w:r>
      <w:r w:rsidR="002471FD" w:rsidRPr="003D3F59">
        <w:rPr>
          <w:sz w:val="20"/>
          <w:szCs w:val="20"/>
        </w:rPr>
        <w:t>ou</w:t>
      </w:r>
      <w:r w:rsidRPr="003D3F59">
        <w:rPr>
          <w:sz w:val="20"/>
          <w:szCs w:val="20"/>
        </w:rPr>
        <w:t>nd that</w:t>
      </w:r>
      <w:r w:rsidR="002471FD" w:rsidRPr="003D3F59">
        <w:rPr>
          <w:sz w:val="20"/>
          <w:szCs w:val="20"/>
        </w:rPr>
        <w:t xml:space="preserve"> </w:t>
      </w:r>
      <w:r w:rsidR="00BB7AA8">
        <w:rPr>
          <w:sz w:val="20"/>
          <w:szCs w:val="20"/>
        </w:rPr>
        <w:t xml:space="preserve">by 2030 </w:t>
      </w:r>
      <w:r w:rsidR="002471FD" w:rsidRPr="003D3F59">
        <w:rPr>
          <w:sz w:val="20"/>
          <w:szCs w:val="20"/>
        </w:rPr>
        <w:t>the median growth in</w:t>
      </w:r>
      <w:r w:rsidRPr="003D3F59">
        <w:rPr>
          <w:sz w:val="20"/>
          <w:szCs w:val="20"/>
        </w:rPr>
        <w:t xml:space="preserve"> GDP </w:t>
      </w:r>
      <w:r w:rsidR="002471FD" w:rsidRPr="003D3F59">
        <w:rPr>
          <w:sz w:val="20"/>
          <w:szCs w:val="20"/>
        </w:rPr>
        <w:t>was</w:t>
      </w:r>
      <w:r w:rsidRPr="003D3F59">
        <w:rPr>
          <w:sz w:val="20"/>
          <w:szCs w:val="20"/>
        </w:rPr>
        <w:t xml:space="preserve"> 2.0% and employment 1.6%, while</w:t>
      </w:r>
      <w:r w:rsidR="002471FD" w:rsidRPr="003D3F59">
        <w:rPr>
          <w:sz w:val="20"/>
          <w:szCs w:val="20"/>
        </w:rPr>
        <w:t xml:space="preserve"> median</w:t>
      </w:r>
      <w:r w:rsidRPr="003D3F59">
        <w:rPr>
          <w:sz w:val="20"/>
          <w:szCs w:val="20"/>
        </w:rPr>
        <w:t xml:space="preserve"> CO</w:t>
      </w:r>
      <w:r w:rsidRPr="003D3F59">
        <w:rPr>
          <w:sz w:val="20"/>
          <w:szCs w:val="20"/>
          <w:vertAlign w:val="subscript"/>
        </w:rPr>
        <w:t>2</w:t>
      </w:r>
      <w:r w:rsidRPr="003D3F59">
        <w:rPr>
          <w:sz w:val="20"/>
          <w:szCs w:val="20"/>
        </w:rPr>
        <w:t xml:space="preserve"> emissions could reduce by 24.6%. Conversely, moderate scenarios indicate</w:t>
      </w:r>
      <w:r w:rsidR="002471FD" w:rsidRPr="003D3F59">
        <w:rPr>
          <w:sz w:val="20"/>
          <w:szCs w:val="20"/>
        </w:rPr>
        <w:t>d a negligible</w:t>
      </w:r>
      <w:r w:rsidRPr="003D3F59">
        <w:rPr>
          <w:sz w:val="20"/>
          <w:szCs w:val="20"/>
        </w:rPr>
        <w:t xml:space="preserve"> change in GDP and employment, alongside a</w:t>
      </w:r>
      <w:r w:rsidR="002471FD" w:rsidRPr="003D3F59">
        <w:rPr>
          <w:sz w:val="20"/>
          <w:szCs w:val="20"/>
        </w:rPr>
        <w:t xml:space="preserve"> median </w:t>
      </w:r>
      <w:r w:rsidRPr="003D3F59">
        <w:rPr>
          <w:sz w:val="20"/>
          <w:szCs w:val="20"/>
        </w:rPr>
        <w:t>reduction in CO</w:t>
      </w:r>
      <w:r w:rsidRPr="003D3F59">
        <w:rPr>
          <w:sz w:val="20"/>
          <w:szCs w:val="20"/>
          <w:vertAlign w:val="subscript"/>
        </w:rPr>
        <w:t>2</w:t>
      </w:r>
      <w:r w:rsidRPr="003D3F59">
        <w:rPr>
          <w:sz w:val="20"/>
          <w:szCs w:val="20"/>
        </w:rPr>
        <w:t xml:space="preserve"> emissions</w:t>
      </w:r>
      <w:r w:rsidR="002471FD" w:rsidRPr="003D3F59">
        <w:rPr>
          <w:sz w:val="20"/>
          <w:szCs w:val="20"/>
        </w:rPr>
        <w:t xml:space="preserve"> of</w:t>
      </w:r>
      <w:r w:rsidR="00AD2569" w:rsidRPr="003D3F59">
        <w:rPr>
          <w:sz w:val="20"/>
          <w:szCs w:val="20"/>
        </w:rPr>
        <w:t xml:space="preserve"> </w:t>
      </w:r>
      <w:r w:rsidR="002471FD" w:rsidRPr="003D3F59">
        <w:rPr>
          <w:sz w:val="20"/>
          <w:szCs w:val="20"/>
        </w:rPr>
        <w:t>4.1%</w:t>
      </w:r>
      <w:r w:rsidRPr="003D3F59">
        <w:rPr>
          <w:sz w:val="20"/>
          <w:szCs w:val="20"/>
        </w:rPr>
        <w:t>. The study presents these outcomes without suggesting their broader significance, allowing for an objective interpretation of the environmental and economic impacts of different circular economy interventions.</w:t>
      </w:r>
    </w:p>
    <w:p w14:paraId="7D0C545E" w14:textId="619CAE82" w:rsidR="007B13E0" w:rsidRDefault="00277BF6" w:rsidP="00277BF6">
      <w:pPr>
        <w:pStyle w:val="Caption"/>
      </w:pPr>
      <w:bookmarkStart w:id="1506" w:name="_Ref157518494"/>
      <w:r>
        <w:t xml:space="preserve">Table </w:t>
      </w:r>
      <w:r>
        <w:fldChar w:fldCharType="begin"/>
      </w:r>
      <w:r>
        <w:instrText>SEQ Table \* ARABIC</w:instrText>
      </w:r>
      <w:r>
        <w:fldChar w:fldCharType="separate"/>
      </w:r>
      <w:r w:rsidR="007458DB">
        <w:rPr>
          <w:noProof/>
        </w:rPr>
        <w:t>1</w:t>
      </w:r>
      <w:r>
        <w:fldChar w:fldCharType="end"/>
      </w:r>
      <w:bookmarkEnd w:id="1506"/>
      <w:r w:rsidR="007B13E0">
        <w:tab/>
        <w:t>Summary of Aguilar-Hernandez findings on impacts of Moderate and Ambitious circular economy scenarios on GDP, Employment and Emission reductions</w:t>
      </w:r>
      <w:r w:rsidR="0060409F">
        <w:t xml:space="preserve"> </w:t>
      </w:r>
      <w:r w:rsidR="00BB7AA8">
        <w:t xml:space="preserve">for 2030 </w:t>
      </w:r>
      <w:r w:rsidR="007B13E0">
        <w:t>(Median and Inter Quartile Range).</w:t>
      </w:r>
    </w:p>
    <w:tbl>
      <w:tblPr>
        <w:tblStyle w:val="ListTable3-Accent51"/>
        <w:tblW w:w="0" w:type="auto"/>
        <w:tblLook w:val="04A0" w:firstRow="1" w:lastRow="0" w:firstColumn="1" w:lastColumn="0" w:noHBand="0" w:noVBand="1"/>
      </w:tblPr>
      <w:tblGrid>
        <w:gridCol w:w="1219"/>
        <w:gridCol w:w="3410"/>
        <w:gridCol w:w="1851"/>
        <w:gridCol w:w="2050"/>
        <w:gridCol w:w="1949"/>
      </w:tblGrid>
      <w:tr w:rsidR="007B13E0" w:rsidRPr="009B5EE4" w14:paraId="047A1146" w14:textId="77777777" w:rsidTr="00AC1C7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07" w:type="dxa"/>
            <w:gridSpan w:val="2"/>
            <w:vAlign w:val="center"/>
          </w:tcPr>
          <w:p w14:paraId="5D0D8BF7" w14:textId="77777777" w:rsidR="007B13E0" w:rsidRPr="009B5EE4" w:rsidRDefault="007B13E0" w:rsidP="00AD2569">
            <w:pPr>
              <w:jc w:val="center"/>
              <w:rPr>
                <w:sz w:val="20"/>
                <w:szCs w:val="18"/>
              </w:rPr>
            </w:pPr>
            <w:r w:rsidRPr="009B5EE4">
              <w:rPr>
                <w:sz w:val="20"/>
                <w:szCs w:val="18"/>
              </w:rPr>
              <w:t>Scenario</w:t>
            </w:r>
          </w:p>
        </w:tc>
        <w:tc>
          <w:tcPr>
            <w:tcW w:w="2029" w:type="dxa"/>
            <w:vAlign w:val="center"/>
          </w:tcPr>
          <w:p w14:paraId="6BBF5945" w14:textId="77777777" w:rsidR="007B13E0" w:rsidRPr="009B5EE4" w:rsidRDefault="007B13E0" w:rsidP="00AD2569">
            <w:pPr>
              <w:jc w:val="center"/>
              <w:cnfStyle w:val="100000000000" w:firstRow="1" w:lastRow="0" w:firstColumn="0" w:lastColumn="0" w:oddVBand="0" w:evenVBand="0" w:oddHBand="0" w:evenHBand="0" w:firstRowFirstColumn="0" w:firstRowLastColumn="0" w:lastRowFirstColumn="0" w:lastRowLastColumn="0"/>
              <w:rPr>
                <w:sz w:val="20"/>
                <w:szCs w:val="18"/>
              </w:rPr>
            </w:pPr>
            <w:r w:rsidRPr="009B5EE4">
              <w:rPr>
                <w:sz w:val="20"/>
                <w:szCs w:val="18"/>
              </w:rPr>
              <w:t>GDP Growth</w:t>
            </w:r>
          </w:p>
        </w:tc>
        <w:tc>
          <w:tcPr>
            <w:tcW w:w="2166" w:type="dxa"/>
            <w:vAlign w:val="center"/>
          </w:tcPr>
          <w:p w14:paraId="26D0A467" w14:textId="77777777" w:rsidR="007B13E0" w:rsidRPr="009B5EE4" w:rsidRDefault="007B13E0" w:rsidP="00AD2569">
            <w:pPr>
              <w:jc w:val="center"/>
              <w:cnfStyle w:val="100000000000" w:firstRow="1" w:lastRow="0" w:firstColumn="0" w:lastColumn="0" w:oddVBand="0" w:evenVBand="0" w:oddHBand="0" w:evenHBand="0" w:firstRowFirstColumn="0" w:firstRowLastColumn="0" w:lastRowFirstColumn="0" w:lastRowLastColumn="0"/>
              <w:rPr>
                <w:sz w:val="20"/>
                <w:szCs w:val="18"/>
              </w:rPr>
            </w:pPr>
            <w:r w:rsidRPr="009B5EE4">
              <w:rPr>
                <w:sz w:val="20"/>
                <w:szCs w:val="18"/>
              </w:rPr>
              <w:t>Employment Growth</w:t>
            </w:r>
          </w:p>
        </w:tc>
        <w:tc>
          <w:tcPr>
            <w:tcW w:w="2094" w:type="dxa"/>
            <w:vAlign w:val="center"/>
          </w:tcPr>
          <w:p w14:paraId="2D3FD278" w14:textId="25A81D6D" w:rsidR="007B13E0" w:rsidRPr="009B5EE4" w:rsidRDefault="001B0D0C" w:rsidP="00AD2569">
            <w:pPr>
              <w:jc w:val="center"/>
              <w:cnfStyle w:val="100000000000" w:firstRow="1" w:lastRow="0" w:firstColumn="0" w:lastColumn="0" w:oddVBand="0" w:evenVBand="0" w:oddHBand="0" w:evenHBand="0" w:firstRowFirstColumn="0" w:firstRowLastColumn="0" w:lastRowFirstColumn="0" w:lastRowLastColumn="0"/>
              <w:rPr>
                <w:sz w:val="20"/>
                <w:szCs w:val="18"/>
              </w:rPr>
            </w:pPr>
            <w:r w:rsidRPr="000F105A">
              <w:rPr>
                <w:sz w:val="20"/>
                <w:szCs w:val="20"/>
              </w:rPr>
              <w:t>CO</w:t>
            </w:r>
            <w:r w:rsidRPr="002C144D">
              <w:rPr>
                <w:sz w:val="20"/>
                <w:szCs w:val="20"/>
                <w:vertAlign w:val="subscript"/>
              </w:rPr>
              <w:t>2</w:t>
            </w:r>
            <w:r>
              <w:rPr>
                <w:sz w:val="20"/>
                <w:szCs w:val="20"/>
              </w:rPr>
              <w:t>e</w:t>
            </w:r>
            <w:r w:rsidR="003D5AFB" w:rsidRPr="009B5EE4">
              <w:rPr>
                <w:sz w:val="20"/>
                <w:szCs w:val="18"/>
              </w:rPr>
              <w:t xml:space="preserve"> </w:t>
            </w:r>
            <w:r w:rsidR="007B13E0" w:rsidRPr="009B5EE4">
              <w:rPr>
                <w:sz w:val="20"/>
                <w:szCs w:val="18"/>
              </w:rPr>
              <w:t>Emission Reduction</w:t>
            </w:r>
          </w:p>
        </w:tc>
      </w:tr>
      <w:tr w:rsidR="007B13E0" w:rsidRPr="009B5EE4" w14:paraId="3FA383E5" w14:textId="77777777" w:rsidTr="00AD2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vAlign w:val="center"/>
          </w:tcPr>
          <w:p w14:paraId="59F56F70" w14:textId="77777777" w:rsidR="007B13E0" w:rsidRPr="009B5EE4" w:rsidRDefault="007B13E0" w:rsidP="00AD2569">
            <w:pPr>
              <w:jc w:val="center"/>
              <w:rPr>
                <w:sz w:val="20"/>
                <w:szCs w:val="18"/>
              </w:rPr>
            </w:pPr>
            <w:r w:rsidRPr="009B5EE4">
              <w:rPr>
                <w:sz w:val="20"/>
                <w:szCs w:val="18"/>
              </w:rPr>
              <w:t>Moderate</w:t>
            </w:r>
          </w:p>
        </w:tc>
        <w:tc>
          <w:tcPr>
            <w:tcW w:w="0" w:type="dxa"/>
            <w:vAlign w:val="center"/>
          </w:tcPr>
          <w:p w14:paraId="37C100B1" w14:textId="77777777" w:rsidR="007B13E0" w:rsidRPr="009B5EE4" w:rsidRDefault="007B13E0" w:rsidP="00AD2569">
            <w:pPr>
              <w:jc w:val="center"/>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Median</w:t>
            </w:r>
          </w:p>
        </w:tc>
        <w:tc>
          <w:tcPr>
            <w:tcW w:w="0" w:type="dxa"/>
            <w:vAlign w:val="center"/>
          </w:tcPr>
          <w:p w14:paraId="02445A73" w14:textId="77777777" w:rsidR="007B13E0" w:rsidRPr="009B5EE4" w:rsidRDefault="007B13E0" w:rsidP="00AD2569">
            <w:pPr>
              <w:jc w:val="center"/>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0.1%</w:t>
            </w:r>
          </w:p>
        </w:tc>
        <w:tc>
          <w:tcPr>
            <w:tcW w:w="0" w:type="dxa"/>
            <w:vAlign w:val="center"/>
          </w:tcPr>
          <w:p w14:paraId="134EA095" w14:textId="77777777" w:rsidR="007B13E0" w:rsidRPr="009B5EE4" w:rsidRDefault="007B13E0" w:rsidP="00AD2569">
            <w:pPr>
              <w:jc w:val="center"/>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0.1%</w:t>
            </w:r>
          </w:p>
        </w:tc>
        <w:tc>
          <w:tcPr>
            <w:tcW w:w="0" w:type="dxa"/>
            <w:vAlign w:val="center"/>
          </w:tcPr>
          <w:p w14:paraId="4A732D73" w14:textId="77777777" w:rsidR="007B13E0" w:rsidRPr="009B5EE4" w:rsidRDefault="007B13E0" w:rsidP="00AD2569">
            <w:pPr>
              <w:jc w:val="center"/>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4.1%</w:t>
            </w:r>
          </w:p>
        </w:tc>
      </w:tr>
      <w:tr w:rsidR="007B13E0" w:rsidRPr="009B5EE4" w14:paraId="1B10B1BF" w14:textId="77777777" w:rsidTr="00AD2569">
        <w:tc>
          <w:tcPr>
            <w:cnfStyle w:val="001000000000" w:firstRow="0" w:lastRow="0" w:firstColumn="1" w:lastColumn="0" w:oddVBand="0" w:evenVBand="0" w:oddHBand="0" w:evenHBand="0" w:firstRowFirstColumn="0" w:firstRowLastColumn="0" w:lastRowFirstColumn="0" w:lastRowLastColumn="0"/>
            <w:tcW w:w="0" w:type="dxa"/>
            <w:vMerge/>
            <w:vAlign w:val="center"/>
          </w:tcPr>
          <w:p w14:paraId="7F07D057" w14:textId="77777777" w:rsidR="007B13E0" w:rsidRPr="009B5EE4" w:rsidRDefault="007B13E0" w:rsidP="00AD2569">
            <w:pPr>
              <w:jc w:val="center"/>
              <w:rPr>
                <w:sz w:val="20"/>
                <w:szCs w:val="18"/>
              </w:rPr>
            </w:pPr>
          </w:p>
        </w:tc>
        <w:tc>
          <w:tcPr>
            <w:tcW w:w="0" w:type="dxa"/>
            <w:vAlign w:val="center"/>
          </w:tcPr>
          <w:p w14:paraId="69D085E0" w14:textId="77777777" w:rsidR="007B13E0" w:rsidRPr="009B5EE4" w:rsidRDefault="007B13E0" w:rsidP="00AD2569">
            <w:pPr>
              <w:jc w:val="center"/>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IQR</w:t>
            </w:r>
          </w:p>
        </w:tc>
        <w:tc>
          <w:tcPr>
            <w:tcW w:w="0" w:type="dxa"/>
            <w:vAlign w:val="center"/>
          </w:tcPr>
          <w:p w14:paraId="7FACCE58" w14:textId="77777777" w:rsidR="007B13E0" w:rsidRPr="009B5EE4" w:rsidRDefault="007B13E0" w:rsidP="00AD2569">
            <w:pPr>
              <w:jc w:val="center"/>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0% to 0.3%</w:t>
            </w:r>
          </w:p>
        </w:tc>
        <w:tc>
          <w:tcPr>
            <w:tcW w:w="0" w:type="dxa"/>
            <w:vAlign w:val="center"/>
          </w:tcPr>
          <w:p w14:paraId="2374FC5C" w14:textId="77777777" w:rsidR="007B13E0" w:rsidRPr="009B5EE4" w:rsidRDefault="007B13E0" w:rsidP="00AD2569">
            <w:pPr>
              <w:jc w:val="center"/>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0% to 0.4%</w:t>
            </w:r>
          </w:p>
        </w:tc>
        <w:tc>
          <w:tcPr>
            <w:tcW w:w="0" w:type="dxa"/>
            <w:vAlign w:val="center"/>
          </w:tcPr>
          <w:p w14:paraId="5A020899" w14:textId="77777777" w:rsidR="007B13E0" w:rsidRPr="009B5EE4" w:rsidRDefault="007B13E0" w:rsidP="00AD2569">
            <w:pPr>
              <w:jc w:val="center"/>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10.2% to 0.3%</w:t>
            </w:r>
          </w:p>
        </w:tc>
      </w:tr>
      <w:tr w:rsidR="007B13E0" w:rsidRPr="009B5EE4" w14:paraId="79A0EE52" w14:textId="77777777" w:rsidTr="00AD25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vAlign w:val="center"/>
          </w:tcPr>
          <w:p w14:paraId="6A7FAFE5" w14:textId="77777777" w:rsidR="007B13E0" w:rsidRPr="009B5EE4" w:rsidRDefault="007B13E0" w:rsidP="00AD2569">
            <w:pPr>
              <w:jc w:val="center"/>
              <w:rPr>
                <w:sz w:val="20"/>
                <w:szCs w:val="18"/>
              </w:rPr>
            </w:pPr>
            <w:r w:rsidRPr="009B5EE4">
              <w:rPr>
                <w:sz w:val="20"/>
                <w:szCs w:val="18"/>
              </w:rPr>
              <w:t>Ambitious</w:t>
            </w:r>
          </w:p>
        </w:tc>
        <w:tc>
          <w:tcPr>
            <w:tcW w:w="0" w:type="dxa"/>
            <w:vAlign w:val="center"/>
          </w:tcPr>
          <w:p w14:paraId="3F8BD748" w14:textId="77777777" w:rsidR="007B13E0" w:rsidRPr="009B5EE4" w:rsidRDefault="007B13E0" w:rsidP="00AD2569">
            <w:pPr>
              <w:jc w:val="center"/>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Median</w:t>
            </w:r>
          </w:p>
        </w:tc>
        <w:tc>
          <w:tcPr>
            <w:tcW w:w="0" w:type="dxa"/>
            <w:vAlign w:val="center"/>
          </w:tcPr>
          <w:p w14:paraId="72CEBEFE" w14:textId="77777777" w:rsidR="007B13E0" w:rsidRPr="009B5EE4" w:rsidRDefault="007B13E0" w:rsidP="00AD2569">
            <w:pPr>
              <w:jc w:val="center"/>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2%</w:t>
            </w:r>
          </w:p>
        </w:tc>
        <w:tc>
          <w:tcPr>
            <w:tcW w:w="0" w:type="dxa"/>
            <w:vAlign w:val="center"/>
          </w:tcPr>
          <w:p w14:paraId="00820E50" w14:textId="77777777" w:rsidR="007B13E0" w:rsidRPr="009B5EE4" w:rsidRDefault="007B13E0" w:rsidP="00AD2569">
            <w:pPr>
              <w:jc w:val="center"/>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1.6%</w:t>
            </w:r>
          </w:p>
        </w:tc>
        <w:tc>
          <w:tcPr>
            <w:tcW w:w="0" w:type="dxa"/>
            <w:vAlign w:val="center"/>
          </w:tcPr>
          <w:p w14:paraId="186BC63E" w14:textId="77777777" w:rsidR="007B13E0" w:rsidRPr="009B5EE4" w:rsidRDefault="007B13E0" w:rsidP="00AD2569">
            <w:pPr>
              <w:jc w:val="center"/>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24.6%</w:t>
            </w:r>
          </w:p>
        </w:tc>
      </w:tr>
      <w:tr w:rsidR="007B13E0" w:rsidRPr="009B5EE4" w14:paraId="43129A19" w14:textId="77777777" w:rsidTr="00AD2569">
        <w:tc>
          <w:tcPr>
            <w:cnfStyle w:val="001000000000" w:firstRow="0" w:lastRow="0" w:firstColumn="1" w:lastColumn="0" w:oddVBand="0" w:evenVBand="0" w:oddHBand="0" w:evenHBand="0" w:firstRowFirstColumn="0" w:firstRowLastColumn="0" w:lastRowFirstColumn="0" w:lastRowLastColumn="0"/>
            <w:tcW w:w="0" w:type="dxa"/>
            <w:vMerge/>
            <w:vAlign w:val="center"/>
          </w:tcPr>
          <w:p w14:paraId="2DE3B52A" w14:textId="77777777" w:rsidR="007B13E0" w:rsidRPr="009B5EE4" w:rsidRDefault="007B13E0" w:rsidP="00AD2569">
            <w:pPr>
              <w:jc w:val="center"/>
              <w:rPr>
                <w:sz w:val="20"/>
                <w:szCs w:val="18"/>
              </w:rPr>
            </w:pPr>
          </w:p>
        </w:tc>
        <w:tc>
          <w:tcPr>
            <w:tcW w:w="0" w:type="dxa"/>
            <w:vAlign w:val="center"/>
          </w:tcPr>
          <w:p w14:paraId="13A9E7C0" w14:textId="77777777" w:rsidR="007B13E0" w:rsidRPr="009B5EE4" w:rsidRDefault="007B13E0" w:rsidP="00AD2569">
            <w:pPr>
              <w:jc w:val="center"/>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IQR</w:t>
            </w:r>
          </w:p>
        </w:tc>
        <w:tc>
          <w:tcPr>
            <w:tcW w:w="0" w:type="dxa"/>
            <w:vAlign w:val="center"/>
          </w:tcPr>
          <w:p w14:paraId="782C5BE8" w14:textId="77777777" w:rsidR="007B13E0" w:rsidRPr="009B5EE4" w:rsidRDefault="007B13E0" w:rsidP="00AD2569">
            <w:pPr>
              <w:jc w:val="center"/>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0.4% to 4.6%</w:t>
            </w:r>
          </w:p>
        </w:tc>
        <w:tc>
          <w:tcPr>
            <w:tcW w:w="0" w:type="dxa"/>
            <w:vAlign w:val="center"/>
          </w:tcPr>
          <w:p w14:paraId="58CEC519" w14:textId="77777777" w:rsidR="007B13E0" w:rsidRPr="009B5EE4" w:rsidRDefault="007B13E0" w:rsidP="00AD2569">
            <w:pPr>
              <w:jc w:val="center"/>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0.9% to 2.0%</w:t>
            </w:r>
          </w:p>
        </w:tc>
        <w:tc>
          <w:tcPr>
            <w:tcW w:w="0" w:type="dxa"/>
            <w:vAlign w:val="center"/>
          </w:tcPr>
          <w:p w14:paraId="0F6C26A1" w14:textId="77777777" w:rsidR="007B13E0" w:rsidRPr="009B5EE4" w:rsidRDefault="007B13E0" w:rsidP="00AD2569">
            <w:pPr>
              <w:jc w:val="center"/>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34% to 8.2%</w:t>
            </w:r>
          </w:p>
        </w:tc>
      </w:tr>
    </w:tbl>
    <w:p w14:paraId="3BAE7FFB" w14:textId="77777777" w:rsidR="008F453D" w:rsidRDefault="008F453D" w:rsidP="007D0249">
      <w:pPr>
        <w:rPr>
          <w:sz w:val="18"/>
          <w:szCs w:val="18"/>
        </w:rPr>
      </w:pPr>
    </w:p>
    <w:bookmarkEnd w:id="1505"/>
    <w:p w14:paraId="3070A44A" w14:textId="77777777" w:rsidR="0078073D" w:rsidRPr="003D3F59" w:rsidRDefault="0078073D" w:rsidP="007D0249">
      <w:pPr>
        <w:rPr>
          <w:sz w:val="20"/>
          <w:szCs w:val="20"/>
        </w:rPr>
      </w:pPr>
      <w:r w:rsidRPr="003D3F59">
        <w:rPr>
          <w:sz w:val="20"/>
          <w:szCs w:val="20"/>
        </w:rPr>
        <w:t>Th</w:t>
      </w:r>
      <w:r w:rsidR="008F453D" w:rsidRPr="003D3F59">
        <w:rPr>
          <w:sz w:val="20"/>
          <w:szCs w:val="20"/>
        </w:rPr>
        <w:t>e</w:t>
      </w:r>
      <w:r w:rsidRPr="003D3F59">
        <w:rPr>
          <w:sz w:val="20"/>
          <w:szCs w:val="20"/>
        </w:rPr>
        <w:t xml:space="preserve"> emphasis identified in the Aguilar-Hernandez paper on production-based emissions, as seen in the majority of studies assessed, suggests that the environmental impact evaluations predominantly reflect the emissions generated within a country's own borders, potentially overlooking the global impact of consumption patterns and the emissions embodied in internationally traded goods and services.</w:t>
      </w:r>
    </w:p>
    <w:p w14:paraId="6C5B7822" w14:textId="77777777" w:rsidR="00B66DB1" w:rsidRPr="003D3F59" w:rsidRDefault="007D0249" w:rsidP="000F3718">
      <w:pPr>
        <w:rPr>
          <w:sz w:val="20"/>
          <w:szCs w:val="20"/>
        </w:rPr>
      </w:pPr>
      <w:r w:rsidRPr="003D3F59">
        <w:rPr>
          <w:sz w:val="20"/>
          <w:szCs w:val="20"/>
        </w:rPr>
        <w:t>At the global scale, i</w:t>
      </w:r>
      <w:r w:rsidR="00B66DB1" w:rsidRPr="003D3F59">
        <w:rPr>
          <w:sz w:val="20"/>
          <w:szCs w:val="20"/>
        </w:rPr>
        <w:t xml:space="preserve">n 2021 </w:t>
      </w:r>
      <w:r w:rsidR="00121872" w:rsidRPr="003D3F59">
        <w:rPr>
          <w:sz w:val="20"/>
          <w:szCs w:val="20"/>
        </w:rPr>
        <w:t xml:space="preserve">The Ellen MacArthur Foundation reported that </w:t>
      </w:r>
      <w:r w:rsidR="00B66DB1" w:rsidRPr="003D3F59">
        <w:rPr>
          <w:sz w:val="20"/>
          <w:szCs w:val="20"/>
        </w:rPr>
        <w:t>circular economy</w:t>
      </w:r>
      <w:r w:rsidR="00121872" w:rsidRPr="003D3F59">
        <w:rPr>
          <w:sz w:val="20"/>
          <w:szCs w:val="20"/>
        </w:rPr>
        <w:t xml:space="preserve"> practices focussed on cement, plastics, steel, aluminium and food </w:t>
      </w:r>
      <w:r w:rsidR="00B66DB1" w:rsidRPr="003D3F59">
        <w:rPr>
          <w:sz w:val="20"/>
          <w:szCs w:val="20"/>
        </w:rPr>
        <w:t xml:space="preserve">worldwide </w:t>
      </w:r>
      <w:r w:rsidR="00121872" w:rsidRPr="003D3F59">
        <w:rPr>
          <w:sz w:val="20"/>
          <w:szCs w:val="20"/>
        </w:rPr>
        <w:t xml:space="preserve">had the potential to reduce greenhouse gas </w:t>
      </w:r>
      <w:r w:rsidRPr="003D3F59">
        <w:rPr>
          <w:sz w:val="20"/>
          <w:szCs w:val="20"/>
        </w:rPr>
        <w:t>emissions by 9.3 billion tonnes. This equates</w:t>
      </w:r>
      <w:r w:rsidR="00121872" w:rsidRPr="003D3F59">
        <w:rPr>
          <w:sz w:val="20"/>
          <w:szCs w:val="20"/>
        </w:rPr>
        <w:t xml:space="preserve"> to </w:t>
      </w:r>
      <w:r w:rsidRPr="003D3F59">
        <w:rPr>
          <w:sz w:val="20"/>
          <w:szCs w:val="20"/>
        </w:rPr>
        <w:t>all the emissions from</w:t>
      </w:r>
      <w:r w:rsidR="00121872" w:rsidRPr="003D3F59">
        <w:rPr>
          <w:sz w:val="20"/>
          <w:szCs w:val="20"/>
        </w:rPr>
        <w:t xml:space="preserve"> transport.</w:t>
      </w:r>
      <w:r w:rsidR="00121872" w:rsidRPr="003D3F59">
        <w:rPr>
          <w:rStyle w:val="EndnoteReference"/>
          <w:sz w:val="20"/>
          <w:szCs w:val="20"/>
        </w:rPr>
        <w:endnoteReference w:id="16"/>
      </w:r>
      <w:r w:rsidR="00121872" w:rsidRPr="003D3F59">
        <w:rPr>
          <w:sz w:val="20"/>
          <w:szCs w:val="20"/>
        </w:rPr>
        <w:t xml:space="preserve"> </w:t>
      </w:r>
    </w:p>
    <w:p w14:paraId="0C1C949C" w14:textId="77777777" w:rsidR="00FD0357" w:rsidRPr="003D3F59" w:rsidRDefault="00FD0357" w:rsidP="00FD0357">
      <w:pPr>
        <w:rPr>
          <w:sz w:val="20"/>
          <w:szCs w:val="20"/>
        </w:rPr>
      </w:pPr>
      <w:r w:rsidRPr="003D3F59">
        <w:rPr>
          <w:sz w:val="20"/>
          <w:szCs w:val="20"/>
        </w:rPr>
        <w:t>The 2022 Hailemariam report, focusing on European countries, presents data indicating that advancements in a circular economy might contribute to a tangible reduction in CO</w:t>
      </w:r>
      <w:r w:rsidRPr="003D3F59">
        <w:rPr>
          <w:sz w:val="20"/>
          <w:szCs w:val="20"/>
          <w:vertAlign w:val="subscript"/>
        </w:rPr>
        <w:t>2</w:t>
      </w:r>
      <w:r w:rsidRPr="003D3F59">
        <w:rPr>
          <w:sz w:val="20"/>
          <w:szCs w:val="20"/>
        </w:rPr>
        <w:t xml:space="preserve"> emissions</w:t>
      </w:r>
      <w:r w:rsidR="003F5C25">
        <w:rPr>
          <w:sz w:val="20"/>
          <w:szCs w:val="20"/>
        </w:rPr>
        <w:t>.</w:t>
      </w:r>
      <w:r w:rsidRPr="003D3F59">
        <w:rPr>
          <w:rStyle w:val="EndnoteReference"/>
          <w:sz w:val="20"/>
          <w:szCs w:val="20"/>
        </w:rPr>
        <w:endnoteReference w:id="17"/>
      </w:r>
      <w:r w:rsidRPr="003D3F59">
        <w:rPr>
          <w:sz w:val="20"/>
          <w:szCs w:val="20"/>
        </w:rPr>
        <w:t xml:space="preserve"> The study found a correlation where a 1% increase in municipal waste recycling rate corresponds to an approximate 0.06% reduction in CO</w:t>
      </w:r>
      <w:r w:rsidRPr="003D3F59">
        <w:rPr>
          <w:sz w:val="20"/>
          <w:szCs w:val="20"/>
          <w:vertAlign w:val="subscript"/>
        </w:rPr>
        <w:t>2</w:t>
      </w:r>
      <w:r w:rsidRPr="003D3F59">
        <w:rPr>
          <w:sz w:val="20"/>
          <w:szCs w:val="20"/>
        </w:rPr>
        <w:t xml:space="preserve"> emissions. This evidence underscores the impact of enhanced recycling and waste management practices within the framework of a circular economy.</w:t>
      </w:r>
    </w:p>
    <w:p w14:paraId="3F7DD9A6" w14:textId="77777777" w:rsidR="00FD0357" w:rsidRPr="003D3F59" w:rsidRDefault="00FD0357" w:rsidP="00FD0357">
      <w:pPr>
        <w:rPr>
          <w:sz w:val="20"/>
          <w:szCs w:val="20"/>
        </w:rPr>
      </w:pPr>
      <w:r w:rsidRPr="003D3F59">
        <w:rPr>
          <w:sz w:val="20"/>
          <w:szCs w:val="20"/>
        </w:rPr>
        <w:t>The Hailemariam report offers empirical evidence of the impact of circular economy practices on reducing emissions in Europe. However, applying its findings to other regions requires consideration of its methodological nuances and the unique economic and environmental contexts of these regions.</w:t>
      </w:r>
    </w:p>
    <w:p w14:paraId="5A1378E4" w14:textId="77777777" w:rsidR="00121872" w:rsidRPr="003D3F59" w:rsidRDefault="4687DCF9" w:rsidP="000F3718">
      <w:pPr>
        <w:rPr>
          <w:sz w:val="20"/>
          <w:szCs w:val="20"/>
        </w:rPr>
      </w:pPr>
      <w:r w:rsidRPr="003D3F59">
        <w:rPr>
          <w:sz w:val="20"/>
          <w:szCs w:val="20"/>
        </w:rPr>
        <w:t>T</w:t>
      </w:r>
      <w:r w:rsidR="00313B04" w:rsidRPr="003D3F59">
        <w:rPr>
          <w:sz w:val="20"/>
          <w:szCs w:val="20"/>
        </w:rPr>
        <w:t xml:space="preserve">he evidence and experience to date indicates that </w:t>
      </w:r>
      <w:r w:rsidR="00121872" w:rsidRPr="003D3F59">
        <w:rPr>
          <w:sz w:val="20"/>
          <w:szCs w:val="20"/>
        </w:rPr>
        <w:t xml:space="preserve">achieving these reductions </w:t>
      </w:r>
      <w:r w:rsidR="00313B04" w:rsidRPr="003D3F59">
        <w:rPr>
          <w:sz w:val="20"/>
          <w:szCs w:val="20"/>
        </w:rPr>
        <w:t xml:space="preserve">in emissions </w:t>
      </w:r>
      <w:r w:rsidR="00121872" w:rsidRPr="003D3F59">
        <w:rPr>
          <w:sz w:val="20"/>
          <w:szCs w:val="20"/>
        </w:rPr>
        <w:t>re</w:t>
      </w:r>
      <w:r w:rsidR="00B22B24" w:rsidRPr="003D3F59">
        <w:rPr>
          <w:sz w:val="20"/>
          <w:szCs w:val="20"/>
        </w:rPr>
        <w:t xml:space="preserve">quires a comprehensive approach and greater policy integration between circular economy and climate goals. This includes </w:t>
      </w:r>
      <w:r w:rsidR="00121872" w:rsidRPr="003D3F59">
        <w:rPr>
          <w:sz w:val="20"/>
          <w:szCs w:val="20"/>
        </w:rPr>
        <w:t>redesigning products, increasing resource efficien</w:t>
      </w:r>
      <w:r w:rsidR="00B22B24" w:rsidRPr="003D3F59">
        <w:rPr>
          <w:sz w:val="20"/>
          <w:szCs w:val="20"/>
        </w:rPr>
        <w:t>cy</w:t>
      </w:r>
      <w:r w:rsidR="00121872" w:rsidRPr="003D3F59">
        <w:rPr>
          <w:sz w:val="20"/>
          <w:szCs w:val="20"/>
        </w:rPr>
        <w:t xml:space="preserve"> and promoting sustainable practices across various sectors.</w:t>
      </w:r>
      <w:r w:rsidR="00121872" w:rsidRPr="003D3F59">
        <w:rPr>
          <w:rStyle w:val="EndnoteReference"/>
          <w:sz w:val="20"/>
          <w:szCs w:val="20"/>
        </w:rPr>
        <w:endnoteReference w:id="18"/>
      </w:r>
      <w:r w:rsidR="00B22B24" w:rsidRPr="003D3F59">
        <w:rPr>
          <w:sz w:val="20"/>
          <w:szCs w:val="20"/>
        </w:rPr>
        <w:t xml:space="preserve"> This approach is evident in European Union </w:t>
      </w:r>
      <w:r w:rsidR="00121872" w:rsidRPr="003D3F59">
        <w:rPr>
          <w:sz w:val="20"/>
          <w:szCs w:val="20"/>
        </w:rPr>
        <w:t>initiatives</w:t>
      </w:r>
      <w:r w:rsidR="00B22B24" w:rsidRPr="003D3F59">
        <w:rPr>
          <w:sz w:val="20"/>
          <w:szCs w:val="20"/>
        </w:rPr>
        <w:t xml:space="preserve"> </w:t>
      </w:r>
      <w:r w:rsidR="00121872" w:rsidRPr="003D3F59">
        <w:rPr>
          <w:sz w:val="20"/>
          <w:szCs w:val="20"/>
        </w:rPr>
        <w:t>like the Green Industrial Pla</w:t>
      </w:r>
      <w:r w:rsidR="00B22B24" w:rsidRPr="003D3F59">
        <w:rPr>
          <w:sz w:val="20"/>
          <w:szCs w:val="20"/>
        </w:rPr>
        <w:t>n</w:t>
      </w:r>
      <w:r w:rsidR="5E14DDEA" w:rsidRPr="003D3F59">
        <w:rPr>
          <w:sz w:val="20"/>
          <w:szCs w:val="20"/>
        </w:rPr>
        <w:t>,</w:t>
      </w:r>
      <w:r w:rsidR="00DE2076" w:rsidRPr="003D3F59">
        <w:rPr>
          <w:sz w:val="20"/>
          <w:szCs w:val="20"/>
        </w:rPr>
        <w:t xml:space="preserve"> the Circular Economy Action Plan</w:t>
      </w:r>
      <w:r w:rsidR="00B22B24" w:rsidRPr="003D3F59">
        <w:rPr>
          <w:sz w:val="20"/>
          <w:szCs w:val="20"/>
        </w:rPr>
        <w:t xml:space="preserve"> and the Net-Zero Industry Act.</w:t>
      </w:r>
      <w:r w:rsidR="00121872" w:rsidRPr="003D3F59">
        <w:rPr>
          <w:rStyle w:val="EndnoteReference"/>
          <w:sz w:val="20"/>
          <w:szCs w:val="20"/>
        </w:rPr>
        <w:endnoteReference w:id="19"/>
      </w:r>
    </w:p>
    <w:p w14:paraId="38119686" w14:textId="77777777" w:rsidR="00F60892" w:rsidRPr="0068669E" w:rsidRDefault="0068669E" w:rsidP="0068669E">
      <w:pPr>
        <w:pStyle w:val="Heading2"/>
        <w:numPr>
          <w:ilvl w:val="1"/>
          <w:numId w:val="6"/>
        </w:numPr>
      </w:pPr>
      <w:bookmarkStart w:id="1507" w:name="_Toc157599866"/>
      <w:bookmarkEnd w:id="1507"/>
      <w:r>
        <w:t xml:space="preserve">  </w:t>
      </w:r>
      <w:bookmarkStart w:id="1508" w:name="_Toc166489031"/>
      <w:r w:rsidR="00B22B24" w:rsidRPr="0068669E">
        <w:t>The circular economy</w:t>
      </w:r>
      <w:r w:rsidR="00717BCB">
        <w:t xml:space="preserve">, </w:t>
      </w:r>
      <w:r w:rsidR="0060409F">
        <w:t xml:space="preserve">productivity and economic </w:t>
      </w:r>
      <w:r w:rsidR="00717BCB">
        <w:t>growth</w:t>
      </w:r>
      <w:bookmarkEnd w:id="1508"/>
    </w:p>
    <w:p w14:paraId="15C86867" w14:textId="77777777" w:rsidR="006B11E8" w:rsidRPr="006B11E8" w:rsidRDefault="006B11E8" w:rsidP="0068669E">
      <w:pPr>
        <w:pStyle w:val="Heading3"/>
        <w:numPr>
          <w:ilvl w:val="2"/>
          <w:numId w:val="6"/>
        </w:numPr>
      </w:pPr>
      <w:bookmarkStart w:id="1509" w:name="_Toc166489032"/>
      <w:r w:rsidRPr="006B11E8">
        <w:t>Signs from overseas</w:t>
      </w:r>
      <w:bookmarkEnd w:id="1509"/>
      <w:r w:rsidRPr="006B11E8">
        <w:t xml:space="preserve"> </w:t>
      </w:r>
    </w:p>
    <w:p w14:paraId="4459E31A" w14:textId="77777777" w:rsidR="00F60892" w:rsidRPr="004040EF" w:rsidRDefault="00F60892" w:rsidP="00F60892">
      <w:pPr>
        <w:rPr>
          <w:sz w:val="20"/>
          <w:szCs w:val="20"/>
          <w:lang w:val="en-GB"/>
        </w:rPr>
      </w:pPr>
      <w:r w:rsidRPr="004040EF">
        <w:rPr>
          <w:sz w:val="20"/>
          <w:szCs w:val="20"/>
          <w:lang w:val="en-GB"/>
        </w:rPr>
        <w:t xml:space="preserve">Although widely recognised for its potential to reduce environmental impacts, the circular economy is, first and foremost, an economic model. </w:t>
      </w:r>
      <w:r w:rsidR="00070588">
        <w:rPr>
          <w:sz w:val="20"/>
          <w:szCs w:val="20"/>
          <w:lang w:val="en-GB"/>
        </w:rPr>
        <w:t>T</w:t>
      </w:r>
      <w:r w:rsidRPr="004040EF">
        <w:rPr>
          <w:sz w:val="20"/>
          <w:szCs w:val="20"/>
          <w:lang w:val="en-GB"/>
        </w:rPr>
        <w:t>here are undoubtedly environmental and social benefits to well-implemented circular economy models</w:t>
      </w:r>
      <w:r w:rsidR="00070588">
        <w:rPr>
          <w:sz w:val="20"/>
          <w:szCs w:val="20"/>
          <w:lang w:val="en-GB"/>
        </w:rPr>
        <w:t>. But</w:t>
      </w:r>
      <w:r w:rsidRPr="004040EF">
        <w:rPr>
          <w:sz w:val="20"/>
          <w:szCs w:val="20"/>
          <w:lang w:val="en-GB"/>
        </w:rPr>
        <w:t xml:space="preserve"> these benefits are almost side-effects of a transition that is designed to reduce </w:t>
      </w:r>
      <w:r w:rsidR="00070588">
        <w:rPr>
          <w:sz w:val="20"/>
          <w:szCs w:val="20"/>
          <w:lang w:val="en-GB"/>
        </w:rPr>
        <w:t xml:space="preserve">the </w:t>
      </w:r>
      <w:r w:rsidRPr="004040EF">
        <w:rPr>
          <w:sz w:val="20"/>
          <w:szCs w:val="20"/>
          <w:lang w:val="en-GB"/>
        </w:rPr>
        <w:t>cost</w:t>
      </w:r>
      <w:r w:rsidR="00070588">
        <w:rPr>
          <w:sz w:val="20"/>
          <w:szCs w:val="20"/>
          <w:lang w:val="en-GB"/>
        </w:rPr>
        <w:t xml:space="preserve"> of waste and resource inputs</w:t>
      </w:r>
      <w:r w:rsidRPr="004040EF">
        <w:rPr>
          <w:sz w:val="20"/>
          <w:szCs w:val="20"/>
          <w:lang w:val="en-GB"/>
        </w:rPr>
        <w:t>, retain value and minimise exposure to the risks of volatile supply chains, competition for resources, regulation and consumer perception.</w:t>
      </w:r>
      <w:r w:rsidR="00717BCB">
        <w:rPr>
          <w:sz w:val="20"/>
          <w:szCs w:val="20"/>
          <w:lang w:val="en-GB"/>
        </w:rPr>
        <w:t xml:space="preserve"> As circularity involves </w:t>
      </w:r>
      <w:r w:rsidR="0060409F">
        <w:rPr>
          <w:sz w:val="20"/>
          <w:szCs w:val="20"/>
          <w:lang w:val="en-GB"/>
        </w:rPr>
        <w:t>more efficient</w:t>
      </w:r>
      <w:r w:rsidR="00717BCB" w:rsidRPr="00717BCB">
        <w:rPr>
          <w:sz w:val="20"/>
          <w:szCs w:val="20"/>
          <w:lang w:val="en-GB"/>
        </w:rPr>
        <w:t xml:space="preserve"> use of </w:t>
      </w:r>
      <w:r w:rsidR="0060409F">
        <w:rPr>
          <w:sz w:val="20"/>
          <w:szCs w:val="20"/>
          <w:lang w:val="en-GB"/>
        </w:rPr>
        <w:t xml:space="preserve">physical </w:t>
      </w:r>
      <w:r w:rsidR="00717BCB" w:rsidRPr="00717BCB">
        <w:rPr>
          <w:sz w:val="20"/>
          <w:szCs w:val="20"/>
          <w:lang w:val="en-GB"/>
        </w:rPr>
        <w:t>resource</w:t>
      </w:r>
      <w:r w:rsidR="0060409F">
        <w:rPr>
          <w:sz w:val="20"/>
          <w:szCs w:val="20"/>
          <w:lang w:val="en-GB"/>
        </w:rPr>
        <w:t xml:space="preserve"> inputs </w:t>
      </w:r>
      <w:r w:rsidR="00717BCB">
        <w:rPr>
          <w:sz w:val="20"/>
          <w:szCs w:val="20"/>
          <w:lang w:val="en-GB"/>
        </w:rPr>
        <w:t>it will</w:t>
      </w:r>
      <w:r w:rsidR="00717BCB" w:rsidRPr="00717BCB">
        <w:rPr>
          <w:sz w:val="20"/>
          <w:szCs w:val="20"/>
          <w:lang w:val="en-GB"/>
        </w:rPr>
        <w:t xml:space="preserve"> </w:t>
      </w:r>
      <w:r w:rsidR="00717BCB">
        <w:rPr>
          <w:sz w:val="20"/>
          <w:szCs w:val="20"/>
          <w:lang w:val="en-GB"/>
        </w:rPr>
        <w:t xml:space="preserve">also </w:t>
      </w:r>
      <w:r w:rsidR="00717BCB" w:rsidRPr="00717BCB">
        <w:rPr>
          <w:sz w:val="20"/>
          <w:szCs w:val="20"/>
          <w:lang w:val="en-GB"/>
        </w:rPr>
        <w:t xml:space="preserve">improve productivity metrics. </w:t>
      </w:r>
    </w:p>
    <w:p w14:paraId="476A3250" w14:textId="3BF687CA" w:rsidR="00F60892" w:rsidRPr="003D3F59" w:rsidRDefault="00F60892" w:rsidP="00F60892">
      <w:pPr>
        <w:rPr>
          <w:sz w:val="20"/>
          <w:szCs w:val="20"/>
        </w:rPr>
      </w:pPr>
      <w:r w:rsidRPr="003D3F59">
        <w:rPr>
          <w:sz w:val="20"/>
          <w:szCs w:val="20"/>
        </w:rPr>
        <w:t>The circular economy, as examined by Aguilar-Hernandez et al. in their 2021 meta-analysis, holds the potential to impact GDP growth significantly</w:t>
      </w:r>
      <w:r>
        <w:rPr>
          <w:sz w:val="20"/>
          <w:szCs w:val="20"/>
        </w:rPr>
        <w:t>.</w:t>
      </w:r>
      <w:r w:rsidR="00070588">
        <w:rPr>
          <w:rStyle w:val="EndnoteReference"/>
          <w:sz w:val="20"/>
          <w:szCs w:val="20"/>
        </w:rPr>
        <w:endnoteReference w:id="20"/>
      </w:r>
      <w:r w:rsidRPr="003D3F59">
        <w:rPr>
          <w:sz w:val="20"/>
          <w:szCs w:val="20"/>
        </w:rPr>
        <w:t xml:space="preserve"> Their findings suggest that ambitious circular economy strategies could result in GDP growth ranging from 0.1% to 2.0%</w:t>
      </w:r>
      <w:r w:rsidR="0050300D">
        <w:rPr>
          <w:sz w:val="20"/>
          <w:szCs w:val="20"/>
        </w:rPr>
        <w:t>.</w:t>
      </w:r>
      <w:r w:rsidRPr="003D3F59">
        <w:rPr>
          <w:sz w:val="20"/>
          <w:szCs w:val="20"/>
        </w:rPr>
        <w:t xml:space="preserve"> See </w:t>
      </w:r>
      <w:r w:rsidRPr="003D3F59">
        <w:rPr>
          <w:sz w:val="20"/>
          <w:szCs w:val="20"/>
        </w:rPr>
        <w:fldChar w:fldCharType="begin"/>
      </w:r>
      <w:r w:rsidRPr="003D3F59">
        <w:rPr>
          <w:sz w:val="20"/>
          <w:szCs w:val="20"/>
        </w:rPr>
        <w:instrText xml:space="preserve"> REF _Ref157518494 \h  \* MERGEFORMAT </w:instrText>
      </w:r>
      <w:r w:rsidRPr="003D3F59">
        <w:rPr>
          <w:sz w:val="20"/>
          <w:szCs w:val="20"/>
        </w:rPr>
      </w:r>
      <w:r w:rsidRPr="003D3F59">
        <w:rPr>
          <w:sz w:val="20"/>
          <w:szCs w:val="20"/>
        </w:rPr>
        <w:fldChar w:fldCharType="separate"/>
      </w:r>
      <w:r w:rsidR="007458DB" w:rsidRPr="007458DB">
        <w:rPr>
          <w:sz w:val="20"/>
          <w:szCs w:val="20"/>
        </w:rPr>
        <w:t xml:space="preserve">Table </w:t>
      </w:r>
      <w:r w:rsidR="007458DB" w:rsidRPr="007458DB">
        <w:rPr>
          <w:noProof/>
          <w:sz w:val="20"/>
          <w:szCs w:val="20"/>
        </w:rPr>
        <w:t>1</w:t>
      </w:r>
      <w:r w:rsidRPr="003D3F59">
        <w:rPr>
          <w:sz w:val="20"/>
          <w:szCs w:val="20"/>
        </w:rPr>
        <w:fldChar w:fldCharType="end"/>
      </w:r>
      <w:r w:rsidRPr="003D3F59">
        <w:rPr>
          <w:sz w:val="20"/>
          <w:szCs w:val="20"/>
        </w:rPr>
        <w:t>.</w:t>
      </w:r>
    </w:p>
    <w:p w14:paraId="5019070C" w14:textId="77777777" w:rsidR="00F60892" w:rsidRDefault="00F57D47" w:rsidP="00F7716D">
      <w:pPr>
        <w:rPr>
          <w:sz w:val="20"/>
          <w:szCs w:val="20"/>
          <w:lang w:val="en-GB"/>
        </w:rPr>
      </w:pPr>
      <w:r>
        <w:rPr>
          <w:sz w:val="20"/>
          <w:szCs w:val="20"/>
          <w:lang w:val="en-GB"/>
        </w:rPr>
        <w:t>T</w:t>
      </w:r>
      <w:r w:rsidR="00F60892" w:rsidRPr="004040EF">
        <w:rPr>
          <w:sz w:val="20"/>
          <w:szCs w:val="20"/>
          <w:lang w:val="en-GB"/>
        </w:rPr>
        <w:t>he European Union anticipates that its circular economy package will generate cost savings of approximately EUR600 billion through initiatives like waste prevention, eco-friendly design and reutilisation, and fostering job creation.</w:t>
      </w:r>
      <w:r w:rsidR="00F60892" w:rsidRPr="004040EF">
        <w:rPr>
          <w:rStyle w:val="EndnoteReference"/>
          <w:sz w:val="20"/>
          <w:szCs w:val="20"/>
          <w:lang w:val="en-GB"/>
        </w:rPr>
        <w:endnoteReference w:id="21"/>
      </w:r>
      <w:r w:rsidR="00F60892" w:rsidRPr="004040EF">
        <w:rPr>
          <w:sz w:val="20"/>
          <w:szCs w:val="20"/>
          <w:lang w:val="en-GB"/>
        </w:rPr>
        <w:t xml:space="preserve"> </w:t>
      </w:r>
    </w:p>
    <w:p w14:paraId="6B3024FC" w14:textId="77777777" w:rsidR="00F60892" w:rsidRPr="003D3F59" w:rsidRDefault="00F60892" w:rsidP="00F60892">
      <w:pPr>
        <w:rPr>
          <w:sz w:val="20"/>
          <w:szCs w:val="20"/>
        </w:rPr>
      </w:pPr>
      <w:r>
        <w:rPr>
          <w:sz w:val="20"/>
          <w:szCs w:val="20"/>
        </w:rPr>
        <w:t>However, t</w:t>
      </w:r>
      <w:r w:rsidRPr="003D3F59">
        <w:rPr>
          <w:sz w:val="20"/>
          <w:szCs w:val="20"/>
        </w:rPr>
        <w:t>ransitioning to a circular economy comes with its complexities and challenges</w:t>
      </w:r>
      <w:r w:rsidR="00F57D47">
        <w:rPr>
          <w:sz w:val="20"/>
          <w:szCs w:val="20"/>
        </w:rPr>
        <w:t>. A</w:t>
      </w:r>
      <w:r w:rsidRPr="003D3F59">
        <w:rPr>
          <w:sz w:val="20"/>
          <w:szCs w:val="20"/>
        </w:rPr>
        <w:t>s highlighted in the literature review by Mohammad Javad Ramezankhani et al</w:t>
      </w:r>
      <w:r w:rsidRPr="003D3F59">
        <w:rPr>
          <w:rStyle w:val="EndnoteReference"/>
          <w:sz w:val="20"/>
          <w:szCs w:val="20"/>
        </w:rPr>
        <w:endnoteReference w:id="22"/>
      </w:r>
      <w:r w:rsidRPr="003D3F59">
        <w:rPr>
          <w:sz w:val="20"/>
          <w:szCs w:val="20"/>
        </w:rPr>
        <w:t xml:space="preserve"> the economic benefits of circular economy practices may not seamlessly align with current economic and industrial structures, potentially necessitating significant investments in new technologies or processes that could impact short-term economic gains. Moreover, the interconnected nature of global supply chains means that changes in one region can have intricate effects in others, influencing the overall economic impact. It is crucial to consider immediate economic outcomes and long-term environmental and social costs and benefits when evaluating the transition to a circular economy. Addressing technological barriers, market dynamics, and regulatory requirements requires a comprehensive perspective.</w:t>
      </w:r>
    </w:p>
    <w:p w14:paraId="3107B848" w14:textId="77777777" w:rsidR="00F60892" w:rsidRPr="00F60892" w:rsidRDefault="00F60892" w:rsidP="00F7716D">
      <w:pPr>
        <w:rPr>
          <w:sz w:val="20"/>
          <w:szCs w:val="20"/>
        </w:rPr>
      </w:pPr>
      <w:r w:rsidRPr="003D3F59">
        <w:rPr>
          <w:sz w:val="20"/>
          <w:szCs w:val="20"/>
        </w:rPr>
        <w:t>Similarly, the EU Green Deal and Circular Economy Transition report indicate that Production Taxes might have only modest impacts on CO</w:t>
      </w:r>
      <w:r w:rsidRPr="003D3F59">
        <w:rPr>
          <w:sz w:val="20"/>
          <w:szCs w:val="20"/>
          <w:vertAlign w:val="subscript"/>
        </w:rPr>
        <w:t>2</w:t>
      </w:r>
      <w:r w:rsidRPr="003D3F59">
        <w:rPr>
          <w:sz w:val="20"/>
          <w:szCs w:val="20"/>
        </w:rPr>
        <w:t xml:space="preserve"> emissions and material use. However, reallocating tax revenue could potentially stimulate growth and improve welfare</w:t>
      </w:r>
      <w:r>
        <w:rPr>
          <w:sz w:val="20"/>
          <w:szCs w:val="20"/>
        </w:rPr>
        <w:t>.</w:t>
      </w:r>
      <w:r w:rsidRPr="003D3F59">
        <w:rPr>
          <w:rStyle w:val="EndnoteReference"/>
          <w:sz w:val="20"/>
          <w:szCs w:val="20"/>
        </w:rPr>
        <w:endnoteReference w:id="23"/>
      </w:r>
      <w:r w:rsidRPr="003D3F59">
        <w:rPr>
          <w:sz w:val="20"/>
          <w:szCs w:val="20"/>
        </w:rPr>
        <w:t xml:space="preserve"> This underscores the importance of a nuanced and comprehensive approach when considering the economic implications of trans</w:t>
      </w:r>
      <w:r>
        <w:rPr>
          <w:sz w:val="20"/>
          <w:szCs w:val="20"/>
        </w:rPr>
        <w:t>itioning to a circular economy.</w:t>
      </w:r>
    </w:p>
    <w:p w14:paraId="103568D1" w14:textId="77777777" w:rsidR="00B57AB2" w:rsidRPr="003D3F59" w:rsidRDefault="00B57AB2" w:rsidP="00B57AB2">
      <w:pPr>
        <w:rPr>
          <w:sz w:val="20"/>
          <w:szCs w:val="20"/>
        </w:rPr>
      </w:pPr>
      <w:r w:rsidRPr="003D3F59">
        <w:rPr>
          <w:sz w:val="20"/>
          <w:szCs w:val="20"/>
        </w:rPr>
        <w:t>In the case of the Netherlands, the 'Integral Circular Economy Report 2023' reveals a notable improvement in resource efficiency</w:t>
      </w:r>
      <w:r w:rsidR="00DF3C09">
        <w:rPr>
          <w:sz w:val="20"/>
          <w:szCs w:val="20"/>
        </w:rPr>
        <w:t>.</w:t>
      </w:r>
      <w:r w:rsidR="00770E47">
        <w:rPr>
          <w:rStyle w:val="EndnoteReference"/>
          <w:sz w:val="20"/>
          <w:szCs w:val="20"/>
        </w:rPr>
        <w:endnoteReference w:id="24"/>
      </w:r>
      <w:r w:rsidRPr="003D3F59">
        <w:rPr>
          <w:sz w:val="20"/>
          <w:szCs w:val="20"/>
        </w:rPr>
        <w:t xml:space="preserve"> Over the period from 2014 to 2020, there was a 12% increase in resource efficiency, as measured by GDP in EUR per kilo of Domestic Material Consumption (DMC). This represents a significant achievement within the European Union. However, it is important to note that these efficiency gains were primarily driven by the expansion of the service sector and increased value in industries </w:t>
      </w:r>
      <w:r w:rsidR="00DF3C09">
        <w:rPr>
          <w:sz w:val="20"/>
          <w:szCs w:val="20"/>
        </w:rPr>
        <w:t>such as machinery, construction</w:t>
      </w:r>
      <w:r w:rsidRPr="003D3F59">
        <w:rPr>
          <w:sz w:val="20"/>
          <w:szCs w:val="20"/>
        </w:rPr>
        <w:t xml:space="preserve"> and power companies. These improvements do not directly reflect a complete shift towards a circular economy. </w:t>
      </w:r>
    </w:p>
    <w:p w14:paraId="6C02D86A" w14:textId="77777777" w:rsidR="00B57AB2" w:rsidRPr="003D3F59" w:rsidRDefault="00B57AB2" w:rsidP="00B57AB2">
      <w:pPr>
        <w:rPr>
          <w:sz w:val="20"/>
          <w:szCs w:val="20"/>
        </w:rPr>
      </w:pPr>
      <w:r w:rsidRPr="003D3F59">
        <w:rPr>
          <w:sz w:val="20"/>
          <w:szCs w:val="20"/>
        </w:rPr>
        <w:t>Nonetheless, achieving the Dutch goal of halving resource use by 2030 presents challenges, as the efficiency improvements have not yet resulted in a substantial reduction in the link between resource use and economic growth. The complexities of substituting primary resources with secondary materials further complicate this transition. In 2020, secondary materials met only 24% of resource demand for domestic use and 13% overall. Limited availability of existing stocks to replace a larger share of required resources and the potential loss of some materials to waste or energy recovery contribute to these complexities.</w:t>
      </w:r>
    </w:p>
    <w:p w14:paraId="44354714" w14:textId="77777777" w:rsidR="00B57AB2" w:rsidRPr="003D3F59" w:rsidRDefault="00B57AB2" w:rsidP="00B57AB2">
      <w:pPr>
        <w:rPr>
          <w:sz w:val="20"/>
          <w:szCs w:val="20"/>
        </w:rPr>
      </w:pPr>
      <w:r w:rsidRPr="003D3F59">
        <w:rPr>
          <w:sz w:val="20"/>
          <w:szCs w:val="20"/>
        </w:rPr>
        <w:t>Moreover, while the Netherlands boasts high recycling rates (78%), there has been limited progress in achieving high-quality recycling. Additionally, the increasing dependence of the Dutch economy on foreign material resources and products underscores the challenges of transitioning to a fully circular economy. Circular strategies applied during the use phase of products in the Netherlands remain limited, with certain product lifecycles, such as</w:t>
      </w:r>
      <w:r w:rsidR="00DF3C09">
        <w:rPr>
          <w:sz w:val="20"/>
          <w:szCs w:val="20"/>
        </w:rPr>
        <w:t xml:space="preserve"> in</w:t>
      </w:r>
      <w:r w:rsidRPr="003D3F59">
        <w:rPr>
          <w:sz w:val="20"/>
          <w:szCs w:val="20"/>
        </w:rPr>
        <w:t xml:space="preserve"> furniture and electronics, even decreasing due to design comple</w:t>
      </w:r>
      <w:r w:rsidR="00DF3C09">
        <w:rPr>
          <w:sz w:val="20"/>
          <w:szCs w:val="20"/>
        </w:rPr>
        <w:t xml:space="preserve">xity, spare parts availability </w:t>
      </w:r>
      <w:r w:rsidRPr="003D3F59">
        <w:rPr>
          <w:sz w:val="20"/>
          <w:szCs w:val="20"/>
        </w:rPr>
        <w:t>and insufficient standardisation.</w:t>
      </w:r>
    </w:p>
    <w:p w14:paraId="4AF4ABBF" w14:textId="77777777" w:rsidR="00B57AB2" w:rsidRDefault="00B57AB2" w:rsidP="00B57AB2">
      <w:pPr>
        <w:rPr>
          <w:sz w:val="20"/>
          <w:szCs w:val="20"/>
        </w:rPr>
      </w:pPr>
      <w:r w:rsidRPr="003D3F59">
        <w:rPr>
          <w:sz w:val="20"/>
          <w:szCs w:val="20"/>
        </w:rPr>
        <w:t>Despite these complexities, there is a growing trend towards embracing the circular economy in the Netherlands, with an increase in circular companies and employment in relevant sectors indicating a gradual shift towards circularity.</w:t>
      </w:r>
    </w:p>
    <w:p w14:paraId="276DA44B" w14:textId="77777777" w:rsidR="0039164C" w:rsidRDefault="0039164C" w:rsidP="0039164C">
      <w:pPr>
        <w:rPr>
          <w:iCs/>
          <w:sz w:val="20"/>
          <w:szCs w:val="20"/>
        </w:rPr>
      </w:pPr>
      <w:r>
        <w:rPr>
          <w:sz w:val="20"/>
          <w:szCs w:val="20"/>
        </w:rPr>
        <w:t xml:space="preserve">A research consortium, led by the Finnish Environment, has released preliminary results of scenarios on the use of natural resources in Finland. </w:t>
      </w:r>
      <w:r w:rsidRPr="00B237DD">
        <w:rPr>
          <w:sz w:val="20"/>
          <w:szCs w:val="20"/>
        </w:rPr>
        <w:t>According to the estimate, GDP growth seems to be slightly higher due to the effect of circular economy measures, especially since it has not been possible to model all the potential effects of circular economy business models.</w:t>
      </w:r>
      <w:r>
        <w:rPr>
          <w:rStyle w:val="EndnoteReference"/>
          <w:sz w:val="20"/>
          <w:szCs w:val="20"/>
        </w:rPr>
        <w:endnoteReference w:id="25"/>
      </w:r>
      <w:r>
        <w:rPr>
          <w:sz w:val="20"/>
          <w:szCs w:val="20"/>
        </w:rPr>
        <w:t xml:space="preserve"> However, it should be noted that progress to date by Finland towards achieving greater circularity has been slow. This is despite being </w:t>
      </w:r>
      <w:r w:rsidR="0058332A">
        <w:rPr>
          <w:sz w:val="20"/>
          <w:szCs w:val="20"/>
        </w:rPr>
        <w:t>the first</w:t>
      </w:r>
      <w:r>
        <w:rPr>
          <w:sz w:val="20"/>
          <w:szCs w:val="20"/>
        </w:rPr>
        <w:t xml:space="preserve"> country to </w:t>
      </w:r>
      <w:r w:rsidRPr="00BA5FE0">
        <w:rPr>
          <w:iCs/>
          <w:sz w:val="20"/>
          <w:szCs w:val="20"/>
        </w:rPr>
        <w:t xml:space="preserve">adopt a national circular economy </w:t>
      </w:r>
      <w:r w:rsidR="0050300D">
        <w:rPr>
          <w:iCs/>
          <w:sz w:val="20"/>
          <w:szCs w:val="20"/>
        </w:rPr>
        <w:t>roadmap</w:t>
      </w:r>
      <w:r w:rsidRPr="00BA5FE0">
        <w:rPr>
          <w:iCs/>
          <w:sz w:val="20"/>
          <w:szCs w:val="20"/>
        </w:rPr>
        <w:t xml:space="preserve"> to reduce the material footprint of its national economy</w:t>
      </w:r>
      <w:r>
        <w:rPr>
          <w:iCs/>
          <w:sz w:val="20"/>
          <w:szCs w:val="20"/>
        </w:rPr>
        <w:t xml:space="preserve"> in 2016.</w:t>
      </w:r>
    </w:p>
    <w:p w14:paraId="344485EC" w14:textId="77777777" w:rsidR="0039164C" w:rsidRPr="00234720" w:rsidRDefault="0039164C" w:rsidP="0039164C">
      <w:pPr>
        <w:rPr>
          <w:sz w:val="20"/>
          <w:szCs w:val="20"/>
        </w:rPr>
      </w:pPr>
      <w:r>
        <w:rPr>
          <w:sz w:val="20"/>
          <w:szCs w:val="20"/>
        </w:rPr>
        <w:t>Furthermore</w:t>
      </w:r>
      <w:r w:rsidR="0050300D">
        <w:rPr>
          <w:sz w:val="20"/>
          <w:szCs w:val="20"/>
        </w:rPr>
        <w:t>,</w:t>
      </w:r>
      <w:r>
        <w:rPr>
          <w:sz w:val="20"/>
          <w:szCs w:val="20"/>
        </w:rPr>
        <w:t xml:space="preserve"> a 2023 report by the European Court of Auditors found that the pace of progress towards greater circularity remains slow across the EU and its ambition of doubling its share of material recycled and fed back into the country by 2030 looks ‘very challenging’.</w:t>
      </w:r>
      <w:r>
        <w:rPr>
          <w:rStyle w:val="EndnoteReference"/>
          <w:sz w:val="20"/>
          <w:szCs w:val="20"/>
        </w:rPr>
        <w:endnoteReference w:id="26"/>
      </w:r>
    </w:p>
    <w:p w14:paraId="43D27CCF" w14:textId="77777777" w:rsidR="00F60892" w:rsidRPr="00F60892" w:rsidRDefault="00FD2B1F" w:rsidP="00F60892">
      <w:pPr>
        <w:rPr>
          <w:sz w:val="20"/>
          <w:szCs w:val="20"/>
          <w:lang w:val="en-GB"/>
        </w:rPr>
      </w:pPr>
      <w:r>
        <w:rPr>
          <w:sz w:val="20"/>
          <w:szCs w:val="20"/>
        </w:rPr>
        <w:t xml:space="preserve">Applied to the New Zealand context, </w:t>
      </w:r>
      <w:r>
        <w:rPr>
          <w:sz w:val="20"/>
          <w:szCs w:val="20"/>
          <w:lang w:val="en-GB"/>
        </w:rPr>
        <w:t>a</w:t>
      </w:r>
      <w:r w:rsidR="00F60892" w:rsidRPr="004040EF">
        <w:rPr>
          <w:sz w:val="20"/>
          <w:szCs w:val="20"/>
          <w:lang w:val="en-GB"/>
        </w:rPr>
        <w:t xml:space="preserve"> 2018 study estimated that for Auckland alone, the economic opportunity could be</w:t>
      </w:r>
      <w:r w:rsidR="00F60892">
        <w:rPr>
          <w:sz w:val="20"/>
          <w:szCs w:val="20"/>
          <w:lang w:val="en-GB"/>
        </w:rPr>
        <w:t xml:space="preserve"> as much as</w:t>
      </w:r>
      <w:r w:rsidR="00F60892" w:rsidRPr="004040EF">
        <w:rPr>
          <w:sz w:val="20"/>
          <w:szCs w:val="20"/>
          <w:lang w:val="en-GB"/>
        </w:rPr>
        <w:t xml:space="preserve"> $6.3-$8.8 billion by 2030 through initiatives in the construction, transport, and food sectors.</w:t>
      </w:r>
      <w:r w:rsidR="00F60892" w:rsidRPr="004040EF">
        <w:rPr>
          <w:rStyle w:val="EndnoteReference"/>
          <w:sz w:val="20"/>
          <w:szCs w:val="20"/>
          <w:lang w:val="en-GB"/>
        </w:rPr>
        <w:endnoteReference w:id="27"/>
      </w:r>
    </w:p>
    <w:p w14:paraId="7D0AF560" w14:textId="77777777" w:rsidR="00362FAD" w:rsidRDefault="0058332A" w:rsidP="0058332A">
      <w:pPr>
        <w:rPr>
          <w:sz w:val="20"/>
          <w:szCs w:val="20"/>
        </w:rPr>
      </w:pPr>
      <w:r w:rsidRPr="003D3F59">
        <w:rPr>
          <w:sz w:val="20"/>
          <w:szCs w:val="20"/>
        </w:rPr>
        <w:t xml:space="preserve">In New Zealand, </w:t>
      </w:r>
      <w:r>
        <w:rPr>
          <w:sz w:val="20"/>
          <w:szCs w:val="20"/>
        </w:rPr>
        <w:t>businesses</w:t>
      </w:r>
      <w:r w:rsidRPr="003D3F59">
        <w:rPr>
          <w:sz w:val="20"/>
          <w:szCs w:val="20"/>
        </w:rPr>
        <w:t xml:space="preserve"> are already integrating circular economy principles into their business models. Companies like Ethique, AgainAgain, XFrame, </w:t>
      </w:r>
      <w:r>
        <w:rPr>
          <w:sz w:val="20"/>
          <w:szCs w:val="20"/>
        </w:rPr>
        <w:t xml:space="preserve">Medsalv, Blunt Umbrellas and </w:t>
      </w:r>
      <w:r w:rsidRPr="003D3F59">
        <w:rPr>
          <w:sz w:val="20"/>
          <w:szCs w:val="20"/>
        </w:rPr>
        <w:t xml:space="preserve">Goodfor are notable examples. This transition to circularity aligns with sustainable practices and </w:t>
      </w:r>
      <w:r>
        <w:rPr>
          <w:sz w:val="20"/>
          <w:szCs w:val="20"/>
        </w:rPr>
        <w:t xml:space="preserve">can </w:t>
      </w:r>
      <w:r w:rsidRPr="003D3F59">
        <w:rPr>
          <w:sz w:val="20"/>
          <w:szCs w:val="20"/>
        </w:rPr>
        <w:t xml:space="preserve">create new economic opportunities, fostering innovation in </w:t>
      </w:r>
      <w:r>
        <w:rPr>
          <w:sz w:val="20"/>
          <w:szCs w:val="20"/>
        </w:rPr>
        <w:t xml:space="preserve">reuse, remanufacturing and </w:t>
      </w:r>
      <w:r w:rsidRPr="003D3F59">
        <w:rPr>
          <w:sz w:val="20"/>
          <w:szCs w:val="20"/>
        </w:rPr>
        <w:t>recycling</w:t>
      </w:r>
      <w:r>
        <w:rPr>
          <w:sz w:val="20"/>
          <w:szCs w:val="20"/>
        </w:rPr>
        <w:t>.</w:t>
      </w:r>
      <w:r w:rsidRPr="003D3F59">
        <w:rPr>
          <w:sz w:val="20"/>
          <w:szCs w:val="20"/>
        </w:rPr>
        <w:t xml:space="preserve"> </w:t>
      </w:r>
    </w:p>
    <w:p w14:paraId="28745E76" w14:textId="77777777" w:rsidR="00121872" w:rsidRPr="0068669E" w:rsidRDefault="0068669E" w:rsidP="0068669E">
      <w:pPr>
        <w:pStyle w:val="Heading2"/>
        <w:numPr>
          <w:ilvl w:val="1"/>
          <w:numId w:val="6"/>
        </w:numPr>
      </w:pPr>
      <w:bookmarkStart w:id="1510" w:name="_Toc157599868"/>
      <w:bookmarkStart w:id="1511" w:name="_Toc157599869"/>
      <w:bookmarkStart w:id="1512" w:name="_Toc157599870"/>
      <w:bookmarkStart w:id="1513" w:name="_Toc157599871"/>
      <w:bookmarkStart w:id="1514" w:name="_Toc157599872"/>
      <w:bookmarkStart w:id="1515" w:name="_Toc157599873"/>
      <w:bookmarkEnd w:id="1510"/>
      <w:bookmarkEnd w:id="1511"/>
      <w:bookmarkEnd w:id="1512"/>
      <w:bookmarkEnd w:id="1513"/>
      <w:bookmarkEnd w:id="1514"/>
      <w:bookmarkEnd w:id="1515"/>
      <w:r>
        <w:t xml:space="preserve">  </w:t>
      </w:r>
      <w:bookmarkStart w:id="1516" w:name="_Toc166489033"/>
      <w:r w:rsidR="00C94A6F" w:rsidRPr="0068669E">
        <w:t>The circular economy, employment and community e</w:t>
      </w:r>
      <w:r w:rsidR="003B58F9" w:rsidRPr="0068669E">
        <w:t>ngagement</w:t>
      </w:r>
      <w:bookmarkEnd w:id="1516"/>
    </w:p>
    <w:p w14:paraId="13588EA4" w14:textId="77777777" w:rsidR="00FD2B1F" w:rsidRPr="00262EFA" w:rsidRDefault="00121872" w:rsidP="00FD2B1F">
      <w:pPr>
        <w:rPr>
          <w:sz w:val="20"/>
          <w:szCs w:val="20"/>
          <w:lang w:val="en-GB"/>
        </w:rPr>
      </w:pPr>
      <w:r w:rsidRPr="003D3F59">
        <w:rPr>
          <w:sz w:val="20"/>
          <w:szCs w:val="20"/>
        </w:rPr>
        <w:t>A common theme across various studies and repo</w:t>
      </w:r>
      <w:r w:rsidR="00E63F91" w:rsidRPr="003D3F59">
        <w:rPr>
          <w:sz w:val="20"/>
          <w:szCs w:val="20"/>
        </w:rPr>
        <w:t xml:space="preserve">rts is the positive impact of the circular economy on employment. </w:t>
      </w:r>
      <w:r w:rsidR="00FD2B1F" w:rsidRPr="00262EFA">
        <w:rPr>
          <w:sz w:val="20"/>
          <w:szCs w:val="20"/>
          <w:lang w:val="en-GB"/>
        </w:rPr>
        <w:t>While this may be seen as an economic benefit, there is a greater social component to job creation, especially where those jobs may be regional or distributed and particularly where those jobs may be skilled or semi-skilled.</w:t>
      </w:r>
      <w:r w:rsidR="00FD2B1F">
        <w:rPr>
          <w:sz w:val="20"/>
          <w:szCs w:val="20"/>
          <w:lang w:val="en-GB"/>
        </w:rPr>
        <w:t xml:space="preserve"> </w:t>
      </w:r>
    </w:p>
    <w:p w14:paraId="4764DEC7" w14:textId="2D612FB3" w:rsidR="00E63F91" w:rsidRPr="003D3F59" w:rsidRDefault="00E63F91" w:rsidP="0077572E">
      <w:pPr>
        <w:rPr>
          <w:sz w:val="20"/>
          <w:szCs w:val="20"/>
        </w:rPr>
      </w:pPr>
      <w:r w:rsidRPr="003D3F59">
        <w:rPr>
          <w:sz w:val="20"/>
          <w:szCs w:val="20"/>
        </w:rPr>
        <w:t>These</w:t>
      </w:r>
      <w:r w:rsidR="00121872" w:rsidRPr="003D3F59">
        <w:rPr>
          <w:sz w:val="20"/>
          <w:szCs w:val="20"/>
        </w:rPr>
        <w:t xml:space="preserve"> strategies, especially ambitious ones, are expected to increase job opportunities, with </w:t>
      </w:r>
      <w:r w:rsidR="00BC0A20" w:rsidRPr="003D3F59">
        <w:rPr>
          <w:sz w:val="20"/>
          <w:szCs w:val="20"/>
        </w:rPr>
        <w:t xml:space="preserve">the meta-analysis of Aguilar-Hernandez indicating an increase in employment of between 0.1% and 1.6% under moderate and ambitious circular economy scenarios respectively, see </w:t>
      </w:r>
      <w:r w:rsidR="00BC0A20" w:rsidRPr="003D3F59">
        <w:rPr>
          <w:sz w:val="20"/>
          <w:szCs w:val="20"/>
        </w:rPr>
        <w:fldChar w:fldCharType="begin"/>
      </w:r>
      <w:r w:rsidR="00BC0A20" w:rsidRPr="003D3F59">
        <w:rPr>
          <w:sz w:val="20"/>
          <w:szCs w:val="20"/>
        </w:rPr>
        <w:instrText xml:space="preserve"> REF _Ref157518494 \h  \* MERGEFORMAT </w:instrText>
      </w:r>
      <w:r w:rsidR="00BC0A20" w:rsidRPr="003D3F59">
        <w:rPr>
          <w:sz w:val="20"/>
          <w:szCs w:val="20"/>
        </w:rPr>
      </w:r>
      <w:r w:rsidR="00BC0A20" w:rsidRPr="003D3F59">
        <w:rPr>
          <w:sz w:val="20"/>
          <w:szCs w:val="20"/>
        </w:rPr>
        <w:fldChar w:fldCharType="separate"/>
      </w:r>
      <w:r w:rsidR="007458DB" w:rsidRPr="007458DB">
        <w:rPr>
          <w:sz w:val="20"/>
          <w:szCs w:val="20"/>
        </w:rPr>
        <w:t xml:space="preserve">Table </w:t>
      </w:r>
      <w:r w:rsidR="007458DB" w:rsidRPr="007458DB">
        <w:rPr>
          <w:noProof/>
          <w:sz w:val="20"/>
          <w:szCs w:val="20"/>
        </w:rPr>
        <w:t>1</w:t>
      </w:r>
      <w:r w:rsidR="00BC0A20" w:rsidRPr="003D3F59">
        <w:rPr>
          <w:sz w:val="20"/>
          <w:szCs w:val="20"/>
        </w:rPr>
        <w:fldChar w:fldCharType="end"/>
      </w:r>
      <w:r w:rsidR="00BC0A20" w:rsidRPr="003D3F59">
        <w:rPr>
          <w:sz w:val="20"/>
          <w:szCs w:val="20"/>
        </w:rPr>
        <w:t>.</w:t>
      </w:r>
      <w:r w:rsidR="00121872" w:rsidRPr="003D3F59">
        <w:rPr>
          <w:sz w:val="20"/>
          <w:szCs w:val="20"/>
        </w:rPr>
        <w:t xml:space="preserve"> </w:t>
      </w:r>
    </w:p>
    <w:p w14:paraId="03C350CA" w14:textId="77777777" w:rsidR="00E3083F" w:rsidRPr="003D3F59" w:rsidRDefault="00E3083F" w:rsidP="00E3083F">
      <w:pPr>
        <w:rPr>
          <w:sz w:val="20"/>
          <w:szCs w:val="20"/>
        </w:rPr>
      </w:pPr>
      <w:r w:rsidRPr="003D3F59">
        <w:rPr>
          <w:sz w:val="20"/>
          <w:szCs w:val="20"/>
        </w:rPr>
        <w:t xml:space="preserve">Jobs commonly associated with circular economy models typically include: </w:t>
      </w:r>
    </w:p>
    <w:p w14:paraId="76FEF659" w14:textId="77777777" w:rsidR="00E3083F" w:rsidRPr="003D3F59" w:rsidRDefault="00E3083F" w:rsidP="003E5564">
      <w:pPr>
        <w:pStyle w:val="ListParagraph"/>
        <w:numPr>
          <w:ilvl w:val="0"/>
          <w:numId w:val="24"/>
        </w:numPr>
        <w:rPr>
          <w:sz w:val="20"/>
          <w:szCs w:val="20"/>
        </w:rPr>
      </w:pPr>
      <w:r w:rsidRPr="003D3F59">
        <w:rPr>
          <w:sz w:val="20"/>
          <w:szCs w:val="20"/>
        </w:rPr>
        <w:t>materials recovery</w:t>
      </w:r>
    </w:p>
    <w:p w14:paraId="2E3DB18A" w14:textId="77777777" w:rsidR="00E3083F" w:rsidRPr="003D3F59" w:rsidRDefault="00E3083F" w:rsidP="003E5564">
      <w:pPr>
        <w:pStyle w:val="ListParagraph"/>
        <w:numPr>
          <w:ilvl w:val="0"/>
          <w:numId w:val="24"/>
        </w:numPr>
        <w:rPr>
          <w:sz w:val="20"/>
          <w:szCs w:val="20"/>
        </w:rPr>
      </w:pPr>
      <w:r w:rsidRPr="003D3F59">
        <w:rPr>
          <w:sz w:val="20"/>
          <w:szCs w:val="20"/>
        </w:rPr>
        <w:t>remanufacturing</w:t>
      </w:r>
    </w:p>
    <w:p w14:paraId="0FD0C2B1" w14:textId="77777777" w:rsidR="00E3083F" w:rsidRDefault="00E3083F" w:rsidP="003E5564">
      <w:pPr>
        <w:pStyle w:val="ListParagraph"/>
        <w:numPr>
          <w:ilvl w:val="0"/>
          <w:numId w:val="24"/>
        </w:numPr>
        <w:rPr>
          <w:sz w:val="20"/>
          <w:szCs w:val="20"/>
        </w:rPr>
      </w:pPr>
      <w:r w:rsidRPr="003D3F59">
        <w:rPr>
          <w:sz w:val="20"/>
          <w:szCs w:val="20"/>
        </w:rPr>
        <w:t xml:space="preserve">maintenance or repair of products </w:t>
      </w:r>
    </w:p>
    <w:p w14:paraId="15B1AC0F" w14:textId="08042988" w:rsidR="003F5C25" w:rsidRPr="00E567E6" w:rsidRDefault="00E3083F" w:rsidP="00E567E6">
      <w:pPr>
        <w:pStyle w:val="ListParagraph"/>
        <w:numPr>
          <w:ilvl w:val="0"/>
          <w:numId w:val="24"/>
        </w:numPr>
        <w:rPr>
          <w:sz w:val="20"/>
          <w:szCs w:val="20"/>
        </w:rPr>
      </w:pPr>
      <w:r w:rsidRPr="003F5C25">
        <w:rPr>
          <w:sz w:val="20"/>
          <w:szCs w:val="20"/>
        </w:rPr>
        <w:t xml:space="preserve">the provision of services </w:t>
      </w:r>
      <w:r w:rsidR="00C94A6F" w:rsidRPr="003F5C25">
        <w:rPr>
          <w:sz w:val="20"/>
          <w:szCs w:val="20"/>
        </w:rPr>
        <w:t>associated with those products</w:t>
      </w:r>
    </w:p>
    <w:p w14:paraId="6536AD2C" w14:textId="77777777" w:rsidR="00270D26" w:rsidRDefault="00270D26" w:rsidP="00270D26">
      <w:pPr>
        <w:spacing w:after="0"/>
        <w:rPr>
          <w:sz w:val="20"/>
          <w:szCs w:val="20"/>
        </w:rPr>
      </w:pPr>
    </w:p>
    <w:p w14:paraId="5C227AFD" w14:textId="40F594A5" w:rsidR="00121872" w:rsidRPr="003D3F59" w:rsidRDefault="009448C9" w:rsidP="0077572E">
      <w:pPr>
        <w:rPr>
          <w:sz w:val="20"/>
          <w:szCs w:val="20"/>
        </w:rPr>
      </w:pPr>
      <w:r w:rsidRPr="003D3F59">
        <w:rPr>
          <w:sz w:val="20"/>
          <w:szCs w:val="20"/>
        </w:rPr>
        <w:t>In New Zealand</w:t>
      </w:r>
      <w:r w:rsidR="00715E2C" w:rsidRPr="003D3F59">
        <w:rPr>
          <w:sz w:val="20"/>
          <w:szCs w:val="20"/>
        </w:rPr>
        <w:t xml:space="preserve">, </w:t>
      </w:r>
      <w:r w:rsidRPr="003D3F59">
        <w:rPr>
          <w:sz w:val="20"/>
          <w:szCs w:val="20"/>
        </w:rPr>
        <w:t xml:space="preserve">circular </w:t>
      </w:r>
      <w:r w:rsidR="003A1C34" w:rsidRPr="003D3F59">
        <w:rPr>
          <w:sz w:val="20"/>
          <w:szCs w:val="20"/>
        </w:rPr>
        <w:t xml:space="preserve">economy </w:t>
      </w:r>
      <w:r w:rsidR="00050296" w:rsidRPr="003D3F59">
        <w:rPr>
          <w:sz w:val="20"/>
          <w:szCs w:val="20"/>
        </w:rPr>
        <w:t>relate</w:t>
      </w:r>
      <w:r w:rsidR="00BB224F" w:rsidRPr="003D3F59">
        <w:rPr>
          <w:sz w:val="20"/>
          <w:szCs w:val="20"/>
        </w:rPr>
        <w:t>d</w:t>
      </w:r>
      <w:r w:rsidR="00050296" w:rsidRPr="003D3F59">
        <w:rPr>
          <w:sz w:val="20"/>
          <w:szCs w:val="20"/>
        </w:rPr>
        <w:t xml:space="preserve"> </w:t>
      </w:r>
      <w:r w:rsidR="00BB224F" w:rsidRPr="003D3F59">
        <w:rPr>
          <w:sz w:val="20"/>
          <w:szCs w:val="20"/>
        </w:rPr>
        <w:t xml:space="preserve">employment </w:t>
      </w:r>
      <w:r w:rsidR="007B023D" w:rsidRPr="003D3F59">
        <w:rPr>
          <w:sz w:val="20"/>
          <w:szCs w:val="20"/>
        </w:rPr>
        <w:t xml:space="preserve">examples </w:t>
      </w:r>
      <w:r w:rsidR="006F1978" w:rsidRPr="003D3F59">
        <w:rPr>
          <w:sz w:val="20"/>
          <w:szCs w:val="20"/>
        </w:rPr>
        <w:t>are broad</w:t>
      </w:r>
      <w:r w:rsidR="00EB23F5" w:rsidRPr="003D3F59">
        <w:rPr>
          <w:sz w:val="20"/>
          <w:szCs w:val="20"/>
        </w:rPr>
        <w:t xml:space="preserve">, and not </w:t>
      </w:r>
      <w:r w:rsidR="160F4A08" w:rsidRPr="003D3F59">
        <w:rPr>
          <w:sz w:val="20"/>
          <w:szCs w:val="20"/>
        </w:rPr>
        <w:t>restricted to the</w:t>
      </w:r>
      <w:r w:rsidR="00EB23F5" w:rsidRPr="003D3F59">
        <w:rPr>
          <w:sz w:val="20"/>
          <w:szCs w:val="20"/>
        </w:rPr>
        <w:t xml:space="preserve"> </w:t>
      </w:r>
      <w:r w:rsidR="005A40BB" w:rsidRPr="003D3F59">
        <w:rPr>
          <w:sz w:val="20"/>
          <w:szCs w:val="20"/>
        </w:rPr>
        <w:t>waste industry</w:t>
      </w:r>
      <w:r w:rsidR="08BB5BB3" w:rsidRPr="003D3F59">
        <w:rPr>
          <w:sz w:val="20"/>
          <w:szCs w:val="20"/>
        </w:rPr>
        <w:t>.</w:t>
      </w:r>
      <w:r w:rsidR="00594BA0" w:rsidRPr="003D3F59">
        <w:rPr>
          <w:sz w:val="20"/>
          <w:szCs w:val="20"/>
        </w:rPr>
        <w:t xml:space="preserve"> </w:t>
      </w:r>
      <w:r w:rsidR="00F8291C" w:rsidRPr="003D3F59">
        <w:rPr>
          <w:sz w:val="20"/>
          <w:szCs w:val="20"/>
        </w:rPr>
        <w:t>F</w:t>
      </w:r>
      <w:r w:rsidR="006F1978" w:rsidRPr="003D3F59">
        <w:rPr>
          <w:sz w:val="20"/>
          <w:szCs w:val="20"/>
        </w:rPr>
        <w:t>ood rescue</w:t>
      </w:r>
      <w:r w:rsidR="00627923" w:rsidRPr="003D3F59">
        <w:rPr>
          <w:sz w:val="20"/>
          <w:szCs w:val="20"/>
        </w:rPr>
        <w:t xml:space="preserve"> </w:t>
      </w:r>
      <w:r w:rsidR="00FF1E47" w:rsidRPr="003D3F59">
        <w:rPr>
          <w:sz w:val="20"/>
          <w:szCs w:val="20"/>
        </w:rPr>
        <w:t xml:space="preserve">related </w:t>
      </w:r>
      <w:r w:rsidR="00C0153F" w:rsidRPr="003D3F59">
        <w:rPr>
          <w:sz w:val="20"/>
          <w:szCs w:val="20"/>
        </w:rPr>
        <w:t xml:space="preserve">jobs </w:t>
      </w:r>
      <w:r w:rsidR="00F8291C" w:rsidRPr="003D3F59">
        <w:rPr>
          <w:sz w:val="20"/>
          <w:szCs w:val="20"/>
        </w:rPr>
        <w:t xml:space="preserve">have been created </w:t>
      </w:r>
      <w:r w:rsidR="00C0153F" w:rsidRPr="003D3F59">
        <w:rPr>
          <w:sz w:val="20"/>
          <w:szCs w:val="20"/>
        </w:rPr>
        <w:t xml:space="preserve">in </w:t>
      </w:r>
      <w:r w:rsidR="00D94BDC" w:rsidRPr="003D3F59">
        <w:rPr>
          <w:sz w:val="20"/>
          <w:szCs w:val="20"/>
        </w:rPr>
        <w:t>logistics and warehousing</w:t>
      </w:r>
      <w:r w:rsidR="00944645" w:rsidRPr="003D3F59">
        <w:rPr>
          <w:sz w:val="20"/>
          <w:szCs w:val="20"/>
        </w:rPr>
        <w:t>,</w:t>
      </w:r>
      <w:r w:rsidR="00D32913" w:rsidRPr="003D3F59">
        <w:rPr>
          <w:sz w:val="20"/>
          <w:szCs w:val="20"/>
        </w:rPr>
        <w:t xml:space="preserve"> such as New Zealand Food</w:t>
      </w:r>
      <w:r w:rsidR="00AD61D0" w:rsidRPr="003D3F59">
        <w:rPr>
          <w:sz w:val="20"/>
          <w:szCs w:val="20"/>
        </w:rPr>
        <w:t xml:space="preserve"> Network which support 65 </w:t>
      </w:r>
      <w:r w:rsidR="00AE2E72" w:rsidRPr="003D3F59">
        <w:rPr>
          <w:sz w:val="20"/>
          <w:szCs w:val="20"/>
        </w:rPr>
        <w:t>food hubs around the country to access bulk</w:t>
      </w:r>
      <w:r w:rsidR="00006649" w:rsidRPr="003D3F59">
        <w:rPr>
          <w:sz w:val="20"/>
          <w:szCs w:val="20"/>
        </w:rPr>
        <w:t xml:space="preserve"> </w:t>
      </w:r>
      <w:r w:rsidR="00BF17E7" w:rsidRPr="003D3F59">
        <w:rPr>
          <w:sz w:val="20"/>
          <w:szCs w:val="20"/>
        </w:rPr>
        <w:t>product</w:t>
      </w:r>
      <w:r w:rsidR="00222D6D" w:rsidRPr="003D3F59">
        <w:rPr>
          <w:sz w:val="20"/>
          <w:szCs w:val="20"/>
        </w:rPr>
        <w:t xml:space="preserve"> </w:t>
      </w:r>
      <w:r w:rsidR="00DF7FC8" w:rsidRPr="003D3F59">
        <w:rPr>
          <w:sz w:val="20"/>
          <w:szCs w:val="20"/>
        </w:rPr>
        <w:t>donated by manufacturers and retailers</w:t>
      </w:r>
      <w:r w:rsidR="00436BB1">
        <w:rPr>
          <w:sz w:val="20"/>
          <w:szCs w:val="20"/>
        </w:rPr>
        <w:t>.</w:t>
      </w:r>
      <w:r w:rsidR="004F5F6C" w:rsidRPr="003D3F59">
        <w:rPr>
          <w:rStyle w:val="EndnoteReference"/>
          <w:sz w:val="20"/>
          <w:szCs w:val="20"/>
        </w:rPr>
        <w:endnoteReference w:id="28"/>
      </w:r>
      <w:r w:rsidR="00AD3A78" w:rsidRPr="003D3F59">
        <w:rPr>
          <w:sz w:val="20"/>
          <w:szCs w:val="20"/>
        </w:rPr>
        <w:t xml:space="preserve"> </w:t>
      </w:r>
      <w:r w:rsidR="009F6BE5" w:rsidRPr="003D3F59">
        <w:rPr>
          <w:sz w:val="20"/>
          <w:szCs w:val="20"/>
        </w:rPr>
        <w:t>I</w:t>
      </w:r>
      <w:r w:rsidR="00CC00BE" w:rsidRPr="003D3F59">
        <w:rPr>
          <w:sz w:val="20"/>
          <w:szCs w:val="20"/>
        </w:rPr>
        <w:t xml:space="preserve">n the </w:t>
      </w:r>
      <w:r w:rsidR="00FB32A4" w:rsidRPr="003D3F59">
        <w:rPr>
          <w:sz w:val="20"/>
          <w:szCs w:val="20"/>
        </w:rPr>
        <w:t>buil</w:t>
      </w:r>
      <w:r w:rsidR="00325CA3" w:rsidRPr="003D3F59">
        <w:rPr>
          <w:sz w:val="20"/>
          <w:szCs w:val="20"/>
        </w:rPr>
        <w:t>t environment</w:t>
      </w:r>
      <w:r w:rsidR="009F6BE5" w:rsidRPr="003D3F59">
        <w:rPr>
          <w:sz w:val="20"/>
          <w:szCs w:val="20"/>
        </w:rPr>
        <w:t xml:space="preserve">, </w:t>
      </w:r>
      <w:r w:rsidR="00D94BDC" w:rsidRPr="003D3F59">
        <w:rPr>
          <w:sz w:val="20"/>
          <w:szCs w:val="20"/>
        </w:rPr>
        <w:t>d</w:t>
      </w:r>
      <w:r w:rsidR="00675C05" w:rsidRPr="003D3F59">
        <w:rPr>
          <w:sz w:val="20"/>
          <w:szCs w:val="20"/>
        </w:rPr>
        <w:t>econstruction</w:t>
      </w:r>
      <w:r w:rsidR="00D839B9" w:rsidRPr="003D3F59">
        <w:rPr>
          <w:sz w:val="20"/>
          <w:szCs w:val="20"/>
        </w:rPr>
        <w:t xml:space="preserve"> </w:t>
      </w:r>
      <w:r w:rsidR="00C60E2C" w:rsidRPr="003D3F59">
        <w:rPr>
          <w:sz w:val="20"/>
          <w:szCs w:val="20"/>
        </w:rPr>
        <w:t xml:space="preserve">jobs </w:t>
      </w:r>
      <w:r w:rsidR="00387B06" w:rsidRPr="003D3F59">
        <w:rPr>
          <w:sz w:val="20"/>
          <w:szCs w:val="20"/>
        </w:rPr>
        <w:t xml:space="preserve">have been created </w:t>
      </w:r>
      <w:r w:rsidR="000D6EE1" w:rsidRPr="003D3F59">
        <w:rPr>
          <w:sz w:val="20"/>
          <w:szCs w:val="20"/>
        </w:rPr>
        <w:t xml:space="preserve">through </w:t>
      </w:r>
      <w:r w:rsidR="002961B7" w:rsidRPr="003D3F59">
        <w:rPr>
          <w:sz w:val="20"/>
          <w:szCs w:val="20"/>
        </w:rPr>
        <w:t xml:space="preserve">firms such </w:t>
      </w:r>
      <w:r w:rsidR="00A413A7" w:rsidRPr="003D3F59">
        <w:rPr>
          <w:sz w:val="20"/>
          <w:szCs w:val="20"/>
        </w:rPr>
        <w:t xml:space="preserve">as </w:t>
      </w:r>
      <w:r w:rsidR="007D0090" w:rsidRPr="003D3F59">
        <w:rPr>
          <w:sz w:val="20"/>
          <w:szCs w:val="20"/>
        </w:rPr>
        <w:t>Pa</w:t>
      </w:r>
      <w:r w:rsidR="00EB0B2A">
        <w:rPr>
          <w:sz w:val="20"/>
          <w:szCs w:val="20"/>
        </w:rPr>
        <w:t>s</w:t>
      </w:r>
      <w:r w:rsidR="007D0090" w:rsidRPr="003D3F59">
        <w:rPr>
          <w:sz w:val="20"/>
          <w:szCs w:val="20"/>
        </w:rPr>
        <w:t xml:space="preserve">ifika-owned </w:t>
      </w:r>
      <w:r w:rsidR="00660169" w:rsidRPr="003D3F59">
        <w:rPr>
          <w:sz w:val="20"/>
          <w:szCs w:val="20"/>
        </w:rPr>
        <w:t>TROW Group</w:t>
      </w:r>
      <w:r w:rsidR="00A22AD1" w:rsidRPr="003D3F59">
        <w:rPr>
          <w:sz w:val="20"/>
          <w:szCs w:val="20"/>
        </w:rPr>
        <w:t xml:space="preserve"> </w:t>
      </w:r>
      <w:r w:rsidR="00E028EA" w:rsidRPr="003D3F59">
        <w:rPr>
          <w:sz w:val="20"/>
          <w:szCs w:val="20"/>
        </w:rPr>
        <w:t>which</w:t>
      </w:r>
      <w:r w:rsidR="00507BD8" w:rsidRPr="003D3F59">
        <w:rPr>
          <w:sz w:val="20"/>
          <w:szCs w:val="20"/>
        </w:rPr>
        <w:t xml:space="preserve"> </w:t>
      </w:r>
      <w:r w:rsidR="003C4120" w:rsidRPr="003D3F59">
        <w:rPr>
          <w:sz w:val="20"/>
          <w:szCs w:val="20"/>
        </w:rPr>
        <w:t xml:space="preserve">dismantles and repurposes </w:t>
      </w:r>
      <w:r w:rsidR="009938CA" w:rsidRPr="003D3F59">
        <w:rPr>
          <w:sz w:val="20"/>
          <w:szCs w:val="20"/>
        </w:rPr>
        <w:t>materials</w:t>
      </w:r>
      <w:r w:rsidR="00BC5ED4" w:rsidRPr="003D3F59">
        <w:rPr>
          <w:sz w:val="20"/>
          <w:szCs w:val="20"/>
        </w:rPr>
        <w:t xml:space="preserve">, often redistributing these </w:t>
      </w:r>
      <w:r w:rsidR="0060684B" w:rsidRPr="003D3F59">
        <w:rPr>
          <w:sz w:val="20"/>
          <w:szCs w:val="20"/>
        </w:rPr>
        <w:t xml:space="preserve">to community </w:t>
      </w:r>
      <w:r w:rsidR="0099079A" w:rsidRPr="003D3F59">
        <w:rPr>
          <w:sz w:val="20"/>
          <w:szCs w:val="20"/>
        </w:rPr>
        <w:t>projects</w:t>
      </w:r>
      <w:r w:rsidR="00436BB1">
        <w:rPr>
          <w:sz w:val="20"/>
          <w:szCs w:val="20"/>
        </w:rPr>
        <w:t>.</w:t>
      </w:r>
      <w:r w:rsidR="00DE4916" w:rsidRPr="003D3F59">
        <w:rPr>
          <w:rStyle w:val="EndnoteReference"/>
          <w:sz w:val="20"/>
          <w:szCs w:val="20"/>
        </w:rPr>
        <w:endnoteReference w:id="29"/>
      </w:r>
      <w:r w:rsidR="00436BB1">
        <w:rPr>
          <w:sz w:val="20"/>
          <w:szCs w:val="20"/>
        </w:rPr>
        <w:t xml:space="preserve"> </w:t>
      </w:r>
      <w:r w:rsidR="00A22AD1" w:rsidRPr="003D3F59">
        <w:rPr>
          <w:sz w:val="20"/>
          <w:szCs w:val="20"/>
        </w:rPr>
        <w:t>Deconstruction (vs demolition) is supported through progressive</w:t>
      </w:r>
      <w:r w:rsidR="004C0F16" w:rsidRPr="003D3F59">
        <w:rPr>
          <w:sz w:val="20"/>
          <w:szCs w:val="20"/>
        </w:rPr>
        <w:t xml:space="preserve"> public</w:t>
      </w:r>
      <w:r w:rsidR="00A22AD1" w:rsidRPr="003D3F59">
        <w:rPr>
          <w:sz w:val="20"/>
          <w:szCs w:val="20"/>
        </w:rPr>
        <w:t xml:space="preserve"> procurement by Auckland Council</w:t>
      </w:r>
      <w:r w:rsidR="003A34B3">
        <w:rPr>
          <w:rStyle w:val="EndnoteReference"/>
          <w:sz w:val="20"/>
          <w:szCs w:val="20"/>
        </w:rPr>
        <w:endnoteReference w:id="30"/>
      </w:r>
      <w:r w:rsidR="00A22AD1" w:rsidRPr="003D3F59">
        <w:rPr>
          <w:sz w:val="20"/>
          <w:szCs w:val="20"/>
        </w:rPr>
        <w:t xml:space="preserve"> and K</w:t>
      </w:r>
      <w:r w:rsidR="001F01BD">
        <w:rPr>
          <w:sz w:val="20"/>
          <w:szCs w:val="20"/>
        </w:rPr>
        <w:t>ā</w:t>
      </w:r>
      <w:r w:rsidR="00A22AD1" w:rsidRPr="003D3F59">
        <w:rPr>
          <w:sz w:val="20"/>
          <w:szCs w:val="20"/>
        </w:rPr>
        <w:t>inga Ora</w:t>
      </w:r>
      <w:r w:rsidR="000C0830" w:rsidRPr="003D3F59">
        <w:rPr>
          <w:sz w:val="20"/>
          <w:szCs w:val="20"/>
        </w:rPr>
        <w:t>.</w:t>
      </w:r>
      <w:r w:rsidR="003A34B3">
        <w:rPr>
          <w:rStyle w:val="EndnoteReference"/>
          <w:sz w:val="20"/>
          <w:szCs w:val="20"/>
        </w:rPr>
        <w:endnoteReference w:id="31"/>
      </w:r>
      <w:r w:rsidR="00EC0924" w:rsidRPr="003D3F59">
        <w:rPr>
          <w:sz w:val="20"/>
          <w:szCs w:val="20"/>
        </w:rPr>
        <w:t xml:space="preserve"> </w:t>
      </w:r>
      <w:r w:rsidR="009E5154" w:rsidRPr="003D3F59">
        <w:rPr>
          <w:sz w:val="20"/>
          <w:szCs w:val="20"/>
        </w:rPr>
        <w:t xml:space="preserve">Another example </w:t>
      </w:r>
      <w:r w:rsidR="00387B06" w:rsidRPr="003D3F59">
        <w:rPr>
          <w:sz w:val="20"/>
          <w:szCs w:val="20"/>
        </w:rPr>
        <w:t xml:space="preserve">are </w:t>
      </w:r>
      <w:r w:rsidR="00624223" w:rsidRPr="003D3F59">
        <w:rPr>
          <w:sz w:val="20"/>
          <w:szCs w:val="20"/>
        </w:rPr>
        <w:t xml:space="preserve">tech related </w:t>
      </w:r>
      <w:r w:rsidR="003E78D5" w:rsidRPr="003D3F59">
        <w:rPr>
          <w:sz w:val="20"/>
          <w:szCs w:val="20"/>
        </w:rPr>
        <w:t>job</w:t>
      </w:r>
      <w:r w:rsidR="00387B06" w:rsidRPr="003D3F59">
        <w:rPr>
          <w:sz w:val="20"/>
          <w:szCs w:val="20"/>
        </w:rPr>
        <w:t xml:space="preserve">s </w:t>
      </w:r>
      <w:r w:rsidR="003E78D5" w:rsidRPr="003D3F59">
        <w:rPr>
          <w:sz w:val="20"/>
          <w:szCs w:val="20"/>
        </w:rPr>
        <w:t xml:space="preserve">in the services space </w:t>
      </w:r>
      <w:r w:rsidR="008A2313" w:rsidRPr="003D3F59">
        <w:rPr>
          <w:sz w:val="20"/>
          <w:szCs w:val="20"/>
        </w:rPr>
        <w:t>such as Mut</w:t>
      </w:r>
      <w:r w:rsidR="00E030C2" w:rsidRPr="003D3F59">
        <w:rPr>
          <w:sz w:val="20"/>
          <w:szCs w:val="20"/>
        </w:rPr>
        <w:t>u, a B2B platform that connects business</w:t>
      </w:r>
      <w:r w:rsidR="0033312A" w:rsidRPr="003D3F59">
        <w:rPr>
          <w:sz w:val="20"/>
          <w:szCs w:val="20"/>
        </w:rPr>
        <w:t xml:space="preserve"> stock</w:t>
      </w:r>
      <w:r w:rsidR="00E030C2" w:rsidRPr="003D3F59">
        <w:rPr>
          <w:sz w:val="20"/>
          <w:szCs w:val="20"/>
        </w:rPr>
        <w:t xml:space="preserve"> inventories</w:t>
      </w:r>
      <w:r w:rsidR="0075186F" w:rsidRPr="003D3F59">
        <w:rPr>
          <w:sz w:val="20"/>
          <w:szCs w:val="20"/>
        </w:rPr>
        <w:t xml:space="preserve"> for trade </w:t>
      </w:r>
      <w:r w:rsidR="007B7A36" w:rsidRPr="003D3F59">
        <w:rPr>
          <w:sz w:val="20"/>
          <w:szCs w:val="20"/>
        </w:rPr>
        <w:t>or</w:t>
      </w:r>
      <w:r w:rsidR="0075186F" w:rsidRPr="003D3F59">
        <w:rPr>
          <w:sz w:val="20"/>
          <w:szCs w:val="20"/>
        </w:rPr>
        <w:t xml:space="preserve"> donation</w:t>
      </w:r>
      <w:r w:rsidR="006730C8" w:rsidRPr="003D3F59">
        <w:rPr>
          <w:rStyle w:val="EndnoteReference"/>
          <w:sz w:val="20"/>
          <w:szCs w:val="20"/>
        </w:rPr>
        <w:endnoteReference w:id="32"/>
      </w:r>
      <w:r w:rsidR="0075186F" w:rsidRPr="003D3F59">
        <w:rPr>
          <w:sz w:val="20"/>
          <w:szCs w:val="20"/>
        </w:rPr>
        <w:t xml:space="preserve">. </w:t>
      </w:r>
      <w:r w:rsidR="00E63F91" w:rsidRPr="003D3F59">
        <w:rPr>
          <w:sz w:val="20"/>
          <w:szCs w:val="20"/>
        </w:rPr>
        <w:t>I</w:t>
      </w:r>
      <w:r w:rsidR="00121872" w:rsidRPr="003D3F59">
        <w:rPr>
          <w:sz w:val="20"/>
          <w:szCs w:val="20"/>
        </w:rPr>
        <w:t>nitiatives like community gardens and local food production</w:t>
      </w:r>
      <w:r w:rsidR="004B4DDD" w:rsidRPr="003D3F59">
        <w:rPr>
          <w:sz w:val="20"/>
          <w:szCs w:val="20"/>
        </w:rPr>
        <w:t xml:space="preserve"> also</w:t>
      </w:r>
      <w:r w:rsidR="00121872" w:rsidRPr="003D3F59">
        <w:rPr>
          <w:sz w:val="20"/>
          <w:szCs w:val="20"/>
        </w:rPr>
        <w:t xml:space="preserve"> create jobs and improve food security and access, fostering a culture of sustainability and responsible consumption.</w:t>
      </w:r>
      <w:bookmarkStart w:id="1517" w:name="_Ref151026967"/>
      <w:r w:rsidR="00121872" w:rsidRPr="003D3F59">
        <w:rPr>
          <w:rStyle w:val="EndnoteReference"/>
          <w:sz w:val="20"/>
          <w:szCs w:val="20"/>
        </w:rPr>
        <w:endnoteReference w:id="33"/>
      </w:r>
      <w:bookmarkEnd w:id="1517"/>
      <w:r w:rsidR="00121872" w:rsidRPr="003D3F59">
        <w:rPr>
          <w:sz w:val="20"/>
          <w:szCs w:val="20"/>
        </w:rPr>
        <w:t xml:space="preserve"> </w:t>
      </w:r>
    </w:p>
    <w:p w14:paraId="31D516F3" w14:textId="79B602C8" w:rsidR="00E63F91" w:rsidRPr="003D3F59" w:rsidRDefault="00E63F91" w:rsidP="0077572E">
      <w:pPr>
        <w:rPr>
          <w:sz w:val="20"/>
          <w:szCs w:val="20"/>
        </w:rPr>
      </w:pPr>
      <w:r w:rsidRPr="003D3F59">
        <w:rPr>
          <w:sz w:val="20"/>
          <w:szCs w:val="20"/>
        </w:rPr>
        <w:t xml:space="preserve">However, the transition to a circular economy is likely to </w:t>
      </w:r>
      <w:r w:rsidR="00121872" w:rsidRPr="003D3F59">
        <w:rPr>
          <w:sz w:val="20"/>
          <w:szCs w:val="20"/>
        </w:rPr>
        <w:t>be challenging. The literature suggests potential job substitu</w:t>
      </w:r>
      <w:r w:rsidRPr="003D3F59">
        <w:rPr>
          <w:sz w:val="20"/>
          <w:szCs w:val="20"/>
        </w:rPr>
        <w:t xml:space="preserve">tion, </w:t>
      </w:r>
      <w:r w:rsidR="00003302" w:rsidRPr="003D3F59">
        <w:rPr>
          <w:sz w:val="20"/>
          <w:szCs w:val="20"/>
        </w:rPr>
        <w:t>loss</w:t>
      </w:r>
      <w:r w:rsidRPr="003D3F59">
        <w:rPr>
          <w:sz w:val="20"/>
          <w:szCs w:val="20"/>
        </w:rPr>
        <w:t>, redefinition</w:t>
      </w:r>
      <w:r w:rsidR="00121872" w:rsidRPr="003D3F59">
        <w:rPr>
          <w:sz w:val="20"/>
          <w:szCs w:val="20"/>
        </w:rPr>
        <w:t xml:space="preserve"> and concerns about job duration and quality</w:t>
      </w:r>
      <w:bookmarkStart w:id="1518" w:name="_Ref151025534"/>
      <w:r w:rsidR="00121872" w:rsidRPr="003D3F59">
        <w:rPr>
          <w:rStyle w:val="EndnoteReference"/>
          <w:sz w:val="20"/>
          <w:szCs w:val="20"/>
        </w:rPr>
        <w:endnoteReference w:id="34"/>
      </w:r>
      <w:bookmarkEnd w:id="1518"/>
      <w:r w:rsidR="00EE1F29" w:rsidRPr="003D3F59">
        <w:rPr>
          <w:sz w:val="20"/>
          <w:szCs w:val="20"/>
        </w:rPr>
        <w:t xml:space="preserve"> and </w:t>
      </w:r>
      <w:r w:rsidR="0072370C" w:rsidRPr="003D3F59">
        <w:rPr>
          <w:sz w:val="20"/>
          <w:szCs w:val="20"/>
        </w:rPr>
        <w:t xml:space="preserve">also </w:t>
      </w:r>
      <w:r w:rsidR="0050300D">
        <w:rPr>
          <w:sz w:val="20"/>
          <w:szCs w:val="20"/>
        </w:rPr>
        <w:t>indicates</w:t>
      </w:r>
      <w:r w:rsidR="0072370C" w:rsidRPr="003D3F59">
        <w:rPr>
          <w:sz w:val="20"/>
          <w:szCs w:val="20"/>
        </w:rPr>
        <w:t xml:space="preserve"> that the social impacts of </w:t>
      </w:r>
      <w:r w:rsidR="0029546C">
        <w:rPr>
          <w:sz w:val="20"/>
          <w:szCs w:val="20"/>
        </w:rPr>
        <w:t>circular economy</w:t>
      </w:r>
      <w:r w:rsidR="0072370C" w:rsidRPr="003D3F59">
        <w:rPr>
          <w:sz w:val="20"/>
          <w:szCs w:val="20"/>
        </w:rPr>
        <w:t xml:space="preserve"> are varied and can be complex, with potential trade-offs between regions and sectors.</w:t>
      </w:r>
      <w:r w:rsidR="005C5559">
        <w:rPr>
          <w:rStyle w:val="EndnoteReference"/>
          <w:sz w:val="20"/>
          <w:szCs w:val="20"/>
        </w:rPr>
        <w:endnoteReference w:id="35"/>
      </w:r>
      <w:r w:rsidR="00CD2069" w:rsidRPr="003D3F59">
        <w:rPr>
          <w:sz w:val="20"/>
          <w:szCs w:val="20"/>
        </w:rPr>
        <w:t xml:space="preserve"> </w:t>
      </w:r>
      <w:r w:rsidR="008B226F" w:rsidRPr="003D3F59">
        <w:rPr>
          <w:sz w:val="20"/>
          <w:szCs w:val="20"/>
        </w:rPr>
        <w:t>Training</w:t>
      </w:r>
      <w:r w:rsidR="000B4661" w:rsidRPr="003D3F59">
        <w:rPr>
          <w:sz w:val="20"/>
          <w:szCs w:val="20"/>
        </w:rPr>
        <w:t xml:space="preserve"> </w:t>
      </w:r>
      <w:r w:rsidR="00A31746" w:rsidRPr="003D3F59">
        <w:rPr>
          <w:sz w:val="20"/>
          <w:szCs w:val="20"/>
        </w:rPr>
        <w:t xml:space="preserve">opportunities </w:t>
      </w:r>
      <w:r w:rsidR="000B4661" w:rsidRPr="003D3F59">
        <w:rPr>
          <w:sz w:val="20"/>
          <w:szCs w:val="20"/>
        </w:rPr>
        <w:t>to support</w:t>
      </w:r>
      <w:r w:rsidR="008B226F" w:rsidRPr="003D3F59">
        <w:rPr>
          <w:sz w:val="20"/>
          <w:szCs w:val="20"/>
        </w:rPr>
        <w:t xml:space="preserve"> new </w:t>
      </w:r>
      <w:r w:rsidR="00A31746" w:rsidRPr="003D3F59">
        <w:rPr>
          <w:sz w:val="20"/>
          <w:szCs w:val="20"/>
        </w:rPr>
        <w:t xml:space="preserve">and emerging </w:t>
      </w:r>
      <w:r w:rsidR="008B226F" w:rsidRPr="003D3F59">
        <w:rPr>
          <w:sz w:val="20"/>
          <w:szCs w:val="20"/>
        </w:rPr>
        <w:t xml:space="preserve">circular economy </w:t>
      </w:r>
      <w:r w:rsidR="00A31746" w:rsidRPr="003D3F59">
        <w:rPr>
          <w:sz w:val="20"/>
          <w:szCs w:val="20"/>
        </w:rPr>
        <w:t xml:space="preserve">related </w:t>
      </w:r>
      <w:r w:rsidR="008B226F" w:rsidRPr="003D3F59">
        <w:rPr>
          <w:sz w:val="20"/>
          <w:szCs w:val="20"/>
        </w:rPr>
        <w:t>roles</w:t>
      </w:r>
      <w:r w:rsidR="000B4661" w:rsidRPr="003D3F59">
        <w:rPr>
          <w:sz w:val="20"/>
          <w:szCs w:val="20"/>
        </w:rPr>
        <w:t xml:space="preserve"> </w:t>
      </w:r>
      <w:r w:rsidR="00A31746" w:rsidRPr="003D3F59">
        <w:rPr>
          <w:sz w:val="20"/>
          <w:szCs w:val="20"/>
        </w:rPr>
        <w:t xml:space="preserve">is </w:t>
      </w:r>
      <w:r w:rsidR="008B226F" w:rsidRPr="003D3F59">
        <w:rPr>
          <w:sz w:val="20"/>
          <w:szCs w:val="20"/>
        </w:rPr>
        <w:t>crucial to adapting to changing job demands and en</w:t>
      </w:r>
      <w:r w:rsidR="00E7354E" w:rsidRPr="003D3F59">
        <w:rPr>
          <w:sz w:val="20"/>
          <w:szCs w:val="20"/>
        </w:rPr>
        <w:t>suring</w:t>
      </w:r>
      <w:r w:rsidR="008B226F" w:rsidRPr="003D3F59">
        <w:rPr>
          <w:sz w:val="20"/>
          <w:szCs w:val="20"/>
        </w:rPr>
        <w:t xml:space="preserve"> worker safety.</w:t>
      </w:r>
      <w:bookmarkStart w:id="1519" w:name="_Ref151039010"/>
      <w:r w:rsidR="008B226F" w:rsidRPr="003D3F59">
        <w:rPr>
          <w:rStyle w:val="EndnoteReference"/>
          <w:sz w:val="20"/>
          <w:szCs w:val="20"/>
        </w:rPr>
        <w:endnoteReference w:id="36"/>
      </w:r>
      <w:bookmarkEnd w:id="1519"/>
    </w:p>
    <w:p w14:paraId="56DE365A" w14:textId="77777777" w:rsidR="004C46D7" w:rsidRPr="0068669E" w:rsidRDefault="00436BB1" w:rsidP="0068669E">
      <w:pPr>
        <w:pStyle w:val="Heading2"/>
        <w:numPr>
          <w:ilvl w:val="1"/>
          <w:numId w:val="6"/>
        </w:numPr>
      </w:pPr>
      <w:bookmarkStart w:id="1520" w:name="_Toc157760692"/>
      <w:bookmarkStart w:id="1521" w:name="_Toc166489034"/>
      <w:bookmarkEnd w:id="1520"/>
      <w:r w:rsidRPr="0068669E">
        <w:t>Distributed impacts of the circular economy</w:t>
      </w:r>
      <w:bookmarkEnd w:id="1521"/>
    </w:p>
    <w:p w14:paraId="25D7FEE0" w14:textId="77777777" w:rsidR="00C94A6F" w:rsidRPr="003D3F59" w:rsidRDefault="004C46D7" w:rsidP="00C94A6F">
      <w:pPr>
        <w:rPr>
          <w:sz w:val="20"/>
          <w:szCs w:val="20"/>
        </w:rPr>
      </w:pPr>
      <w:r w:rsidRPr="003D3F59">
        <w:rPr>
          <w:sz w:val="20"/>
          <w:szCs w:val="20"/>
        </w:rPr>
        <w:t xml:space="preserve">A common thread across </w:t>
      </w:r>
      <w:r w:rsidR="00C94A6F" w:rsidRPr="003D3F59">
        <w:rPr>
          <w:sz w:val="20"/>
          <w:szCs w:val="20"/>
        </w:rPr>
        <w:t>studies</w:t>
      </w:r>
      <w:r w:rsidRPr="003D3F59">
        <w:rPr>
          <w:sz w:val="20"/>
          <w:szCs w:val="20"/>
        </w:rPr>
        <w:t xml:space="preserve"> of the circular economy</w:t>
      </w:r>
      <w:r w:rsidR="00C94A6F" w:rsidRPr="003D3F59">
        <w:rPr>
          <w:sz w:val="20"/>
          <w:szCs w:val="20"/>
        </w:rPr>
        <w:t xml:space="preserve"> is the recognition that while the circular economy presents numerous benefits, it also brings forth challenges and trade-offs that need careful management.</w:t>
      </w:r>
    </w:p>
    <w:p w14:paraId="6A59AB98" w14:textId="2BE3A954" w:rsidR="00C94A6F" w:rsidRPr="003D3F59" w:rsidRDefault="004C46D7" w:rsidP="00C94A6F">
      <w:pPr>
        <w:rPr>
          <w:sz w:val="20"/>
          <w:szCs w:val="20"/>
        </w:rPr>
      </w:pPr>
      <w:r w:rsidRPr="003D3F59">
        <w:rPr>
          <w:sz w:val="20"/>
          <w:szCs w:val="20"/>
        </w:rPr>
        <w:t xml:space="preserve">As we’ve seen, </w:t>
      </w:r>
      <w:r w:rsidR="00C94A6F" w:rsidRPr="003D3F59">
        <w:rPr>
          <w:sz w:val="20"/>
          <w:szCs w:val="20"/>
        </w:rPr>
        <w:t xml:space="preserve">the circular economy has been </w:t>
      </w:r>
      <w:r w:rsidRPr="003D3F59">
        <w:rPr>
          <w:sz w:val="20"/>
          <w:szCs w:val="20"/>
        </w:rPr>
        <w:t>associated with potential</w:t>
      </w:r>
      <w:r w:rsidR="00C94A6F" w:rsidRPr="003D3F59">
        <w:rPr>
          <w:sz w:val="20"/>
          <w:szCs w:val="20"/>
        </w:rPr>
        <w:t xml:space="preserve"> GDP growth and job creation</w:t>
      </w:r>
      <w:r w:rsidR="00BA194F" w:rsidRPr="003D3F59">
        <w:rPr>
          <w:sz w:val="20"/>
          <w:szCs w:val="20"/>
        </w:rPr>
        <w:t xml:space="preserve">, see </w:t>
      </w:r>
      <w:r w:rsidR="00BA194F" w:rsidRPr="003D3F59">
        <w:rPr>
          <w:sz w:val="20"/>
          <w:szCs w:val="20"/>
        </w:rPr>
        <w:fldChar w:fldCharType="begin"/>
      </w:r>
      <w:r w:rsidR="00BA194F" w:rsidRPr="003D3F59">
        <w:rPr>
          <w:sz w:val="20"/>
          <w:szCs w:val="20"/>
        </w:rPr>
        <w:instrText xml:space="preserve"> REF _Ref157518494 \h  \* MERGEFORMAT </w:instrText>
      </w:r>
      <w:r w:rsidR="00BA194F" w:rsidRPr="003D3F59">
        <w:rPr>
          <w:sz w:val="20"/>
          <w:szCs w:val="20"/>
        </w:rPr>
      </w:r>
      <w:r w:rsidR="00BA194F" w:rsidRPr="003D3F59">
        <w:rPr>
          <w:sz w:val="20"/>
          <w:szCs w:val="20"/>
        </w:rPr>
        <w:fldChar w:fldCharType="separate"/>
      </w:r>
      <w:r w:rsidR="007458DB" w:rsidRPr="007458DB">
        <w:rPr>
          <w:sz w:val="20"/>
          <w:szCs w:val="20"/>
        </w:rPr>
        <w:t xml:space="preserve">Table </w:t>
      </w:r>
      <w:r w:rsidR="007458DB" w:rsidRPr="007458DB">
        <w:rPr>
          <w:noProof/>
          <w:sz w:val="20"/>
          <w:szCs w:val="20"/>
        </w:rPr>
        <w:t>1</w:t>
      </w:r>
      <w:r w:rsidR="00BA194F" w:rsidRPr="003D3F59">
        <w:rPr>
          <w:sz w:val="20"/>
          <w:szCs w:val="20"/>
        </w:rPr>
        <w:fldChar w:fldCharType="end"/>
      </w:r>
      <w:r w:rsidR="00C94A6F" w:rsidRPr="003D3F59">
        <w:rPr>
          <w:sz w:val="20"/>
          <w:szCs w:val="20"/>
        </w:rPr>
        <w:t>. However, the impact on specific sectors varies. For instance, the transition could increase net employment in labour-intensive service sectors, such as</w:t>
      </w:r>
      <w:r w:rsidR="00BA194F" w:rsidRPr="003D3F59">
        <w:rPr>
          <w:sz w:val="20"/>
          <w:szCs w:val="20"/>
        </w:rPr>
        <w:t xml:space="preserve"> repair or remanufacturing.</w:t>
      </w:r>
      <w:r w:rsidR="00C94A6F" w:rsidRPr="003D3F59">
        <w:rPr>
          <w:sz w:val="20"/>
          <w:szCs w:val="20"/>
        </w:rPr>
        <w:t xml:space="preserve"> Still, it might result in job losses in material-intensive sectors, such as</w:t>
      </w:r>
      <w:r w:rsidR="00BA194F" w:rsidRPr="003D3F59">
        <w:rPr>
          <w:sz w:val="20"/>
          <w:szCs w:val="20"/>
        </w:rPr>
        <w:t xml:space="preserve"> mining or packaging</w:t>
      </w:r>
      <w:r w:rsidR="10915CF3" w:rsidRPr="003D3F59">
        <w:rPr>
          <w:sz w:val="20"/>
          <w:szCs w:val="20"/>
        </w:rPr>
        <w:t>, as well as waste management</w:t>
      </w:r>
      <w:r w:rsidR="00BA194F" w:rsidRPr="003D3F59">
        <w:rPr>
          <w:sz w:val="20"/>
          <w:szCs w:val="20"/>
        </w:rPr>
        <w:t>.</w:t>
      </w:r>
      <w:r w:rsidR="00C94A6F" w:rsidRPr="003D3F59">
        <w:rPr>
          <w:sz w:val="20"/>
          <w:szCs w:val="20"/>
          <w:vertAlign w:val="superscript"/>
        </w:rPr>
        <w:fldChar w:fldCharType="begin"/>
      </w:r>
      <w:r w:rsidR="00C94A6F" w:rsidRPr="003D3F59">
        <w:rPr>
          <w:sz w:val="20"/>
          <w:szCs w:val="20"/>
          <w:vertAlign w:val="superscript"/>
        </w:rPr>
        <w:instrText xml:space="preserve"> NOTEREF _Ref151025534 \h  \* MERGEFORMAT </w:instrText>
      </w:r>
      <w:r w:rsidR="00C94A6F" w:rsidRPr="003D3F59">
        <w:rPr>
          <w:sz w:val="20"/>
          <w:szCs w:val="20"/>
          <w:vertAlign w:val="superscript"/>
        </w:rPr>
      </w:r>
      <w:r w:rsidR="00C94A6F" w:rsidRPr="003D3F59">
        <w:rPr>
          <w:sz w:val="20"/>
          <w:szCs w:val="20"/>
          <w:vertAlign w:val="superscript"/>
        </w:rPr>
        <w:fldChar w:fldCharType="separate"/>
      </w:r>
      <w:r w:rsidR="007458DB">
        <w:rPr>
          <w:sz w:val="20"/>
          <w:szCs w:val="20"/>
          <w:vertAlign w:val="superscript"/>
        </w:rPr>
        <w:t>33</w:t>
      </w:r>
      <w:r w:rsidR="00C94A6F" w:rsidRPr="003D3F59">
        <w:rPr>
          <w:sz w:val="20"/>
          <w:szCs w:val="20"/>
          <w:vertAlign w:val="superscript"/>
        </w:rPr>
        <w:fldChar w:fldCharType="end"/>
      </w:r>
      <w:r w:rsidR="00BF2198">
        <w:rPr>
          <w:sz w:val="20"/>
          <w:szCs w:val="20"/>
          <w:vertAlign w:val="superscript"/>
        </w:rPr>
        <w:t xml:space="preserve"> </w:t>
      </w:r>
      <w:r w:rsidR="00C94A6F" w:rsidRPr="003D3F59">
        <w:rPr>
          <w:sz w:val="20"/>
          <w:szCs w:val="20"/>
        </w:rPr>
        <w:t>This shift in job opportunities underlines the need for targeted policies to manage the transition, especially in regions or sectors that might be adversely affected.</w:t>
      </w:r>
    </w:p>
    <w:p w14:paraId="0D18C65B" w14:textId="77777777" w:rsidR="002821FE" w:rsidRPr="003D3F59" w:rsidRDefault="004C46D7" w:rsidP="00C94A6F">
      <w:pPr>
        <w:rPr>
          <w:sz w:val="20"/>
          <w:szCs w:val="20"/>
        </w:rPr>
      </w:pPr>
      <w:r w:rsidRPr="003D3F59">
        <w:rPr>
          <w:sz w:val="20"/>
          <w:szCs w:val="20"/>
        </w:rPr>
        <w:t>This is also the case with regards to e</w:t>
      </w:r>
      <w:r w:rsidR="00C94A6F" w:rsidRPr="003D3F59">
        <w:rPr>
          <w:sz w:val="20"/>
          <w:szCs w:val="20"/>
        </w:rPr>
        <w:t>nvironmental impacts</w:t>
      </w:r>
      <w:r w:rsidRPr="003D3F59">
        <w:rPr>
          <w:sz w:val="20"/>
          <w:szCs w:val="20"/>
        </w:rPr>
        <w:t xml:space="preserve">. </w:t>
      </w:r>
      <w:r w:rsidR="00A524E3" w:rsidRPr="003D3F59">
        <w:rPr>
          <w:sz w:val="20"/>
          <w:szCs w:val="20"/>
        </w:rPr>
        <w:t>T</w:t>
      </w:r>
      <w:r w:rsidR="00C94A6F" w:rsidRPr="003D3F59">
        <w:rPr>
          <w:sz w:val="20"/>
          <w:szCs w:val="20"/>
        </w:rPr>
        <w:t>he implementation and effectiveness of</w:t>
      </w:r>
      <w:r w:rsidR="00A524E3" w:rsidRPr="003D3F59">
        <w:rPr>
          <w:sz w:val="20"/>
          <w:szCs w:val="20"/>
        </w:rPr>
        <w:t xml:space="preserve"> environmentally orientated</w:t>
      </w:r>
      <w:r w:rsidR="00C94A6F" w:rsidRPr="003D3F59">
        <w:rPr>
          <w:sz w:val="20"/>
          <w:szCs w:val="20"/>
        </w:rPr>
        <w:t xml:space="preserve"> circular economy policies</w:t>
      </w:r>
      <w:r w:rsidR="00A524E3" w:rsidRPr="003D3F59">
        <w:rPr>
          <w:sz w:val="20"/>
          <w:szCs w:val="20"/>
        </w:rPr>
        <w:t xml:space="preserve"> are not uniform across regions. This can be </w:t>
      </w:r>
      <w:r w:rsidR="00C94A6F" w:rsidRPr="003D3F59">
        <w:rPr>
          <w:sz w:val="20"/>
          <w:szCs w:val="20"/>
        </w:rPr>
        <w:t xml:space="preserve">seen in the disparities in China's regional progress. </w:t>
      </w:r>
      <w:r w:rsidR="002821FE" w:rsidRPr="003D3F59">
        <w:rPr>
          <w:sz w:val="20"/>
          <w:szCs w:val="20"/>
        </w:rPr>
        <w:t>Eastern provinces, ahead in production technology, contrast sharply with other regions still improving in environmental performance and energy intensity. A minority of provinces show efficiency in policy implementation, while the rest struggle, highlighting a disparity in the ability to enact these policies effectively. The capacity and effectiveness in resource recycling and utilisation also vary significantly across regions, as do the successes in industrial symbiosis projects and the greening of industries. Additionally, the development and performance of Eco-Industrial Parks (EIPs) and the challenges in establishing markets for secondary materials, such as in Shenzhen's Special Economic Zone, are markedly different across provinces. This uneven progress underscores the necessity for region-specific strategies to address local environmental challenges effectively and optimise the implementation of circular economy policies in China.</w:t>
      </w:r>
    </w:p>
    <w:p w14:paraId="0A7E4643" w14:textId="77777777" w:rsidR="00C94A6F" w:rsidRPr="003D3F59" w:rsidRDefault="00C94A6F" w:rsidP="00C94A6F">
      <w:pPr>
        <w:rPr>
          <w:sz w:val="20"/>
          <w:szCs w:val="20"/>
        </w:rPr>
      </w:pPr>
      <w:r w:rsidRPr="003D3F59">
        <w:rPr>
          <w:sz w:val="20"/>
          <w:szCs w:val="20"/>
        </w:rPr>
        <w:t xml:space="preserve">This </w:t>
      </w:r>
      <w:r w:rsidR="49C1971F" w:rsidRPr="003D3F59">
        <w:rPr>
          <w:sz w:val="20"/>
          <w:szCs w:val="20"/>
        </w:rPr>
        <w:t xml:space="preserve">example from China </w:t>
      </w:r>
      <w:r w:rsidRPr="003D3F59">
        <w:rPr>
          <w:sz w:val="20"/>
          <w:szCs w:val="20"/>
        </w:rPr>
        <w:t xml:space="preserve">indicates the </w:t>
      </w:r>
      <w:r w:rsidR="70220793" w:rsidRPr="003D3F59">
        <w:rPr>
          <w:sz w:val="20"/>
          <w:szCs w:val="20"/>
        </w:rPr>
        <w:t xml:space="preserve">potential </w:t>
      </w:r>
      <w:r w:rsidRPr="003D3F59">
        <w:rPr>
          <w:sz w:val="20"/>
          <w:szCs w:val="20"/>
        </w:rPr>
        <w:t xml:space="preserve">need for region-specific strategies to </w:t>
      </w:r>
      <w:r w:rsidR="3A49F8E3" w:rsidRPr="003D3F59">
        <w:rPr>
          <w:sz w:val="20"/>
          <w:szCs w:val="20"/>
        </w:rPr>
        <w:t xml:space="preserve">effectively </w:t>
      </w:r>
      <w:r w:rsidRPr="003D3F59">
        <w:rPr>
          <w:sz w:val="20"/>
          <w:szCs w:val="20"/>
        </w:rPr>
        <w:t>address local environmental challenges</w:t>
      </w:r>
      <w:r w:rsidR="00BF2198">
        <w:rPr>
          <w:sz w:val="20"/>
          <w:szCs w:val="20"/>
        </w:rPr>
        <w:t xml:space="preserve"> in New Zealand</w:t>
      </w:r>
      <w:r w:rsidRPr="003D3F59">
        <w:rPr>
          <w:sz w:val="20"/>
          <w:szCs w:val="20"/>
        </w:rPr>
        <w:t>.</w:t>
      </w:r>
    </w:p>
    <w:p w14:paraId="295A2A78" w14:textId="77777777" w:rsidR="002821FE" w:rsidRPr="003D3F59" w:rsidRDefault="00BE6B6A" w:rsidP="00C94A6F">
      <w:pPr>
        <w:rPr>
          <w:sz w:val="20"/>
          <w:szCs w:val="20"/>
        </w:rPr>
      </w:pPr>
      <w:r w:rsidRPr="003D3F59">
        <w:rPr>
          <w:sz w:val="20"/>
          <w:szCs w:val="20"/>
        </w:rPr>
        <w:t>In transitioning towards a circular economy, there is not only a need for a realignment of jobs and training but also an opportunity to address existing disparities in employment sectors. This shift could significantly impact economies reliant on specific industries, such as the mining sector</w:t>
      </w:r>
      <w:r w:rsidR="00BF2198">
        <w:rPr>
          <w:sz w:val="20"/>
          <w:szCs w:val="20"/>
        </w:rPr>
        <w:t xml:space="preserve"> in relation to </w:t>
      </w:r>
      <w:r w:rsidRPr="003D3F59">
        <w:rPr>
          <w:sz w:val="20"/>
          <w:szCs w:val="20"/>
        </w:rPr>
        <w:t>electronics recycling</w:t>
      </w:r>
      <w:r w:rsidR="00BF2198">
        <w:rPr>
          <w:sz w:val="20"/>
          <w:szCs w:val="20"/>
        </w:rPr>
        <w:t>.</w:t>
      </w:r>
      <w:r w:rsidR="00137DDC">
        <w:rPr>
          <w:rStyle w:val="EndnoteReference"/>
          <w:sz w:val="20"/>
          <w:szCs w:val="20"/>
        </w:rPr>
        <w:endnoteReference w:id="37"/>
      </w:r>
      <w:r w:rsidRPr="003D3F59">
        <w:rPr>
          <w:sz w:val="20"/>
          <w:szCs w:val="20"/>
        </w:rPr>
        <w:t xml:space="preserve"> </w:t>
      </w:r>
      <w:r w:rsidR="008E0712">
        <w:rPr>
          <w:sz w:val="20"/>
          <w:szCs w:val="20"/>
        </w:rPr>
        <w:t xml:space="preserve">In addition, populations </w:t>
      </w:r>
      <w:r w:rsidR="003C0E5D" w:rsidRPr="003D3F59">
        <w:rPr>
          <w:sz w:val="20"/>
          <w:szCs w:val="20"/>
        </w:rPr>
        <w:t xml:space="preserve">highly </w:t>
      </w:r>
      <w:r w:rsidR="008E0712">
        <w:rPr>
          <w:sz w:val="20"/>
          <w:szCs w:val="20"/>
        </w:rPr>
        <w:t xml:space="preserve">represented </w:t>
      </w:r>
      <w:r w:rsidR="00891208" w:rsidRPr="003D3F59">
        <w:rPr>
          <w:sz w:val="20"/>
          <w:szCs w:val="20"/>
        </w:rPr>
        <w:t>in</w:t>
      </w:r>
      <w:r w:rsidRPr="003D3F59">
        <w:rPr>
          <w:sz w:val="20"/>
          <w:szCs w:val="20"/>
        </w:rPr>
        <w:t xml:space="preserve"> high-emission industries</w:t>
      </w:r>
      <w:r w:rsidR="008E0712">
        <w:rPr>
          <w:sz w:val="20"/>
          <w:szCs w:val="20"/>
        </w:rPr>
        <w:t xml:space="preserve">, </w:t>
      </w:r>
      <w:r w:rsidR="003C0E5D" w:rsidRPr="003D3F59">
        <w:rPr>
          <w:sz w:val="20"/>
          <w:szCs w:val="20"/>
        </w:rPr>
        <w:t xml:space="preserve">such as </w:t>
      </w:r>
      <w:r w:rsidR="000F1E47" w:rsidRPr="003D3F59">
        <w:rPr>
          <w:sz w:val="20"/>
          <w:szCs w:val="20"/>
        </w:rPr>
        <w:t xml:space="preserve">manufacturing, utilities </w:t>
      </w:r>
      <w:r w:rsidR="00BF2198">
        <w:rPr>
          <w:sz w:val="20"/>
          <w:szCs w:val="20"/>
        </w:rPr>
        <w:t>and</w:t>
      </w:r>
      <w:r w:rsidR="000F1E47" w:rsidRPr="003D3F59">
        <w:rPr>
          <w:sz w:val="20"/>
          <w:szCs w:val="20"/>
        </w:rPr>
        <w:t xml:space="preserve"> construction</w:t>
      </w:r>
      <w:r w:rsidR="008E0712">
        <w:rPr>
          <w:sz w:val="20"/>
          <w:szCs w:val="20"/>
        </w:rPr>
        <w:t>,</w:t>
      </w:r>
      <w:r w:rsidR="000F1E47" w:rsidRPr="003D3F59">
        <w:rPr>
          <w:rStyle w:val="EndnoteReference"/>
          <w:sz w:val="20"/>
          <w:szCs w:val="20"/>
        </w:rPr>
        <w:endnoteReference w:id="38"/>
      </w:r>
      <w:r w:rsidRPr="003D3F59">
        <w:rPr>
          <w:sz w:val="20"/>
          <w:szCs w:val="20"/>
        </w:rPr>
        <w:t xml:space="preserve"> may benefit from targeted employment opportunities in the emerging circular economy. This approach could form a key part of deliberate policies aiming to mitigate the downsides of transitioning to a low emissions economy. </w:t>
      </w:r>
    </w:p>
    <w:p w14:paraId="031C04EE" w14:textId="77777777" w:rsidR="00E3083F" w:rsidRPr="0068669E" w:rsidRDefault="0068669E" w:rsidP="0068669E">
      <w:pPr>
        <w:pStyle w:val="Heading2"/>
        <w:numPr>
          <w:ilvl w:val="1"/>
          <w:numId w:val="6"/>
        </w:numPr>
      </w:pPr>
      <w:bookmarkStart w:id="1522" w:name="_Toc157599876"/>
      <w:bookmarkEnd w:id="1522"/>
      <w:r>
        <w:t xml:space="preserve">  </w:t>
      </w:r>
      <w:bookmarkStart w:id="1523" w:name="_Toc166489035"/>
      <w:r w:rsidR="00121872" w:rsidRPr="0068669E">
        <w:t xml:space="preserve">Circularity and </w:t>
      </w:r>
      <w:r w:rsidR="00DC1823" w:rsidRPr="0068669E">
        <w:t xml:space="preserve">supply chain </w:t>
      </w:r>
      <w:r w:rsidR="00E63F91" w:rsidRPr="0068669E">
        <w:t>risk m</w:t>
      </w:r>
      <w:r w:rsidR="00121872" w:rsidRPr="0068669E">
        <w:t>itigation</w:t>
      </w:r>
      <w:bookmarkEnd w:id="1523"/>
    </w:p>
    <w:p w14:paraId="64F5CEF0" w14:textId="77777777" w:rsidR="00030E43" w:rsidRDefault="00030E43" w:rsidP="00030E43">
      <w:pPr>
        <w:rPr>
          <w:sz w:val="20"/>
          <w:szCs w:val="20"/>
        </w:rPr>
      </w:pPr>
      <w:r w:rsidRPr="003D3F59">
        <w:rPr>
          <w:sz w:val="20"/>
          <w:szCs w:val="20"/>
        </w:rPr>
        <w:t>The concept of a circular economy involves managing materials responsibly to enhance long-term resilience and sustainability. This could work to mitigate the risks associated with increasingly uncertain or disrupted supply chains during political instability, conflict, or a shift in emphasis away from globalization towards domestic economics.</w:t>
      </w:r>
    </w:p>
    <w:p w14:paraId="4510BB09" w14:textId="77777777" w:rsidR="009B1507" w:rsidRPr="009B1507" w:rsidRDefault="009B1507" w:rsidP="009B1507">
      <w:pPr>
        <w:rPr>
          <w:sz w:val="20"/>
          <w:szCs w:val="20"/>
        </w:rPr>
      </w:pPr>
      <w:r>
        <w:rPr>
          <w:sz w:val="20"/>
          <w:szCs w:val="20"/>
        </w:rPr>
        <w:t>In this report we</w:t>
      </w:r>
      <w:r w:rsidRPr="009B1507">
        <w:rPr>
          <w:sz w:val="20"/>
          <w:szCs w:val="20"/>
        </w:rPr>
        <w:t xml:space="preserve"> differentiate between "Critical Minerals" and "Critical Materials," outlining </w:t>
      </w:r>
      <w:r>
        <w:rPr>
          <w:sz w:val="20"/>
          <w:szCs w:val="20"/>
        </w:rPr>
        <w:t>governments and businesses' specific interests and strategies</w:t>
      </w:r>
      <w:r w:rsidRPr="009B1507">
        <w:rPr>
          <w:sz w:val="20"/>
          <w:szCs w:val="20"/>
        </w:rPr>
        <w:t>. This includes their importance in national security, economic stability, technological advancement, and industrial strength.</w:t>
      </w:r>
    </w:p>
    <w:p w14:paraId="2DE41DB0" w14:textId="77777777" w:rsidR="009B1507" w:rsidRPr="009B1507" w:rsidRDefault="009B1507" w:rsidP="009B1507">
      <w:pPr>
        <w:rPr>
          <w:sz w:val="20"/>
          <w:szCs w:val="20"/>
        </w:rPr>
      </w:pPr>
      <w:r w:rsidRPr="005C5559">
        <w:rPr>
          <w:i/>
          <w:sz w:val="20"/>
          <w:szCs w:val="20"/>
        </w:rPr>
        <w:t>Governments</w:t>
      </w:r>
      <w:r w:rsidRPr="009B1507">
        <w:rPr>
          <w:sz w:val="20"/>
          <w:szCs w:val="20"/>
        </w:rPr>
        <w:t xml:space="preserve"> prioritise Critical </w:t>
      </w:r>
      <w:r w:rsidRPr="005C5559">
        <w:rPr>
          <w:i/>
          <w:sz w:val="20"/>
          <w:szCs w:val="20"/>
        </w:rPr>
        <w:t>Minerals</w:t>
      </w:r>
      <w:r w:rsidRPr="009B1507">
        <w:rPr>
          <w:sz w:val="20"/>
          <w:szCs w:val="20"/>
        </w:rPr>
        <w:t xml:space="preserve"> for their </w:t>
      </w:r>
      <w:r>
        <w:rPr>
          <w:sz w:val="20"/>
          <w:szCs w:val="20"/>
        </w:rPr>
        <w:t>crucial</w:t>
      </w:r>
      <w:r w:rsidRPr="009B1507">
        <w:rPr>
          <w:sz w:val="20"/>
          <w:szCs w:val="20"/>
        </w:rPr>
        <w:t xml:space="preserve"> role in national security, economic stability, and technological innovation. They aim to secure stable and reliable supplies, which </w:t>
      </w:r>
      <w:r>
        <w:rPr>
          <w:sz w:val="20"/>
          <w:szCs w:val="20"/>
        </w:rPr>
        <w:t>geopolitical tensions, supply chain monopolies and environmental or ethical challenges can compromise</w:t>
      </w:r>
      <w:r w:rsidRPr="009B1507">
        <w:rPr>
          <w:sz w:val="20"/>
          <w:szCs w:val="20"/>
        </w:rPr>
        <w:t xml:space="preserve">. To mitigate these risks, governments may pursue diplomatic efforts, establish strategic alliances and invest in domestic mining </w:t>
      </w:r>
      <w:r w:rsidR="00657860">
        <w:rPr>
          <w:sz w:val="20"/>
          <w:szCs w:val="20"/>
        </w:rPr>
        <w:t xml:space="preserve">or recycling </w:t>
      </w:r>
      <w:r w:rsidRPr="009B1507">
        <w:rPr>
          <w:sz w:val="20"/>
          <w:szCs w:val="20"/>
        </w:rPr>
        <w:t>operations.</w:t>
      </w:r>
    </w:p>
    <w:p w14:paraId="2353C57A" w14:textId="77777777" w:rsidR="009B1507" w:rsidRDefault="009B1507" w:rsidP="009B1507">
      <w:pPr>
        <w:rPr>
          <w:sz w:val="20"/>
          <w:szCs w:val="20"/>
        </w:rPr>
      </w:pPr>
      <w:r w:rsidRPr="009B1507">
        <w:rPr>
          <w:sz w:val="20"/>
          <w:szCs w:val="20"/>
        </w:rPr>
        <w:t xml:space="preserve">Conversely, </w:t>
      </w:r>
      <w:r w:rsidRPr="005C5559">
        <w:rPr>
          <w:i/>
          <w:sz w:val="20"/>
          <w:szCs w:val="20"/>
        </w:rPr>
        <w:t>the business sector</w:t>
      </w:r>
      <w:r>
        <w:rPr>
          <w:sz w:val="20"/>
          <w:szCs w:val="20"/>
        </w:rPr>
        <w:t xml:space="preserve"> focuses more on Critical </w:t>
      </w:r>
      <w:r w:rsidRPr="005C5559">
        <w:rPr>
          <w:i/>
          <w:sz w:val="20"/>
          <w:szCs w:val="20"/>
        </w:rPr>
        <w:t>Materials</w:t>
      </w:r>
      <w:r>
        <w:rPr>
          <w:sz w:val="20"/>
          <w:szCs w:val="20"/>
        </w:rPr>
        <w:t>, especially in manufacturing and technology</w:t>
      </w:r>
      <w:r w:rsidRPr="009B1507">
        <w:rPr>
          <w:sz w:val="20"/>
          <w:szCs w:val="20"/>
        </w:rPr>
        <w:t>. Businesses incorporate these materials, often derived from critical minerals, into alloys or specific compositions to achieve desired properties and performance standards for their products or technologies.</w:t>
      </w:r>
    </w:p>
    <w:p w14:paraId="5FCB994F" w14:textId="77777777" w:rsidR="00A81AAA" w:rsidRPr="003D3F59" w:rsidRDefault="009B1507" w:rsidP="009B1507">
      <w:pPr>
        <w:rPr>
          <w:sz w:val="20"/>
          <w:szCs w:val="20"/>
        </w:rPr>
      </w:pPr>
      <w:r w:rsidRPr="009B1507">
        <w:rPr>
          <w:sz w:val="20"/>
          <w:szCs w:val="20"/>
        </w:rPr>
        <w:t xml:space="preserve">Recognising these distinctions is vital to </w:t>
      </w:r>
      <w:r>
        <w:rPr>
          <w:sz w:val="20"/>
          <w:szCs w:val="20"/>
        </w:rPr>
        <w:t>understanding</w:t>
      </w:r>
      <w:r w:rsidRPr="009B1507">
        <w:rPr>
          <w:sz w:val="20"/>
          <w:szCs w:val="20"/>
        </w:rPr>
        <w:t xml:space="preserve"> the interconnectedness of global supply chains and the strategic importance of minerals and materials. Governments aim to secure access to critical minerals for industrial and technological development, whereas businesses emphasise the need for advanced materials. This creates a mutual dependence, highlighting the need for a diverse and stable mineral supply.</w:t>
      </w:r>
    </w:p>
    <w:p w14:paraId="20C54A30" w14:textId="77777777" w:rsidR="00030E43" w:rsidRPr="003D3F59" w:rsidRDefault="00030E43" w:rsidP="00030E43">
      <w:pPr>
        <w:rPr>
          <w:sz w:val="20"/>
          <w:szCs w:val="20"/>
        </w:rPr>
      </w:pPr>
      <w:r w:rsidRPr="003D3F59">
        <w:rPr>
          <w:sz w:val="20"/>
          <w:szCs w:val="20"/>
        </w:rPr>
        <w:t>Geopolitical disruptions to supply chains may encourage the adoption of circular economy practices, primarily to mitigate supply chain risks. This approach enhances economic independence and resilience against such disruptions</w:t>
      </w:r>
      <w:r w:rsidR="0067062C" w:rsidRPr="003D3F59">
        <w:rPr>
          <w:sz w:val="20"/>
          <w:szCs w:val="20"/>
        </w:rPr>
        <w:t xml:space="preserve"> and is relevant to </w:t>
      </w:r>
      <w:r w:rsidR="00B86F32" w:rsidRPr="003D3F59">
        <w:rPr>
          <w:sz w:val="20"/>
          <w:szCs w:val="20"/>
        </w:rPr>
        <w:t xml:space="preserve">both </w:t>
      </w:r>
      <w:r w:rsidR="000F1E47" w:rsidRPr="003D3F59">
        <w:rPr>
          <w:sz w:val="20"/>
          <w:szCs w:val="20"/>
        </w:rPr>
        <w:t xml:space="preserve">known </w:t>
      </w:r>
      <w:r w:rsidR="009B1507">
        <w:rPr>
          <w:sz w:val="20"/>
          <w:szCs w:val="20"/>
        </w:rPr>
        <w:t xml:space="preserve">critical minerals and </w:t>
      </w:r>
      <w:r w:rsidR="00B86F32" w:rsidRPr="003D3F59">
        <w:rPr>
          <w:sz w:val="20"/>
          <w:szCs w:val="20"/>
        </w:rPr>
        <w:t>critical</w:t>
      </w:r>
      <w:r w:rsidR="000F1E47" w:rsidRPr="003D3F59">
        <w:rPr>
          <w:sz w:val="20"/>
          <w:szCs w:val="20"/>
        </w:rPr>
        <w:t xml:space="preserve"> materials and those that may emerge in the future that are vital to the </w:t>
      </w:r>
      <w:r w:rsidR="002A614B" w:rsidRPr="003D3F59">
        <w:rPr>
          <w:sz w:val="20"/>
          <w:szCs w:val="20"/>
        </w:rPr>
        <w:t>New Zealand</w:t>
      </w:r>
      <w:r w:rsidR="00592D0A" w:rsidRPr="003D3F59">
        <w:rPr>
          <w:sz w:val="20"/>
          <w:szCs w:val="20"/>
        </w:rPr>
        <w:t xml:space="preserve"> economy</w:t>
      </w:r>
      <w:r w:rsidR="00C91276" w:rsidRPr="003D3F59">
        <w:rPr>
          <w:sz w:val="20"/>
          <w:szCs w:val="20"/>
        </w:rPr>
        <w:t xml:space="preserve">. </w:t>
      </w:r>
    </w:p>
    <w:p w14:paraId="4BBBC8C9" w14:textId="77777777" w:rsidR="00030E43" w:rsidRDefault="00030E43" w:rsidP="00030E43">
      <w:pPr>
        <w:rPr>
          <w:sz w:val="20"/>
          <w:szCs w:val="20"/>
        </w:rPr>
      </w:pPr>
      <w:r w:rsidRPr="003D3F59">
        <w:rPr>
          <w:sz w:val="20"/>
          <w:szCs w:val="20"/>
        </w:rPr>
        <w:t xml:space="preserve">In their critical </w:t>
      </w:r>
      <w:r w:rsidR="009B1507">
        <w:rPr>
          <w:sz w:val="20"/>
          <w:szCs w:val="20"/>
        </w:rPr>
        <w:t>minerals</w:t>
      </w:r>
      <w:r w:rsidRPr="003D3F59">
        <w:rPr>
          <w:sz w:val="20"/>
          <w:szCs w:val="20"/>
        </w:rPr>
        <w:t xml:space="preserve"> strategies, the US, EU, and UK include elements of the circular economy</w:t>
      </w:r>
      <w:r w:rsidR="004561C1">
        <w:rPr>
          <w:sz w:val="20"/>
          <w:szCs w:val="20"/>
        </w:rPr>
        <w:t>. They</w:t>
      </w:r>
      <w:r w:rsidRPr="003D3F59">
        <w:rPr>
          <w:sz w:val="20"/>
          <w:szCs w:val="20"/>
        </w:rPr>
        <w:t xml:space="preserve"> focus on </w:t>
      </w:r>
      <w:r w:rsidR="009B1507">
        <w:rPr>
          <w:sz w:val="20"/>
          <w:szCs w:val="20"/>
        </w:rPr>
        <w:t xml:space="preserve">supporting industry to </w:t>
      </w:r>
      <w:r w:rsidR="009B1507" w:rsidRPr="003D3F59">
        <w:rPr>
          <w:sz w:val="20"/>
          <w:szCs w:val="20"/>
        </w:rPr>
        <w:t>creat</w:t>
      </w:r>
      <w:r w:rsidR="009B1507">
        <w:rPr>
          <w:sz w:val="20"/>
          <w:szCs w:val="20"/>
        </w:rPr>
        <w:t>e</w:t>
      </w:r>
      <w:r w:rsidR="009B1507" w:rsidRPr="003D3F59">
        <w:rPr>
          <w:sz w:val="20"/>
          <w:szCs w:val="20"/>
        </w:rPr>
        <w:t xml:space="preserve"> </w:t>
      </w:r>
      <w:r w:rsidRPr="003D3F59">
        <w:rPr>
          <w:sz w:val="20"/>
          <w:szCs w:val="20"/>
        </w:rPr>
        <w:t xml:space="preserve">more durable products and </w:t>
      </w:r>
      <w:r w:rsidR="009B1507">
        <w:rPr>
          <w:sz w:val="20"/>
          <w:szCs w:val="20"/>
        </w:rPr>
        <w:t>developing</w:t>
      </w:r>
      <w:r w:rsidR="009B1507" w:rsidRPr="003D3F59">
        <w:rPr>
          <w:sz w:val="20"/>
          <w:szCs w:val="20"/>
        </w:rPr>
        <w:t xml:space="preserve"> </w:t>
      </w:r>
      <w:r w:rsidRPr="003D3F59">
        <w:rPr>
          <w:sz w:val="20"/>
          <w:szCs w:val="20"/>
        </w:rPr>
        <w:t>recycling</w:t>
      </w:r>
      <w:r w:rsidR="009B1507">
        <w:rPr>
          <w:sz w:val="20"/>
          <w:szCs w:val="20"/>
        </w:rPr>
        <w:t xml:space="preserve"> infrastructure to create a secondary, domestic source</w:t>
      </w:r>
      <w:r w:rsidR="00657860">
        <w:rPr>
          <w:sz w:val="20"/>
          <w:szCs w:val="20"/>
        </w:rPr>
        <w:t>s</w:t>
      </w:r>
      <w:r w:rsidR="009B1507">
        <w:rPr>
          <w:sz w:val="20"/>
          <w:szCs w:val="20"/>
        </w:rPr>
        <w:t xml:space="preserve"> of supply</w:t>
      </w:r>
      <w:r w:rsidRPr="003D3F59">
        <w:rPr>
          <w:sz w:val="20"/>
          <w:szCs w:val="20"/>
        </w:rPr>
        <w:t xml:space="preserve">. </w:t>
      </w:r>
      <w:r w:rsidR="009B1507">
        <w:rPr>
          <w:sz w:val="20"/>
          <w:szCs w:val="20"/>
        </w:rPr>
        <w:t>Both</w:t>
      </w:r>
      <w:r w:rsidRPr="003D3F59">
        <w:rPr>
          <w:sz w:val="20"/>
          <w:szCs w:val="20"/>
        </w:rPr>
        <w:t xml:space="preserve"> reduce the need for new </w:t>
      </w:r>
      <w:r w:rsidR="009B1507">
        <w:rPr>
          <w:sz w:val="20"/>
          <w:szCs w:val="20"/>
        </w:rPr>
        <w:t xml:space="preserve">imports </w:t>
      </w:r>
      <w:r w:rsidRPr="003D3F59">
        <w:rPr>
          <w:sz w:val="20"/>
          <w:szCs w:val="20"/>
        </w:rPr>
        <w:t>and create</w:t>
      </w:r>
      <w:r w:rsidR="009B1507">
        <w:rPr>
          <w:sz w:val="20"/>
          <w:szCs w:val="20"/>
        </w:rPr>
        <w:t xml:space="preserve"> </w:t>
      </w:r>
      <w:r w:rsidRPr="003D3F59">
        <w:rPr>
          <w:sz w:val="20"/>
          <w:szCs w:val="20"/>
        </w:rPr>
        <w:t>supply chain resilience.</w:t>
      </w:r>
    </w:p>
    <w:p w14:paraId="7E12AD71" w14:textId="77777777" w:rsidR="00657860" w:rsidRPr="003D3F59" w:rsidRDefault="00657860" w:rsidP="00030E43">
      <w:pPr>
        <w:rPr>
          <w:sz w:val="20"/>
          <w:szCs w:val="20"/>
        </w:rPr>
      </w:pPr>
      <w:r>
        <w:rPr>
          <w:sz w:val="20"/>
          <w:szCs w:val="20"/>
        </w:rPr>
        <w:t>Crucially, there is a strong role for governments to work with businesses to establish the market conditions that enable durability, reuse, repair and recovery of critical materials to be prioritised over continuing reliance on access to critical minerals.</w:t>
      </w:r>
    </w:p>
    <w:p w14:paraId="2D94D3DE" w14:textId="77777777" w:rsidR="00030E43" w:rsidRPr="003D3F59" w:rsidRDefault="00030E43" w:rsidP="00030E43">
      <w:pPr>
        <w:rPr>
          <w:sz w:val="20"/>
          <w:szCs w:val="20"/>
        </w:rPr>
      </w:pPr>
      <w:r w:rsidRPr="003D3F59">
        <w:rPr>
          <w:sz w:val="20"/>
          <w:szCs w:val="20"/>
        </w:rPr>
        <w:t>Key m</w:t>
      </w:r>
      <w:r w:rsidR="009B1507">
        <w:rPr>
          <w:sz w:val="20"/>
          <w:szCs w:val="20"/>
        </w:rPr>
        <w:t>in</w:t>
      </w:r>
      <w:r w:rsidRPr="003D3F59">
        <w:rPr>
          <w:sz w:val="20"/>
          <w:szCs w:val="20"/>
        </w:rPr>
        <w:t>erals in this context include rare earth elements like neodymium and dysprosium, critical to electric vehicles and power generation, both produced predominantly by China. Recent disruptions in microchip supply are also being keenly felt by increasingly technological economies, especially in cyber-security and defence</w:t>
      </w:r>
      <w:r w:rsidR="00821BA6" w:rsidRPr="003D3F59">
        <w:rPr>
          <w:sz w:val="20"/>
          <w:szCs w:val="20"/>
        </w:rPr>
        <w:t>.</w:t>
      </w:r>
      <w:r w:rsidR="009F5847" w:rsidRPr="003D3F59">
        <w:rPr>
          <w:rStyle w:val="EndnoteReference"/>
          <w:sz w:val="20"/>
          <w:szCs w:val="20"/>
        </w:rPr>
        <w:endnoteReference w:id="39"/>
      </w:r>
    </w:p>
    <w:p w14:paraId="4190C364" w14:textId="77777777" w:rsidR="00B11CCB" w:rsidRPr="003D3F59" w:rsidRDefault="00030E43" w:rsidP="00B11CCB">
      <w:pPr>
        <w:rPr>
          <w:sz w:val="20"/>
          <w:szCs w:val="20"/>
        </w:rPr>
      </w:pPr>
      <w:r w:rsidRPr="003D3F59">
        <w:rPr>
          <w:sz w:val="20"/>
          <w:szCs w:val="20"/>
        </w:rPr>
        <w:t xml:space="preserve">The Ministry of Business, Innovation and Employment (MBIE) in New Zealand is in the process of developing a list of critical minerals. </w:t>
      </w:r>
      <w:r w:rsidR="00B11CCB" w:rsidRPr="003D3F59">
        <w:rPr>
          <w:sz w:val="20"/>
          <w:szCs w:val="20"/>
        </w:rPr>
        <w:t xml:space="preserve">This aims to </w:t>
      </w:r>
      <w:r w:rsidR="00B11CCB" w:rsidRPr="00C42B63">
        <w:rPr>
          <w:sz w:val="20"/>
          <w:szCs w:val="20"/>
        </w:rPr>
        <w:t>identify the minerals that are economically important to New Zealand and vulnerable to supply chain disruptions.</w:t>
      </w:r>
      <w:r w:rsidR="00B11CCB">
        <w:rPr>
          <w:sz w:val="20"/>
          <w:szCs w:val="20"/>
        </w:rPr>
        <w:t xml:space="preserve"> </w:t>
      </w:r>
    </w:p>
    <w:p w14:paraId="69A4A1B3" w14:textId="134F90A4" w:rsidR="00030E43" w:rsidRPr="003D3F59" w:rsidRDefault="00030E43" w:rsidP="00030E43">
      <w:pPr>
        <w:rPr>
          <w:sz w:val="20"/>
          <w:szCs w:val="20"/>
        </w:rPr>
      </w:pPr>
      <w:r w:rsidRPr="003D3F59">
        <w:rPr>
          <w:sz w:val="20"/>
          <w:szCs w:val="20"/>
        </w:rPr>
        <w:t>A focus of the circular economy is also on diversifying and strengthening supply chains. For example, focusing on local sourcing and reducing dependency on international trade enhances stability against global market volatility. The Netherlands has also observed how this approach is further supported by promoting regional collaboration and initiatives to bring production back onshore (reshoring).</w:t>
      </w:r>
      <w:r w:rsidR="00E242D8" w:rsidRPr="003D3F59">
        <w:rPr>
          <w:sz w:val="20"/>
          <w:szCs w:val="20"/>
        </w:rPr>
        <w:t xml:space="preserve"> </w:t>
      </w:r>
      <w:r w:rsidR="00D77F10" w:rsidRPr="003D3F59">
        <w:rPr>
          <w:sz w:val="20"/>
          <w:szCs w:val="20"/>
        </w:rPr>
        <w:t>In</w:t>
      </w:r>
      <w:r w:rsidR="00E242D8" w:rsidRPr="003D3F59">
        <w:rPr>
          <w:sz w:val="20"/>
          <w:szCs w:val="20"/>
        </w:rPr>
        <w:t xml:space="preserve"> New Zealand </w:t>
      </w:r>
      <w:r w:rsidR="00D77F10" w:rsidRPr="003D3F59">
        <w:rPr>
          <w:sz w:val="20"/>
          <w:szCs w:val="20"/>
        </w:rPr>
        <w:t xml:space="preserve">we expect a significant change in </w:t>
      </w:r>
      <w:r w:rsidR="0000018D" w:rsidRPr="003D3F59">
        <w:rPr>
          <w:sz w:val="20"/>
          <w:szCs w:val="20"/>
        </w:rPr>
        <w:t xml:space="preserve">domestic </w:t>
      </w:r>
      <w:r w:rsidR="0030729A" w:rsidRPr="003D3F59">
        <w:rPr>
          <w:sz w:val="20"/>
          <w:szCs w:val="20"/>
        </w:rPr>
        <w:t>demand</w:t>
      </w:r>
      <w:r w:rsidR="00D77F10" w:rsidRPr="003D3F59">
        <w:rPr>
          <w:sz w:val="20"/>
          <w:szCs w:val="20"/>
        </w:rPr>
        <w:t xml:space="preserve"> for scrap </w:t>
      </w:r>
      <w:r w:rsidR="00C86963" w:rsidRPr="003D3F59">
        <w:rPr>
          <w:sz w:val="20"/>
          <w:szCs w:val="20"/>
        </w:rPr>
        <w:t>steel</w:t>
      </w:r>
      <w:r w:rsidR="0000018D" w:rsidRPr="003D3F59">
        <w:rPr>
          <w:sz w:val="20"/>
          <w:szCs w:val="20"/>
        </w:rPr>
        <w:t xml:space="preserve">, which is currently recycled offshore, </w:t>
      </w:r>
      <w:r w:rsidR="00D77F10" w:rsidRPr="003D3F59">
        <w:rPr>
          <w:sz w:val="20"/>
          <w:szCs w:val="20"/>
        </w:rPr>
        <w:t xml:space="preserve">as </w:t>
      </w:r>
      <w:r w:rsidR="00370E99" w:rsidRPr="00AE175A">
        <w:rPr>
          <w:sz w:val="20"/>
          <w:szCs w:val="18"/>
        </w:rPr>
        <w:t>N</w:t>
      </w:r>
      <w:r w:rsidR="00370E99">
        <w:rPr>
          <w:sz w:val="20"/>
          <w:szCs w:val="18"/>
        </w:rPr>
        <w:t xml:space="preserve">ew </w:t>
      </w:r>
      <w:r w:rsidR="00370E99" w:rsidRPr="00AE175A">
        <w:rPr>
          <w:sz w:val="20"/>
          <w:szCs w:val="18"/>
        </w:rPr>
        <w:t>Z</w:t>
      </w:r>
      <w:r w:rsidR="00370E99">
        <w:rPr>
          <w:sz w:val="20"/>
          <w:szCs w:val="18"/>
        </w:rPr>
        <w:t>ealand</w:t>
      </w:r>
      <w:r w:rsidR="00D77F10" w:rsidRPr="003D3F59">
        <w:rPr>
          <w:sz w:val="20"/>
          <w:szCs w:val="20"/>
        </w:rPr>
        <w:t xml:space="preserve"> Steel’s electric arc furnace is </w:t>
      </w:r>
      <w:r w:rsidR="00C86963" w:rsidRPr="003D3F59">
        <w:rPr>
          <w:sz w:val="20"/>
          <w:szCs w:val="20"/>
        </w:rPr>
        <w:t>commissioned</w:t>
      </w:r>
      <w:r w:rsidR="008E0712">
        <w:rPr>
          <w:sz w:val="20"/>
          <w:szCs w:val="20"/>
        </w:rPr>
        <w:t>.</w:t>
      </w:r>
      <w:r w:rsidR="0030729A" w:rsidRPr="003D3F59">
        <w:rPr>
          <w:rStyle w:val="EndnoteReference"/>
          <w:sz w:val="20"/>
          <w:szCs w:val="20"/>
        </w:rPr>
        <w:endnoteReference w:id="40"/>
      </w:r>
      <w:r w:rsidR="0030729A" w:rsidRPr="003D3F59">
        <w:rPr>
          <w:sz w:val="20"/>
          <w:szCs w:val="20"/>
        </w:rPr>
        <w:t xml:space="preserve"> </w:t>
      </w:r>
    </w:p>
    <w:p w14:paraId="6BDC5014" w14:textId="77777777" w:rsidR="00030E43" w:rsidRPr="003D3F59" w:rsidRDefault="00030E43" w:rsidP="00030E43">
      <w:pPr>
        <w:rPr>
          <w:sz w:val="20"/>
          <w:szCs w:val="20"/>
        </w:rPr>
      </w:pPr>
      <w:r w:rsidRPr="003D3F59">
        <w:rPr>
          <w:sz w:val="20"/>
          <w:szCs w:val="20"/>
        </w:rPr>
        <w:t>The circular economy advocates for sustainable and ethical sourcing practices. This addresses reputational risks by helping companies align with growing consumer and stakeholder expectations for environmental stewardship and social responsibility</w:t>
      </w:r>
      <w:r w:rsidR="009F5847" w:rsidRPr="003D3F59">
        <w:rPr>
          <w:sz w:val="20"/>
          <w:szCs w:val="20"/>
        </w:rPr>
        <w:t xml:space="preserve"> – Forest Stewardship Council (FSC) certification of timber products or Conflict Free Certifications for minerals are good examples of this</w:t>
      </w:r>
      <w:r w:rsidRPr="003D3F59">
        <w:rPr>
          <w:sz w:val="20"/>
          <w:szCs w:val="20"/>
        </w:rPr>
        <w:t>.</w:t>
      </w:r>
    </w:p>
    <w:p w14:paraId="7DF8F95C" w14:textId="77777777" w:rsidR="00030E43" w:rsidRPr="003D3F59" w:rsidRDefault="00030E43" w:rsidP="00030E43">
      <w:pPr>
        <w:rPr>
          <w:sz w:val="20"/>
          <w:szCs w:val="20"/>
        </w:rPr>
      </w:pPr>
      <w:r w:rsidRPr="003D3F59">
        <w:rPr>
          <w:sz w:val="20"/>
          <w:szCs w:val="20"/>
        </w:rPr>
        <w:t xml:space="preserve">There is a growing trend in </w:t>
      </w:r>
      <w:r w:rsidR="7C529387" w:rsidRPr="003D3F59">
        <w:rPr>
          <w:sz w:val="20"/>
          <w:szCs w:val="20"/>
        </w:rPr>
        <w:t>nations</w:t>
      </w:r>
      <w:r w:rsidR="6BA34429" w:rsidRPr="003D3F59">
        <w:rPr>
          <w:sz w:val="20"/>
          <w:szCs w:val="20"/>
        </w:rPr>
        <w:t>’</w:t>
      </w:r>
      <w:r w:rsidRPr="003D3F59">
        <w:rPr>
          <w:sz w:val="20"/>
          <w:szCs w:val="20"/>
        </w:rPr>
        <w:t xml:space="preserve"> polic</w:t>
      </w:r>
      <w:r w:rsidR="0E22A34D" w:rsidRPr="003D3F59">
        <w:rPr>
          <w:sz w:val="20"/>
          <w:szCs w:val="20"/>
        </w:rPr>
        <w:t>ies</w:t>
      </w:r>
      <w:r w:rsidRPr="003D3F59">
        <w:rPr>
          <w:sz w:val="20"/>
          <w:szCs w:val="20"/>
        </w:rPr>
        <w:t xml:space="preserve"> towards sustainable and circular practices. This means businesses adapting to these changes can avoid the resulting regulatory risks. For example, France’s “Right to Repair” regulations place a strong emphasis on product longevity</w:t>
      </w:r>
      <w:r w:rsidR="005658C8">
        <w:rPr>
          <w:sz w:val="20"/>
          <w:szCs w:val="20"/>
        </w:rPr>
        <w:t>,</w:t>
      </w:r>
      <w:r w:rsidR="009F5847" w:rsidRPr="003D3F59">
        <w:rPr>
          <w:rStyle w:val="EndnoteReference"/>
          <w:sz w:val="20"/>
          <w:szCs w:val="20"/>
        </w:rPr>
        <w:endnoteReference w:id="41"/>
      </w:r>
      <w:r w:rsidRPr="003D3F59">
        <w:rPr>
          <w:sz w:val="20"/>
          <w:szCs w:val="20"/>
        </w:rPr>
        <w:t xml:space="preserve"> EU standardization on USB-C mobile phone chargers significantly reduces redundancy and waste, and the UK plastic packaging tax incentivises incorporating recycled content and ensures efficient recycling</w:t>
      </w:r>
      <w:r w:rsidR="5FE3154B" w:rsidRPr="003D3F59">
        <w:rPr>
          <w:sz w:val="20"/>
          <w:szCs w:val="20"/>
        </w:rPr>
        <w:t>, as well as supporting domestic plastic reprocessing activities</w:t>
      </w:r>
      <w:r w:rsidRPr="003D3F59">
        <w:rPr>
          <w:sz w:val="20"/>
          <w:szCs w:val="20"/>
        </w:rPr>
        <w:t>.</w:t>
      </w:r>
    </w:p>
    <w:p w14:paraId="5383466A" w14:textId="77777777" w:rsidR="00030E43" w:rsidRPr="003D3F59" w:rsidRDefault="00030E43" w:rsidP="00030E43">
      <w:pPr>
        <w:rPr>
          <w:sz w:val="20"/>
          <w:szCs w:val="20"/>
        </w:rPr>
      </w:pPr>
      <w:r w:rsidRPr="003D3F59">
        <w:rPr>
          <w:sz w:val="20"/>
          <w:szCs w:val="20"/>
        </w:rPr>
        <w:t>Critical materials, encompassing both raw and processed elements, are considered vital for economic and national security. These materials play a key role in manufacturing various products - from electronics and renewable energy systems to advanced manufacturing equipment. They include primary materials like phosphates, crucial to agriculture, and rare earth elements required for renewable technologies.</w:t>
      </w:r>
    </w:p>
    <w:p w14:paraId="6E31446B" w14:textId="77777777" w:rsidR="00030E43" w:rsidRPr="003D3F59" w:rsidRDefault="00030E43" w:rsidP="00030E43">
      <w:pPr>
        <w:rPr>
          <w:sz w:val="20"/>
          <w:szCs w:val="20"/>
        </w:rPr>
      </w:pPr>
      <w:r w:rsidRPr="003D3F59">
        <w:rPr>
          <w:sz w:val="20"/>
          <w:szCs w:val="20"/>
        </w:rPr>
        <w:t>For instance, the UK’s Critical Minerals Strategy aims to balance supply and demand via three main objectives</w:t>
      </w:r>
      <w:r w:rsidR="009F5847" w:rsidRPr="003D3F59">
        <w:rPr>
          <w:rStyle w:val="EndnoteReference"/>
          <w:sz w:val="20"/>
          <w:szCs w:val="20"/>
        </w:rPr>
        <w:endnoteReference w:id="42"/>
      </w:r>
      <w:r w:rsidRPr="003D3F59">
        <w:rPr>
          <w:sz w:val="20"/>
          <w:szCs w:val="20"/>
        </w:rPr>
        <w:t>:</w:t>
      </w:r>
    </w:p>
    <w:p w14:paraId="731ABCFF" w14:textId="77777777" w:rsidR="00121872" w:rsidRPr="003D3F59" w:rsidRDefault="00121872" w:rsidP="003A597A">
      <w:pPr>
        <w:pStyle w:val="ListParagraph"/>
        <w:numPr>
          <w:ilvl w:val="0"/>
          <w:numId w:val="7"/>
        </w:numPr>
        <w:rPr>
          <w:rFonts w:eastAsia="Calibri"/>
          <w:sz w:val="20"/>
          <w:szCs w:val="20"/>
        </w:rPr>
      </w:pPr>
      <w:r w:rsidRPr="003D3F59">
        <w:rPr>
          <w:b/>
          <w:bCs/>
          <w:sz w:val="20"/>
          <w:szCs w:val="20"/>
        </w:rPr>
        <w:t>Fostering Sustainable Domestic Production (Supply-oriented)</w:t>
      </w:r>
      <w:r w:rsidRPr="003D3F59">
        <w:rPr>
          <w:sz w:val="20"/>
          <w:szCs w:val="20"/>
        </w:rPr>
        <w:t>: This objective targets both primary and recycled material production to establish a robust domestic supply of essential minerals. By focusing on sustainable practices, the UK seeks to increase both the market value and global acceptance of its domestically produced materials, even at a premium cost.</w:t>
      </w:r>
    </w:p>
    <w:p w14:paraId="63D173DA" w14:textId="77777777" w:rsidR="00121872" w:rsidRPr="003D3F59" w:rsidRDefault="00121872" w:rsidP="003A597A">
      <w:pPr>
        <w:pStyle w:val="ListParagraph"/>
        <w:numPr>
          <w:ilvl w:val="0"/>
          <w:numId w:val="7"/>
        </w:numPr>
        <w:rPr>
          <w:rFonts w:eastAsia="Calibri"/>
          <w:sz w:val="20"/>
          <w:szCs w:val="20"/>
        </w:rPr>
      </w:pPr>
      <w:r w:rsidRPr="003D3F59">
        <w:rPr>
          <w:b/>
          <w:bCs/>
          <w:sz w:val="20"/>
          <w:szCs w:val="20"/>
        </w:rPr>
        <w:t>Cultivating International Partnerships for Mutual Supply (Supply-oriented)</w:t>
      </w:r>
      <w:r w:rsidRPr="003D3F59">
        <w:rPr>
          <w:sz w:val="20"/>
          <w:szCs w:val="20"/>
        </w:rPr>
        <w:t>: Acknowledging its limitations as a resource-scarce nation, the UK aims to fortify its supply chains by forming equitable and sustainable partnerships with stable international stakeholders.</w:t>
      </w:r>
    </w:p>
    <w:p w14:paraId="75565DB7" w14:textId="77777777" w:rsidR="00121872" w:rsidRPr="003D3F59" w:rsidRDefault="00121872" w:rsidP="003A597A">
      <w:pPr>
        <w:pStyle w:val="ListParagraph"/>
        <w:numPr>
          <w:ilvl w:val="0"/>
          <w:numId w:val="7"/>
        </w:numPr>
        <w:rPr>
          <w:rFonts w:eastAsia="Calibri"/>
          <w:sz w:val="20"/>
          <w:szCs w:val="20"/>
        </w:rPr>
      </w:pPr>
      <w:r w:rsidRPr="003D3F59">
        <w:rPr>
          <w:b/>
          <w:bCs/>
          <w:sz w:val="20"/>
          <w:szCs w:val="20"/>
        </w:rPr>
        <w:t>Integrating Principles of the Circular Economy (Demand-oriented)</w:t>
      </w:r>
      <w:r w:rsidRPr="003D3F59">
        <w:rPr>
          <w:sz w:val="20"/>
          <w:szCs w:val="20"/>
        </w:rPr>
        <w:t>: This objective emphasises reducing dependency on external sources. The UK aims to mitigate supply-related risks by focusing on high-quality sourcing and manufacturing through design innovations that prioritise d</w:t>
      </w:r>
      <w:r w:rsidR="008E0712">
        <w:rPr>
          <w:sz w:val="20"/>
          <w:szCs w:val="20"/>
        </w:rPr>
        <w:t>urability, reusability</w:t>
      </w:r>
      <w:r w:rsidRPr="003D3F59">
        <w:rPr>
          <w:sz w:val="20"/>
          <w:szCs w:val="20"/>
        </w:rPr>
        <w:t xml:space="preserve"> and reparability.</w:t>
      </w:r>
    </w:p>
    <w:p w14:paraId="0D56286D" w14:textId="77777777" w:rsidR="00121872" w:rsidRPr="003D3F59" w:rsidRDefault="00121872" w:rsidP="00603C1F">
      <w:pPr>
        <w:pStyle w:val="ListParagraph"/>
        <w:rPr>
          <w:rFonts w:eastAsia="Calibri"/>
          <w:sz w:val="20"/>
          <w:szCs w:val="20"/>
        </w:rPr>
      </w:pPr>
    </w:p>
    <w:p w14:paraId="3D598349" w14:textId="77777777" w:rsidR="00907281" w:rsidRDefault="00121872" w:rsidP="00603C1F">
      <w:pPr>
        <w:rPr>
          <w:sz w:val="20"/>
          <w:szCs w:val="20"/>
        </w:rPr>
      </w:pPr>
      <w:r w:rsidRPr="003D3F59">
        <w:rPr>
          <w:sz w:val="20"/>
          <w:szCs w:val="20"/>
        </w:rPr>
        <w:t xml:space="preserve">The EU’s impending Critical Raw Materials Act is set to take a similar approach. </w:t>
      </w:r>
    </w:p>
    <w:p w14:paraId="2E0E6F5F" w14:textId="77777777" w:rsidR="009160AF" w:rsidRPr="003D3F59" w:rsidRDefault="009160AF" w:rsidP="00603C1F">
      <w:pPr>
        <w:rPr>
          <w:sz w:val="20"/>
          <w:szCs w:val="20"/>
        </w:rPr>
      </w:pPr>
    </w:p>
    <w:p w14:paraId="54CAF83A" w14:textId="77777777" w:rsidR="00E567E6" w:rsidRDefault="00E567E6">
      <w:pPr>
        <w:spacing w:after="160" w:line="259" w:lineRule="auto"/>
        <w:rPr>
          <w:rFonts w:eastAsiaTheme="majorEastAsia" w:cstheme="majorBidi"/>
          <w:b/>
          <w:color w:val="70AD47" w:themeColor="accent6"/>
          <w:sz w:val="28"/>
          <w:szCs w:val="32"/>
        </w:rPr>
      </w:pPr>
      <w:bookmarkStart w:id="1524" w:name="_Toc157760695"/>
      <w:bookmarkStart w:id="1525" w:name="_Toc150432430"/>
      <w:bookmarkStart w:id="1526" w:name="_Toc150432716"/>
      <w:bookmarkStart w:id="1527" w:name="_Toc150432431"/>
      <w:bookmarkStart w:id="1528" w:name="_Toc150432717"/>
      <w:bookmarkStart w:id="1529" w:name="_Toc150432432"/>
      <w:bookmarkStart w:id="1530" w:name="_Toc150432718"/>
      <w:bookmarkStart w:id="1531" w:name="_Toc150432433"/>
      <w:bookmarkStart w:id="1532" w:name="_Toc150432719"/>
      <w:bookmarkStart w:id="1533" w:name="_Toc150432434"/>
      <w:bookmarkStart w:id="1534" w:name="_Toc150432720"/>
      <w:bookmarkStart w:id="1535" w:name="_Toc150432435"/>
      <w:bookmarkStart w:id="1536" w:name="_Toc150432721"/>
      <w:bookmarkStart w:id="1537" w:name="_Toc150432436"/>
      <w:bookmarkStart w:id="1538" w:name="_Toc150432722"/>
      <w:bookmarkStart w:id="1539" w:name="_Toc150432437"/>
      <w:bookmarkStart w:id="1540" w:name="_Toc150432723"/>
      <w:bookmarkStart w:id="1541" w:name="_Toc150432438"/>
      <w:bookmarkStart w:id="1542" w:name="_Toc150432724"/>
      <w:bookmarkStart w:id="1543" w:name="_Toc150432439"/>
      <w:bookmarkStart w:id="1544" w:name="_Toc150432725"/>
      <w:bookmarkStart w:id="1545" w:name="_Toc150432440"/>
      <w:bookmarkStart w:id="1546" w:name="_Toc150432726"/>
      <w:bookmarkStart w:id="1547" w:name="_Toc150432441"/>
      <w:bookmarkStart w:id="1548" w:name="_Toc150432727"/>
      <w:bookmarkStart w:id="1549" w:name="_Toc150432442"/>
      <w:bookmarkStart w:id="1550" w:name="_Toc150432728"/>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r>
        <w:br w:type="page"/>
      </w:r>
    </w:p>
    <w:p w14:paraId="7AD35FE8" w14:textId="22BA0127" w:rsidR="00121872" w:rsidRPr="00CA7238" w:rsidRDefault="00121872" w:rsidP="009111AD">
      <w:pPr>
        <w:pStyle w:val="Heading1"/>
        <w:ind w:left="426"/>
      </w:pPr>
      <w:bookmarkStart w:id="1551" w:name="_Toc166489036"/>
      <w:r w:rsidRPr="00CA7238">
        <w:t xml:space="preserve">New Zealand </w:t>
      </w:r>
      <w:r w:rsidR="0050300D">
        <w:t>m</w:t>
      </w:r>
      <w:r w:rsidRPr="00CA7238">
        <w:t xml:space="preserve">aterial </w:t>
      </w:r>
      <w:r w:rsidR="0050300D">
        <w:t>f</w:t>
      </w:r>
      <w:r w:rsidRPr="00CA7238">
        <w:t>low</w:t>
      </w:r>
      <w:bookmarkEnd w:id="1551"/>
    </w:p>
    <w:p w14:paraId="1A1343AA" w14:textId="77777777" w:rsidR="00121872" w:rsidRPr="003D3F59" w:rsidRDefault="00B505B0" w:rsidP="00480C15">
      <w:pPr>
        <w:rPr>
          <w:sz w:val="20"/>
          <w:szCs w:val="20"/>
        </w:rPr>
      </w:pPr>
      <w:r w:rsidRPr="003D3F59">
        <w:rPr>
          <w:sz w:val="20"/>
          <w:szCs w:val="20"/>
        </w:rPr>
        <w:t xml:space="preserve">We undertook </w:t>
      </w:r>
      <w:r w:rsidR="00121872" w:rsidRPr="003D3F59">
        <w:rPr>
          <w:sz w:val="20"/>
          <w:szCs w:val="20"/>
        </w:rPr>
        <w:t>a comprehensive analysis of the potential impacts of circula</w:t>
      </w:r>
      <w:r w:rsidR="00B2163E" w:rsidRPr="003D3F59">
        <w:rPr>
          <w:sz w:val="20"/>
          <w:szCs w:val="20"/>
        </w:rPr>
        <w:t>r approaches on emissions, jobs</w:t>
      </w:r>
      <w:r w:rsidR="00121872" w:rsidRPr="003D3F59">
        <w:rPr>
          <w:sz w:val="20"/>
          <w:szCs w:val="20"/>
        </w:rPr>
        <w:t xml:space="preserve"> a</w:t>
      </w:r>
      <w:r w:rsidRPr="003D3F59">
        <w:rPr>
          <w:sz w:val="20"/>
          <w:szCs w:val="20"/>
        </w:rPr>
        <w:t xml:space="preserve">nd other factors in New Zealand, </w:t>
      </w:r>
      <w:r w:rsidR="00121872" w:rsidRPr="003D3F59">
        <w:rPr>
          <w:sz w:val="20"/>
          <w:szCs w:val="20"/>
        </w:rPr>
        <w:t>identifying opportunities for emissions reduction and broader impact across three sectors – Food and Agr</w:t>
      </w:r>
      <w:r w:rsidR="00B2163E" w:rsidRPr="003D3F59">
        <w:rPr>
          <w:sz w:val="20"/>
          <w:szCs w:val="20"/>
        </w:rPr>
        <w:t>iculture, the Built Environment</w:t>
      </w:r>
      <w:r w:rsidR="00121872" w:rsidRPr="003D3F59">
        <w:rPr>
          <w:sz w:val="20"/>
          <w:szCs w:val="20"/>
        </w:rPr>
        <w:t xml:space="preserve"> and Advanced Manufacturing.</w:t>
      </w:r>
    </w:p>
    <w:p w14:paraId="70179850" w14:textId="77777777" w:rsidR="00121872" w:rsidRPr="003D3F59" w:rsidRDefault="00121872" w:rsidP="00480C15">
      <w:pPr>
        <w:rPr>
          <w:sz w:val="20"/>
          <w:szCs w:val="20"/>
        </w:rPr>
      </w:pPr>
      <w:r w:rsidRPr="003D3F59">
        <w:rPr>
          <w:sz w:val="20"/>
          <w:szCs w:val="20"/>
        </w:rPr>
        <w:t>The work comprised the following steps:</w:t>
      </w:r>
    </w:p>
    <w:p w14:paraId="543B20CF" w14:textId="77777777" w:rsidR="00121872" w:rsidRPr="003D3F59" w:rsidRDefault="00121872" w:rsidP="003E5564">
      <w:pPr>
        <w:pStyle w:val="ListParagraph"/>
        <w:numPr>
          <w:ilvl w:val="0"/>
          <w:numId w:val="8"/>
        </w:numPr>
        <w:rPr>
          <w:sz w:val="20"/>
          <w:szCs w:val="20"/>
        </w:rPr>
      </w:pPr>
      <w:r w:rsidRPr="003D3F59">
        <w:rPr>
          <w:sz w:val="20"/>
          <w:szCs w:val="20"/>
        </w:rPr>
        <w:t>An assessment of existing material flows for the target sectors in New Zealand, and the associated emissions</w:t>
      </w:r>
      <w:r w:rsidR="00624314" w:rsidRPr="003D3F59">
        <w:rPr>
          <w:sz w:val="20"/>
          <w:szCs w:val="20"/>
        </w:rPr>
        <w:t>, displayed as Sankey diagrams</w:t>
      </w:r>
      <w:r w:rsidRPr="003D3F59">
        <w:rPr>
          <w:sz w:val="20"/>
          <w:szCs w:val="20"/>
        </w:rPr>
        <w:t>.</w:t>
      </w:r>
    </w:p>
    <w:p w14:paraId="7B6686D4" w14:textId="77777777" w:rsidR="00121872" w:rsidRPr="003D3F59" w:rsidRDefault="00121872" w:rsidP="003E5564">
      <w:pPr>
        <w:pStyle w:val="ListParagraph"/>
        <w:numPr>
          <w:ilvl w:val="0"/>
          <w:numId w:val="8"/>
        </w:numPr>
        <w:rPr>
          <w:sz w:val="20"/>
          <w:szCs w:val="20"/>
        </w:rPr>
      </w:pPr>
      <w:r w:rsidRPr="003D3F59">
        <w:rPr>
          <w:sz w:val="20"/>
          <w:szCs w:val="20"/>
        </w:rPr>
        <w:t>The identification of key material flows indicative of opportunities for circular economy intervention.</w:t>
      </w:r>
    </w:p>
    <w:p w14:paraId="274F66DB" w14:textId="77777777" w:rsidR="006E43BF" w:rsidRDefault="006E43BF" w:rsidP="006E43BF">
      <w:pPr>
        <w:rPr>
          <w:sz w:val="20"/>
          <w:szCs w:val="20"/>
        </w:rPr>
      </w:pPr>
    </w:p>
    <w:p w14:paraId="2C29B281" w14:textId="77777777" w:rsidR="00517966" w:rsidRPr="006E43BF" w:rsidRDefault="00B505B0" w:rsidP="006E43BF">
      <w:pPr>
        <w:rPr>
          <w:sz w:val="20"/>
          <w:szCs w:val="20"/>
        </w:rPr>
      </w:pPr>
      <w:r w:rsidRPr="006E43BF">
        <w:rPr>
          <w:sz w:val="20"/>
          <w:szCs w:val="20"/>
        </w:rPr>
        <w:t>Drawing on both of these</w:t>
      </w:r>
      <w:r w:rsidR="00624314" w:rsidRPr="006E43BF">
        <w:rPr>
          <w:sz w:val="20"/>
          <w:szCs w:val="20"/>
        </w:rPr>
        <w:t>, t</w:t>
      </w:r>
      <w:r w:rsidR="00121872" w:rsidRPr="006E43BF">
        <w:rPr>
          <w:sz w:val="20"/>
          <w:szCs w:val="20"/>
        </w:rPr>
        <w:t>he development of circular economy interventions and the estimation of the potential benefits of these interventions to emission reduction targets and broader impacts.</w:t>
      </w:r>
    </w:p>
    <w:p w14:paraId="56B1DBA0" w14:textId="77777777" w:rsidR="00121872" w:rsidRDefault="00AD09E6" w:rsidP="00480C15">
      <w:pPr>
        <w:rPr>
          <w:sz w:val="20"/>
          <w:szCs w:val="20"/>
        </w:rPr>
      </w:pPr>
      <w:r>
        <w:rPr>
          <w:sz w:val="20"/>
          <w:szCs w:val="20"/>
        </w:rPr>
        <w:t xml:space="preserve">As noted, </w:t>
      </w:r>
      <w:r w:rsidR="00E768DF" w:rsidRPr="003D3F59">
        <w:rPr>
          <w:sz w:val="20"/>
          <w:szCs w:val="20"/>
        </w:rPr>
        <w:t xml:space="preserve">2019 was used as the reference year for this assessment as the most recent ‘normal’ year with the most complete data. Data for subsequent years available at the time of this work would either be incomplete or heavily influenced by the COVID-19 pandemic. </w:t>
      </w:r>
    </w:p>
    <w:p w14:paraId="337AB7F0" w14:textId="77777777" w:rsidR="00121872" w:rsidRPr="00CA7238" w:rsidRDefault="0068669E" w:rsidP="006D2964">
      <w:pPr>
        <w:pStyle w:val="Heading2"/>
        <w:numPr>
          <w:ilvl w:val="1"/>
          <w:numId w:val="6"/>
        </w:numPr>
      </w:pPr>
      <w:r>
        <w:t xml:space="preserve"> </w:t>
      </w:r>
      <w:bookmarkStart w:id="1552" w:name="_Toc166489037"/>
      <w:r w:rsidR="00121872">
        <w:t xml:space="preserve">Sankey </w:t>
      </w:r>
      <w:r>
        <w:t>d</w:t>
      </w:r>
      <w:r w:rsidR="00121872">
        <w:t>iagrams</w:t>
      </w:r>
      <w:bookmarkEnd w:id="1552"/>
    </w:p>
    <w:p w14:paraId="05EF4F07" w14:textId="77777777" w:rsidR="00121872" w:rsidRPr="00956426" w:rsidRDefault="00121872" w:rsidP="006C4DD8">
      <w:pPr>
        <w:rPr>
          <w:sz w:val="20"/>
          <w:szCs w:val="20"/>
        </w:rPr>
      </w:pPr>
      <w:r w:rsidRPr="00956426">
        <w:rPr>
          <w:sz w:val="20"/>
          <w:szCs w:val="20"/>
        </w:rPr>
        <w:t>Sankey diagrams are a type of flow diagram</w:t>
      </w:r>
      <w:r w:rsidR="00FB55AC" w:rsidRPr="00956426">
        <w:rPr>
          <w:sz w:val="20"/>
          <w:szCs w:val="20"/>
        </w:rPr>
        <w:t xml:space="preserve"> that</w:t>
      </w:r>
      <w:r w:rsidR="00B505B0" w:rsidRPr="00956426">
        <w:rPr>
          <w:sz w:val="20"/>
          <w:szCs w:val="20"/>
        </w:rPr>
        <w:t xml:space="preserve"> </w:t>
      </w:r>
      <w:r w:rsidRPr="00956426">
        <w:rPr>
          <w:sz w:val="20"/>
          <w:szCs w:val="20"/>
        </w:rPr>
        <w:t>visually represent the flow of resources, energy, materials, or costs between different stages of a process. Their distinguishing feature is that the width of the arrows or lines in the diagram is proportional to the amount of flow they represent. This makes Sankey diagrams particularly useful for displaying the distribution and conservation of resources in a system, such as energy or material balances in industrial processes or the budgetary flows in an economic system.</w:t>
      </w:r>
    </w:p>
    <w:p w14:paraId="48B7836E" w14:textId="77777777" w:rsidR="00B505B0" w:rsidRPr="00956426" w:rsidRDefault="00121872" w:rsidP="006C4DD8">
      <w:pPr>
        <w:rPr>
          <w:sz w:val="20"/>
          <w:szCs w:val="20"/>
        </w:rPr>
      </w:pPr>
      <w:r w:rsidRPr="00956426">
        <w:rPr>
          <w:sz w:val="20"/>
          <w:szCs w:val="20"/>
        </w:rPr>
        <w:t xml:space="preserve">By their nature, Sankey diagrams can contain a lot of information. When reading or interpreting a Sankey diagram, it’s important to focus on the direction and thickness of the lines. The direction indicates the flow's path, starting from a source and ending at a destination. The thickness, as mentioned, is proportional to the quantity of the flow, allowing for an immediate visual comparison of the different flows within the system. </w:t>
      </w:r>
    </w:p>
    <w:p w14:paraId="4339DC2A" w14:textId="77777777" w:rsidR="00121872" w:rsidRPr="00956426" w:rsidRDefault="00121872" w:rsidP="006C4DD8">
      <w:pPr>
        <w:rPr>
          <w:sz w:val="20"/>
          <w:szCs w:val="20"/>
        </w:rPr>
      </w:pPr>
      <w:r w:rsidRPr="00956426">
        <w:rPr>
          <w:sz w:val="20"/>
          <w:szCs w:val="20"/>
        </w:rPr>
        <w:t xml:space="preserve">In more complex Sankey diagrams, colours can also differentiate types of flows or indicate separate systems, materials, products, or processes within the diagram. The key to interpreting these diagrams is to follow the path of the flows, noting where they </w:t>
      </w:r>
      <w:r w:rsidR="0048082C" w:rsidRPr="00956426">
        <w:rPr>
          <w:sz w:val="20"/>
          <w:szCs w:val="20"/>
        </w:rPr>
        <w:t>originate, where they terminate</w:t>
      </w:r>
      <w:r w:rsidRPr="00956426">
        <w:rPr>
          <w:sz w:val="20"/>
          <w:szCs w:val="20"/>
        </w:rPr>
        <w:t xml:space="preserve"> and how they are distributed or transformed along the way. This provides a clear and concise visual representation of how resources move through a system.</w:t>
      </w:r>
    </w:p>
    <w:p w14:paraId="1DC022DB" w14:textId="77777777" w:rsidR="004F66A1" w:rsidRDefault="00121872" w:rsidP="00B762EF">
      <w:pPr>
        <w:rPr>
          <w:sz w:val="20"/>
          <w:szCs w:val="20"/>
        </w:rPr>
      </w:pPr>
      <w:r w:rsidRPr="00956426">
        <w:rPr>
          <w:sz w:val="20"/>
          <w:szCs w:val="20"/>
        </w:rPr>
        <w:t>In the Sankey diagrams presented here, flows represented by an arrow (</w:t>
      </w:r>
      <w:r w:rsidRPr="00956426">
        <w:rPr>
          <w:rFonts w:ascii="Wingdings" w:eastAsia="Wingdings" w:hAnsi="Wingdings" w:cs="Wingdings"/>
          <w:sz w:val="20"/>
          <w:szCs w:val="20"/>
        </w:rPr>
        <w:t></w:t>
      </w:r>
      <w:r w:rsidRPr="00956426">
        <w:rPr>
          <w:sz w:val="20"/>
          <w:szCs w:val="20"/>
        </w:rPr>
        <w:t>) denote a flow that is thought to exist but for which no data was identified. These could represent minor flows or significant gaps in published data. Some flows are annotated with an ‘!’ which indicates that the inflow lacks a corresponding outflow.</w:t>
      </w:r>
    </w:p>
    <w:p w14:paraId="6F05FF1A" w14:textId="77777777" w:rsidR="00F57D47" w:rsidRDefault="00121872" w:rsidP="00F57D47">
      <w:pPr>
        <w:pStyle w:val="Heading3"/>
        <w:numPr>
          <w:ilvl w:val="2"/>
          <w:numId w:val="6"/>
        </w:numPr>
      </w:pPr>
      <w:bookmarkStart w:id="1553" w:name="_Toc166489038"/>
      <w:r w:rsidRPr="0068669E">
        <w:t xml:space="preserve">New Zealand </w:t>
      </w:r>
      <w:r w:rsidR="004561C1">
        <w:t xml:space="preserve">High Level Major Inputs </w:t>
      </w:r>
      <w:r w:rsidRPr="0068669E">
        <w:t>Sankey</w:t>
      </w:r>
      <w:bookmarkEnd w:id="1553"/>
    </w:p>
    <w:p w14:paraId="54187697" w14:textId="77777777" w:rsidR="00435D73" w:rsidRPr="0058332A" w:rsidRDefault="00435D73" w:rsidP="00435D73">
      <w:pPr>
        <w:rPr>
          <w:sz w:val="20"/>
          <w:szCs w:val="20"/>
        </w:rPr>
      </w:pPr>
      <w:r w:rsidRPr="00956426">
        <w:rPr>
          <w:sz w:val="20"/>
          <w:szCs w:val="20"/>
        </w:rPr>
        <w:t>The high-level material flows identified in</w:t>
      </w:r>
      <w:r w:rsidR="00F6562D">
        <w:rPr>
          <w:sz w:val="20"/>
          <w:szCs w:val="20"/>
        </w:rPr>
        <w:t xml:space="preserve"> Figure 2 </w:t>
      </w:r>
      <w:r w:rsidRPr="00956426">
        <w:rPr>
          <w:sz w:val="20"/>
          <w:szCs w:val="20"/>
        </w:rPr>
        <w:t>illustrate some of the major inputs to the New Zealand economy, the major consumers of those inputs and the outputs of those flows.</w:t>
      </w:r>
      <w:r>
        <w:rPr>
          <w:sz w:val="20"/>
          <w:szCs w:val="20"/>
        </w:rPr>
        <w:t xml:space="preserve"> </w:t>
      </w:r>
    </w:p>
    <w:p w14:paraId="498A594B" w14:textId="77777777" w:rsidR="00435D73" w:rsidRPr="00F57D47" w:rsidRDefault="00435D73" w:rsidP="00F57D47"/>
    <w:p w14:paraId="283D10F9" w14:textId="77777777" w:rsidR="00B70B63" w:rsidRPr="00B70B63" w:rsidRDefault="00B70B63" w:rsidP="00480C15">
      <w:pPr>
        <w:rPr>
          <w:b/>
        </w:rPr>
      </w:pPr>
      <w:r w:rsidRPr="00B70B63">
        <w:rPr>
          <w:b/>
        </w:rPr>
        <w:t>High-level material flows for New Zealand</w:t>
      </w:r>
    </w:p>
    <w:p w14:paraId="49C0E10C" w14:textId="77777777" w:rsidR="00B70B63" w:rsidRDefault="00B70B63" w:rsidP="00277BF6">
      <w:pPr>
        <w:pStyle w:val="Caption"/>
      </w:pPr>
      <w:bookmarkStart w:id="1554" w:name="_Ref157765416"/>
      <w:bookmarkStart w:id="1555" w:name="_Hlk152338928"/>
      <w:r w:rsidRPr="00CA7238">
        <w:rPr>
          <w:noProof/>
          <w:lang w:eastAsia="en-NZ"/>
        </w:rPr>
        <w:drawing>
          <wp:inline distT="0" distB="0" distL="0" distR="0" wp14:anchorId="408B9A21" wp14:editId="3AD67F79">
            <wp:extent cx="6480810" cy="3608705"/>
            <wp:effectExtent l="0" t="0" r="0" b="0"/>
            <wp:docPr id="1706829552" name="Picture 1706829552" descr="High level material flows for New Zealand, presented visually in a Sanke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29552" name="Picture 1706829552" descr="High level material flows for New Zealand, presented visually in a Sankey diagram"/>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0810" cy="3608705"/>
                    </a:xfrm>
                    <a:prstGeom prst="rect">
                      <a:avLst/>
                    </a:prstGeom>
                  </pic:spPr>
                </pic:pic>
              </a:graphicData>
            </a:graphic>
          </wp:inline>
        </w:drawing>
      </w:r>
    </w:p>
    <w:p w14:paraId="078652DE" w14:textId="2663F645" w:rsidR="00121872" w:rsidRPr="00CA7238" w:rsidRDefault="00277BF6" w:rsidP="00277BF6">
      <w:pPr>
        <w:pStyle w:val="Caption"/>
      </w:pPr>
      <w:r>
        <w:t xml:space="preserve">Figure </w:t>
      </w:r>
      <w:r>
        <w:fldChar w:fldCharType="begin"/>
      </w:r>
      <w:r>
        <w:instrText>SEQ Figure \* ARABIC</w:instrText>
      </w:r>
      <w:r>
        <w:fldChar w:fldCharType="separate"/>
      </w:r>
      <w:r w:rsidR="007458DB">
        <w:rPr>
          <w:noProof/>
        </w:rPr>
        <w:t>2</w:t>
      </w:r>
      <w:r>
        <w:fldChar w:fldCharType="end"/>
      </w:r>
      <w:bookmarkEnd w:id="1554"/>
      <w:r w:rsidR="00121872">
        <w:tab/>
      </w:r>
      <w:r w:rsidR="007C018C">
        <w:t xml:space="preserve">. </w:t>
      </w:r>
      <w:bookmarkStart w:id="1556" w:name="_Hlk163065255"/>
      <w:r w:rsidR="00121872">
        <w:t xml:space="preserve">High-level material flows </w:t>
      </w:r>
      <w:r w:rsidR="0097711A">
        <w:t>for New</w:t>
      </w:r>
      <w:r w:rsidR="00121872">
        <w:t xml:space="preserve"> Zealand</w:t>
      </w:r>
      <w:bookmarkEnd w:id="1556"/>
      <w:r w:rsidR="00121872">
        <w:t xml:space="preserve">. </w:t>
      </w:r>
    </w:p>
    <w:p w14:paraId="4725C964" w14:textId="77777777" w:rsidR="00CF116D" w:rsidRPr="0058332A" w:rsidRDefault="004561C1" w:rsidP="0068669E">
      <w:pPr>
        <w:pStyle w:val="Heading3"/>
        <w:numPr>
          <w:ilvl w:val="3"/>
          <w:numId w:val="6"/>
        </w:numPr>
      </w:pPr>
      <w:bookmarkStart w:id="1557" w:name="_Toc166489039"/>
      <w:bookmarkEnd w:id="1555"/>
      <w:r>
        <w:t>Additional</w:t>
      </w:r>
      <w:r w:rsidRPr="0058332A">
        <w:t xml:space="preserve"> </w:t>
      </w:r>
      <w:r w:rsidR="00CF116D" w:rsidRPr="0058332A">
        <w:t>observations</w:t>
      </w:r>
      <w:bookmarkEnd w:id="1557"/>
      <w:r w:rsidR="00CF116D" w:rsidRPr="0058332A">
        <w:t xml:space="preserve"> </w:t>
      </w:r>
    </w:p>
    <w:p w14:paraId="0FABEAC1" w14:textId="77777777" w:rsidR="00D503D9" w:rsidRDefault="00D503D9" w:rsidP="005E0228">
      <w:pPr>
        <w:rPr>
          <w:b/>
          <w:sz w:val="20"/>
          <w:szCs w:val="20"/>
        </w:rPr>
      </w:pPr>
      <w:r>
        <w:rPr>
          <w:b/>
          <w:sz w:val="20"/>
          <w:szCs w:val="20"/>
        </w:rPr>
        <w:t>Whole system</w:t>
      </w:r>
    </w:p>
    <w:p w14:paraId="5159B764" w14:textId="77777777" w:rsidR="00D503D9" w:rsidRPr="00E70F03" w:rsidRDefault="00D503D9" w:rsidP="003E5564">
      <w:pPr>
        <w:pStyle w:val="ListParagraph"/>
        <w:numPr>
          <w:ilvl w:val="0"/>
          <w:numId w:val="46"/>
        </w:numPr>
        <w:rPr>
          <w:b/>
          <w:sz w:val="20"/>
          <w:szCs w:val="20"/>
        </w:rPr>
      </w:pPr>
      <w:r w:rsidRPr="00E70F03">
        <w:rPr>
          <w:sz w:val="20"/>
          <w:szCs w:val="20"/>
        </w:rPr>
        <w:t>The total inflow of materials into New Zealand is 182,436 kt. This is the sum of imports (26,313</w:t>
      </w:r>
      <w:r w:rsidR="0020326E" w:rsidRPr="00E70F03">
        <w:rPr>
          <w:sz w:val="20"/>
          <w:szCs w:val="20"/>
        </w:rPr>
        <w:t xml:space="preserve"> </w:t>
      </w:r>
      <w:r w:rsidRPr="00E70F03">
        <w:rPr>
          <w:sz w:val="20"/>
          <w:szCs w:val="20"/>
        </w:rPr>
        <w:t>kt) and domestic extraction (156,123</w:t>
      </w:r>
      <w:r w:rsidR="0020326E" w:rsidRPr="00E70F03">
        <w:rPr>
          <w:sz w:val="20"/>
          <w:szCs w:val="20"/>
        </w:rPr>
        <w:t xml:space="preserve"> </w:t>
      </w:r>
      <w:r w:rsidRPr="00E70F03">
        <w:rPr>
          <w:sz w:val="20"/>
          <w:szCs w:val="20"/>
        </w:rPr>
        <w:t xml:space="preserve">kt). </w:t>
      </w:r>
      <w:r w:rsidR="00E70F03" w:rsidRPr="00E70F03">
        <w:rPr>
          <w:sz w:val="20"/>
          <w:szCs w:val="20"/>
        </w:rPr>
        <w:t xml:space="preserve">The dataset covers Biomass, Metal Ores, Non-Metallic Minerals, Fossil Fuels and Mixed and Complex Products. </w:t>
      </w:r>
    </w:p>
    <w:p w14:paraId="79DD69E4" w14:textId="77777777" w:rsidR="00E70F03" w:rsidRPr="00E70F03" w:rsidRDefault="00E70F03" w:rsidP="00E70F03">
      <w:pPr>
        <w:pStyle w:val="ListParagraph"/>
        <w:rPr>
          <w:b/>
          <w:sz w:val="20"/>
          <w:szCs w:val="20"/>
        </w:rPr>
      </w:pPr>
    </w:p>
    <w:p w14:paraId="3E34459E" w14:textId="77777777" w:rsidR="00CF116D" w:rsidRPr="005E0228" w:rsidRDefault="00CF116D" w:rsidP="005E0228">
      <w:pPr>
        <w:rPr>
          <w:b/>
          <w:sz w:val="20"/>
          <w:szCs w:val="20"/>
        </w:rPr>
      </w:pPr>
      <w:r w:rsidRPr="005E0228">
        <w:rPr>
          <w:b/>
          <w:sz w:val="20"/>
          <w:szCs w:val="20"/>
        </w:rPr>
        <w:t>Biomass</w:t>
      </w:r>
    </w:p>
    <w:p w14:paraId="765F868D" w14:textId="77777777" w:rsidR="0058332A" w:rsidRPr="005E0228" w:rsidRDefault="00CF116D" w:rsidP="003E5564">
      <w:pPr>
        <w:pStyle w:val="ListParagraph"/>
        <w:numPr>
          <w:ilvl w:val="0"/>
          <w:numId w:val="40"/>
        </w:numPr>
        <w:rPr>
          <w:sz w:val="20"/>
          <w:szCs w:val="20"/>
        </w:rPr>
      </w:pPr>
      <w:r w:rsidRPr="005E0228">
        <w:rPr>
          <w:sz w:val="20"/>
          <w:szCs w:val="20"/>
        </w:rPr>
        <w:t xml:space="preserve">Biomass (renewable organic material that comes from plants and animals) represents the most significant national material at 64% </w:t>
      </w:r>
      <w:r w:rsidR="00C26469">
        <w:rPr>
          <w:sz w:val="20"/>
          <w:szCs w:val="20"/>
        </w:rPr>
        <w:t>(</w:t>
      </w:r>
      <w:r w:rsidR="003C1F30" w:rsidRPr="003C1F30">
        <w:rPr>
          <w:sz w:val="20"/>
          <w:szCs w:val="20"/>
        </w:rPr>
        <w:t>100,499</w:t>
      </w:r>
      <w:r w:rsidR="00C26469">
        <w:rPr>
          <w:sz w:val="20"/>
          <w:szCs w:val="20"/>
        </w:rPr>
        <w:t xml:space="preserve"> kt) </w:t>
      </w:r>
      <w:r w:rsidRPr="005E0228">
        <w:rPr>
          <w:sz w:val="20"/>
          <w:szCs w:val="20"/>
        </w:rPr>
        <w:t>of the total inflow</w:t>
      </w:r>
      <w:r w:rsidR="003C1F30">
        <w:rPr>
          <w:sz w:val="20"/>
          <w:szCs w:val="20"/>
        </w:rPr>
        <w:t>.</w:t>
      </w:r>
    </w:p>
    <w:p w14:paraId="49B9CC5A" w14:textId="77777777" w:rsidR="00CF116D" w:rsidRPr="005E0228" w:rsidRDefault="00CF116D" w:rsidP="003E5564">
      <w:pPr>
        <w:pStyle w:val="ListParagraph"/>
        <w:numPr>
          <w:ilvl w:val="0"/>
          <w:numId w:val="40"/>
        </w:numPr>
        <w:rPr>
          <w:sz w:val="20"/>
          <w:szCs w:val="20"/>
        </w:rPr>
      </w:pPr>
      <w:r w:rsidRPr="005E0228">
        <w:rPr>
          <w:sz w:val="20"/>
          <w:szCs w:val="20"/>
        </w:rPr>
        <w:t xml:space="preserve">100,499 kt of </w:t>
      </w:r>
      <w:r w:rsidR="00B314A4">
        <w:rPr>
          <w:sz w:val="20"/>
          <w:szCs w:val="20"/>
        </w:rPr>
        <w:t xml:space="preserve">biomass </w:t>
      </w:r>
      <w:r w:rsidRPr="005E0228">
        <w:rPr>
          <w:sz w:val="20"/>
          <w:szCs w:val="20"/>
        </w:rPr>
        <w:t>material is extracted from the New Zealand environm</w:t>
      </w:r>
      <w:r w:rsidR="0058332A" w:rsidRPr="005E0228">
        <w:rPr>
          <w:sz w:val="20"/>
          <w:szCs w:val="20"/>
        </w:rPr>
        <w:t>ent, most of this flowing into food and feed to support the</w:t>
      </w:r>
      <w:r w:rsidRPr="005E0228">
        <w:rPr>
          <w:sz w:val="20"/>
          <w:szCs w:val="20"/>
        </w:rPr>
        <w:t xml:space="preserve"> agricultural sector</w:t>
      </w:r>
      <w:r w:rsidR="0058332A" w:rsidRPr="005E0228">
        <w:rPr>
          <w:sz w:val="20"/>
          <w:szCs w:val="20"/>
        </w:rPr>
        <w:t>,</w:t>
      </w:r>
      <w:r w:rsidRPr="005E0228">
        <w:rPr>
          <w:sz w:val="20"/>
          <w:szCs w:val="20"/>
        </w:rPr>
        <w:t xml:space="preserve"> as fodder crops such as grass and grain. This </w:t>
      </w:r>
      <w:r w:rsidR="00B314A4">
        <w:rPr>
          <w:sz w:val="20"/>
          <w:szCs w:val="20"/>
        </w:rPr>
        <w:t xml:space="preserve">is about twice that of other materials extracted from the New Zealand environment: </w:t>
      </w:r>
      <w:r w:rsidR="00DF55FB">
        <w:rPr>
          <w:sz w:val="20"/>
          <w:szCs w:val="20"/>
        </w:rPr>
        <w:t>i.e.</w:t>
      </w:r>
      <w:r w:rsidR="00B314A4">
        <w:rPr>
          <w:sz w:val="20"/>
          <w:szCs w:val="20"/>
        </w:rPr>
        <w:t xml:space="preserve"> </w:t>
      </w:r>
      <w:r w:rsidRPr="005E0228">
        <w:rPr>
          <w:sz w:val="20"/>
          <w:szCs w:val="20"/>
        </w:rPr>
        <w:t xml:space="preserve">36,807 kt of </w:t>
      </w:r>
      <w:r w:rsidR="006B7489">
        <w:rPr>
          <w:sz w:val="20"/>
          <w:szCs w:val="20"/>
        </w:rPr>
        <w:t xml:space="preserve">non-metallic </w:t>
      </w:r>
      <w:r w:rsidRPr="005E0228">
        <w:rPr>
          <w:sz w:val="20"/>
          <w:szCs w:val="20"/>
        </w:rPr>
        <w:t>minerals, 11,335 kt of metal ores and 7,482 kt of fossil fuels.</w:t>
      </w:r>
      <w:r w:rsidR="00C26469">
        <w:rPr>
          <w:sz w:val="20"/>
          <w:szCs w:val="20"/>
        </w:rPr>
        <w:t xml:space="preserve"> </w:t>
      </w:r>
    </w:p>
    <w:p w14:paraId="77E17FB8" w14:textId="77777777" w:rsidR="009B6FD2" w:rsidRPr="005E0228" w:rsidRDefault="009B6FD2" w:rsidP="003E5564">
      <w:pPr>
        <w:pStyle w:val="ListParagraph"/>
        <w:numPr>
          <w:ilvl w:val="0"/>
          <w:numId w:val="40"/>
        </w:numPr>
        <w:rPr>
          <w:sz w:val="20"/>
          <w:szCs w:val="20"/>
        </w:rPr>
      </w:pPr>
      <w:r w:rsidRPr="005E0228">
        <w:rPr>
          <w:sz w:val="20"/>
          <w:szCs w:val="20"/>
        </w:rPr>
        <w:t>Organic farming, one indicator of regenerative practices within the sector accounts for</w:t>
      </w:r>
      <w:r w:rsidR="0058332A" w:rsidRPr="005E0228">
        <w:rPr>
          <w:sz w:val="20"/>
          <w:szCs w:val="20"/>
        </w:rPr>
        <w:t xml:space="preserve"> 1.05% of dairy land and 2.45% of land for fruit and vegetable production in New Zealand.</w:t>
      </w:r>
      <w:r w:rsidR="00B21FFA">
        <w:rPr>
          <w:rStyle w:val="EndnoteReference"/>
          <w:sz w:val="20"/>
          <w:szCs w:val="20"/>
        </w:rPr>
        <w:endnoteReference w:id="43"/>
      </w:r>
      <w:r w:rsidR="0058332A" w:rsidRPr="005E0228">
        <w:rPr>
          <w:sz w:val="20"/>
          <w:szCs w:val="20"/>
        </w:rPr>
        <w:t xml:space="preserve"> </w:t>
      </w:r>
      <w:r w:rsidRPr="005E0228">
        <w:rPr>
          <w:sz w:val="20"/>
          <w:szCs w:val="20"/>
        </w:rPr>
        <w:t xml:space="preserve"> </w:t>
      </w:r>
    </w:p>
    <w:p w14:paraId="20EDACAF" w14:textId="77777777" w:rsidR="00CF116D" w:rsidRPr="005E0228" w:rsidRDefault="009B6FD2" w:rsidP="003E5564">
      <w:pPr>
        <w:pStyle w:val="ListParagraph"/>
        <w:numPr>
          <w:ilvl w:val="0"/>
          <w:numId w:val="40"/>
        </w:numPr>
        <w:rPr>
          <w:sz w:val="20"/>
          <w:szCs w:val="20"/>
        </w:rPr>
      </w:pPr>
      <w:r w:rsidRPr="005E0228">
        <w:rPr>
          <w:sz w:val="20"/>
          <w:szCs w:val="20"/>
        </w:rPr>
        <w:t>Approximately 72% of forestry in New Zealand is FSC certified</w:t>
      </w:r>
      <w:r w:rsidR="00B21FFA" w:rsidRPr="005E0228">
        <w:rPr>
          <w:sz w:val="20"/>
          <w:szCs w:val="20"/>
        </w:rPr>
        <w:t>.</w:t>
      </w:r>
      <w:r w:rsidRPr="00956426">
        <w:rPr>
          <w:vertAlign w:val="superscript"/>
        </w:rPr>
        <w:endnoteReference w:id="44"/>
      </w:r>
    </w:p>
    <w:p w14:paraId="59066C58" w14:textId="77777777" w:rsidR="009B6FD2" w:rsidRPr="005E0228" w:rsidRDefault="009B6FD2" w:rsidP="003E5564">
      <w:pPr>
        <w:pStyle w:val="ListParagraph"/>
        <w:numPr>
          <w:ilvl w:val="0"/>
          <w:numId w:val="40"/>
        </w:numPr>
        <w:rPr>
          <w:sz w:val="20"/>
          <w:szCs w:val="20"/>
        </w:rPr>
      </w:pPr>
      <w:r w:rsidRPr="005E0228">
        <w:rPr>
          <w:sz w:val="20"/>
          <w:szCs w:val="20"/>
        </w:rPr>
        <w:t xml:space="preserve">Marine Stewardship Council (MSC) indicates that around half of New Zealand Fisheries are </w:t>
      </w:r>
      <w:r w:rsidR="00B21FFA" w:rsidRPr="005E0228">
        <w:rPr>
          <w:sz w:val="20"/>
          <w:szCs w:val="20"/>
        </w:rPr>
        <w:t>“</w:t>
      </w:r>
      <w:r w:rsidRPr="005E0228">
        <w:rPr>
          <w:sz w:val="20"/>
          <w:szCs w:val="20"/>
        </w:rPr>
        <w:t>responsibly managed</w:t>
      </w:r>
      <w:r w:rsidR="00B21FFA" w:rsidRPr="005E0228">
        <w:rPr>
          <w:sz w:val="20"/>
          <w:szCs w:val="20"/>
        </w:rPr>
        <w:t>.”</w:t>
      </w:r>
      <w:r w:rsidRPr="00956426">
        <w:rPr>
          <w:vertAlign w:val="superscript"/>
        </w:rPr>
        <w:endnoteReference w:id="45"/>
      </w:r>
    </w:p>
    <w:p w14:paraId="667763B4" w14:textId="77777777" w:rsidR="009B6FD2" w:rsidRDefault="009B6FD2" w:rsidP="009B6FD2">
      <w:pPr>
        <w:rPr>
          <w:sz w:val="20"/>
          <w:szCs w:val="20"/>
        </w:rPr>
      </w:pPr>
    </w:p>
    <w:p w14:paraId="0D38D446" w14:textId="77777777" w:rsidR="00E70F03" w:rsidRDefault="00E70F03" w:rsidP="009B6FD2">
      <w:pPr>
        <w:rPr>
          <w:sz w:val="20"/>
          <w:szCs w:val="20"/>
        </w:rPr>
      </w:pPr>
    </w:p>
    <w:p w14:paraId="583439C6" w14:textId="77777777" w:rsidR="00E70F03" w:rsidRPr="00956426" w:rsidRDefault="00E70F03" w:rsidP="009B6FD2">
      <w:pPr>
        <w:rPr>
          <w:sz w:val="20"/>
          <w:szCs w:val="20"/>
        </w:rPr>
      </w:pPr>
    </w:p>
    <w:p w14:paraId="6699518B" w14:textId="77777777" w:rsidR="009B6FD2" w:rsidRPr="00956426" w:rsidRDefault="009B6FD2" w:rsidP="009B6FD2">
      <w:pPr>
        <w:rPr>
          <w:b/>
          <w:sz w:val="20"/>
          <w:szCs w:val="20"/>
        </w:rPr>
      </w:pPr>
      <w:r w:rsidRPr="00956426">
        <w:rPr>
          <w:b/>
          <w:sz w:val="20"/>
          <w:szCs w:val="20"/>
        </w:rPr>
        <w:t>Imported Materials</w:t>
      </w:r>
    </w:p>
    <w:p w14:paraId="22DA41ED" w14:textId="77777777" w:rsidR="009B6FD2" w:rsidRPr="00956426" w:rsidRDefault="009B6FD2" w:rsidP="003E5564">
      <w:pPr>
        <w:pStyle w:val="ListParagraph"/>
        <w:numPr>
          <w:ilvl w:val="0"/>
          <w:numId w:val="40"/>
        </w:numPr>
        <w:rPr>
          <w:sz w:val="20"/>
          <w:szCs w:val="20"/>
        </w:rPr>
      </w:pPr>
      <w:r w:rsidRPr="00956426">
        <w:rPr>
          <w:sz w:val="20"/>
          <w:szCs w:val="20"/>
        </w:rPr>
        <w:t>There are 13,838 kt of materials are imported into the country, 6,265 kt (45%) of fossil fuels, 4,453 kt (32%) of biomass, 1,838 kt (13%) of minerals and 1,280 kt (9%) of metal ores.</w:t>
      </w:r>
    </w:p>
    <w:p w14:paraId="2A1FE150" w14:textId="77777777" w:rsidR="0016493A" w:rsidRDefault="0016493A" w:rsidP="009B6FD2">
      <w:pPr>
        <w:rPr>
          <w:b/>
          <w:sz w:val="20"/>
          <w:szCs w:val="20"/>
        </w:rPr>
      </w:pPr>
    </w:p>
    <w:p w14:paraId="24138717" w14:textId="77777777" w:rsidR="009B6FD2" w:rsidRPr="00956426" w:rsidRDefault="009B6FD2" w:rsidP="009B6FD2">
      <w:pPr>
        <w:rPr>
          <w:b/>
          <w:sz w:val="20"/>
          <w:szCs w:val="20"/>
        </w:rPr>
      </w:pPr>
      <w:r w:rsidRPr="00956426">
        <w:rPr>
          <w:b/>
          <w:sz w:val="20"/>
          <w:szCs w:val="20"/>
        </w:rPr>
        <w:t>Processed Materials</w:t>
      </w:r>
    </w:p>
    <w:p w14:paraId="1C324CB5" w14:textId="77777777" w:rsidR="009B6FD2" w:rsidRPr="00956426" w:rsidRDefault="009B6FD2" w:rsidP="003E5564">
      <w:pPr>
        <w:pStyle w:val="ListParagraph"/>
        <w:numPr>
          <w:ilvl w:val="0"/>
          <w:numId w:val="40"/>
        </w:numPr>
        <w:rPr>
          <w:sz w:val="20"/>
          <w:szCs w:val="20"/>
        </w:rPr>
      </w:pPr>
      <w:r w:rsidRPr="00956426">
        <w:rPr>
          <w:sz w:val="20"/>
          <w:szCs w:val="20"/>
        </w:rPr>
        <w:t>Exports from the New Zealand economy are dominated by 17,765 kt of biomass (78%) followed by 3,576 kt (20%) of fossil fuels, 1,308 kt (7%) of metal ores and 112 kt (0.5%) of minerals.</w:t>
      </w:r>
    </w:p>
    <w:p w14:paraId="50B57CF1" w14:textId="77777777" w:rsidR="009B6FD2" w:rsidRPr="00956426" w:rsidRDefault="009B6FD2" w:rsidP="003E5564">
      <w:pPr>
        <w:pStyle w:val="ListParagraph"/>
        <w:numPr>
          <w:ilvl w:val="0"/>
          <w:numId w:val="40"/>
        </w:numPr>
        <w:rPr>
          <w:sz w:val="20"/>
          <w:szCs w:val="20"/>
        </w:rPr>
      </w:pPr>
      <w:r w:rsidRPr="00956426">
        <w:rPr>
          <w:sz w:val="20"/>
          <w:szCs w:val="20"/>
        </w:rPr>
        <w:t>Domestically, Food and Feed for Agriculture represents a significant flow at 67,820 kt, however, we were unable to identify how much of this ends up as waste.</w:t>
      </w:r>
    </w:p>
    <w:p w14:paraId="5D870470" w14:textId="77777777" w:rsidR="009B6FD2" w:rsidRPr="00956426" w:rsidRDefault="009B6FD2" w:rsidP="003E5564">
      <w:pPr>
        <w:pStyle w:val="ListParagraph"/>
        <w:numPr>
          <w:ilvl w:val="0"/>
          <w:numId w:val="40"/>
        </w:numPr>
        <w:rPr>
          <w:sz w:val="20"/>
          <w:szCs w:val="20"/>
        </w:rPr>
      </w:pPr>
      <w:r w:rsidRPr="00956426">
        <w:rPr>
          <w:sz w:val="20"/>
          <w:szCs w:val="20"/>
        </w:rPr>
        <w:t>56,753 kt flows into Material Stocks, which are products that are used by the New Zealand economy, and which will, at some future point, become an outflow that will either be captured or will become waste. A significant portion of this is likely to be concrete and aggregates used for buildings and infrastructure, with some steel and timber.</w:t>
      </w:r>
      <w:r w:rsidRPr="00956426" w:rsidDel="00362473">
        <w:rPr>
          <w:sz w:val="20"/>
          <w:szCs w:val="20"/>
        </w:rPr>
        <w:t xml:space="preserve"> </w:t>
      </w:r>
    </w:p>
    <w:p w14:paraId="1FC22331" w14:textId="77777777" w:rsidR="00F556AD" w:rsidRDefault="00F556AD" w:rsidP="003E5564">
      <w:pPr>
        <w:pStyle w:val="ListParagraph"/>
        <w:numPr>
          <w:ilvl w:val="0"/>
          <w:numId w:val="40"/>
        </w:numPr>
        <w:rPr>
          <w:sz w:val="20"/>
          <w:szCs w:val="20"/>
        </w:rPr>
      </w:pPr>
      <w:r w:rsidRPr="00956426">
        <w:rPr>
          <w:sz w:val="20"/>
          <w:szCs w:val="20"/>
        </w:rPr>
        <w:t xml:space="preserve">Manufactured products, while a relatively minor flow, may reflect a technological dependency, such as </w:t>
      </w:r>
      <w:r w:rsidR="00F61549">
        <w:rPr>
          <w:sz w:val="20"/>
          <w:szCs w:val="20"/>
        </w:rPr>
        <w:t>e</w:t>
      </w:r>
      <w:r w:rsidRPr="00956426">
        <w:rPr>
          <w:sz w:val="20"/>
          <w:szCs w:val="20"/>
        </w:rPr>
        <w:t xml:space="preserve">lectronic equipment, vehicle parts and machinery, relatively minor flows that underpin the capabilities needed for more significant economic activities. </w:t>
      </w:r>
    </w:p>
    <w:p w14:paraId="75CCD4DB" w14:textId="77777777" w:rsidR="0016493A" w:rsidRPr="00956426" w:rsidRDefault="0016493A" w:rsidP="0016493A">
      <w:pPr>
        <w:pStyle w:val="ListParagraph"/>
        <w:rPr>
          <w:sz w:val="20"/>
          <w:szCs w:val="20"/>
        </w:rPr>
      </w:pPr>
    </w:p>
    <w:p w14:paraId="4E0ECF64" w14:textId="77777777" w:rsidR="00F556AD" w:rsidRPr="00956426" w:rsidRDefault="00F556AD" w:rsidP="00F556AD">
      <w:pPr>
        <w:rPr>
          <w:b/>
          <w:sz w:val="20"/>
          <w:szCs w:val="20"/>
        </w:rPr>
      </w:pPr>
      <w:r w:rsidRPr="00956426">
        <w:rPr>
          <w:b/>
          <w:sz w:val="20"/>
          <w:szCs w:val="20"/>
        </w:rPr>
        <w:t>Fossil Fuels</w:t>
      </w:r>
    </w:p>
    <w:p w14:paraId="293716A8" w14:textId="77777777" w:rsidR="00B61255" w:rsidRDefault="006B7489" w:rsidP="003E5564">
      <w:pPr>
        <w:pStyle w:val="ListParagraph"/>
        <w:numPr>
          <w:ilvl w:val="0"/>
          <w:numId w:val="40"/>
        </w:numPr>
        <w:rPr>
          <w:sz w:val="20"/>
          <w:szCs w:val="20"/>
        </w:rPr>
      </w:pPr>
      <w:r>
        <w:rPr>
          <w:sz w:val="20"/>
          <w:szCs w:val="20"/>
        </w:rPr>
        <w:t xml:space="preserve">New Zealand imported </w:t>
      </w:r>
      <w:r w:rsidR="00B61255">
        <w:rPr>
          <w:sz w:val="20"/>
          <w:szCs w:val="20"/>
        </w:rPr>
        <w:t>6,265 kt of fossil fuels and produced a further 7,482 kt domestically</w:t>
      </w:r>
      <w:r w:rsidR="00F44DC3">
        <w:rPr>
          <w:sz w:val="20"/>
          <w:szCs w:val="20"/>
        </w:rPr>
        <w:t>, 13,747 kt in total</w:t>
      </w:r>
      <w:r w:rsidR="00B61255">
        <w:rPr>
          <w:sz w:val="20"/>
          <w:szCs w:val="20"/>
        </w:rPr>
        <w:t>. Exports totalled 3,576 kt, leaving domestic consumption at 10,171 kt</w:t>
      </w:r>
      <w:r w:rsidR="00F44DC3">
        <w:rPr>
          <w:sz w:val="20"/>
          <w:szCs w:val="20"/>
        </w:rPr>
        <w:t xml:space="preserve"> which have been assumed to end up as emissions</w:t>
      </w:r>
      <w:r w:rsidR="00B61255">
        <w:rPr>
          <w:sz w:val="20"/>
          <w:szCs w:val="20"/>
        </w:rPr>
        <w:t xml:space="preserve">. </w:t>
      </w:r>
    </w:p>
    <w:p w14:paraId="416CF104" w14:textId="77777777" w:rsidR="00F44DC3" w:rsidRDefault="00B61255" w:rsidP="003E5564">
      <w:pPr>
        <w:pStyle w:val="ListParagraph"/>
        <w:numPr>
          <w:ilvl w:val="0"/>
          <w:numId w:val="40"/>
        </w:numPr>
        <w:rPr>
          <w:sz w:val="20"/>
          <w:szCs w:val="20"/>
        </w:rPr>
      </w:pPr>
      <w:r>
        <w:rPr>
          <w:sz w:val="20"/>
          <w:szCs w:val="20"/>
        </w:rPr>
        <w:t xml:space="preserve">Fossil fuels comprised almost 45% of the 13,838 kt of materials imported and </w:t>
      </w:r>
      <w:r w:rsidR="00F44DC3">
        <w:rPr>
          <w:sz w:val="20"/>
          <w:szCs w:val="20"/>
        </w:rPr>
        <w:t>4.8% of the 156,123 kt extracted domestically. Overall comprising 7.5% of the 182,439 kt of material inflows to the New Zealand Economy.</w:t>
      </w:r>
    </w:p>
    <w:p w14:paraId="0B66F2F5" w14:textId="77777777" w:rsidR="0016493A" w:rsidRPr="00956426" w:rsidRDefault="0016493A" w:rsidP="0016493A">
      <w:pPr>
        <w:pStyle w:val="ListParagraph"/>
        <w:rPr>
          <w:sz w:val="20"/>
          <w:szCs w:val="20"/>
        </w:rPr>
      </w:pPr>
    </w:p>
    <w:p w14:paraId="078365F1" w14:textId="77777777" w:rsidR="00F556AD" w:rsidRPr="00956426" w:rsidRDefault="00F556AD" w:rsidP="009B6FD2">
      <w:pPr>
        <w:rPr>
          <w:b/>
          <w:sz w:val="20"/>
          <w:szCs w:val="20"/>
        </w:rPr>
      </w:pPr>
      <w:r w:rsidRPr="00956426">
        <w:rPr>
          <w:b/>
          <w:sz w:val="20"/>
          <w:szCs w:val="20"/>
        </w:rPr>
        <w:t>Waste</w:t>
      </w:r>
    </w:p>
    <w:p w14:paraId="56EA8639" w14:textId="77777777" w:rsidR="00F556AD" w:rsidRPr="00956426" w:rsidRDefault="00F556AD" w:rsidP="003E5564">
      <w:pPr>
        <w:pStyle w:val="ListParagraph"/>
        <w:numPr>
          <w:ilvl w:val="0"/>
          <w:numId w:val="40"/>
        </w:numPr>
        <w:rPr>
          <w:sz w:val="20"/>
          <w:szCs w:val="20"/>
        </w:rPr>
      </w:pPr>
      <w:r w:rsidRPr="00956426">
        <w:rPr>
          <w:sz w:val="20"/>
          <w:szCs w:val="20"/>
        </w:rPr>
        <w:t>Of the 182,436 kt of materials that flow into the New Zealand economy, 14,546 kt ends up as waste in landfill, representing 8.5% of the total. Figure 7 provides more detail.</w:t>
      </w:r>
    </w:p>
    <w:p w14:paraId="7E2C10F8" w14:textId="77777777" w:rsidR="00F556AD" w:rsidRPr="00956426" w:rsidRDefault="00F556AD" w:rsidP="003E5564">
      <w:pPr>
        <w:pStyle w:val="ListParagraph"/>
        <w:numPr>
          <w:ilvl w:val="0"/>
          <w:numId w:val="40"/>
        </w:numPr>
        <w:rPr>
          <w:sz w:val="20"/>
          <w:szCs w:val="20"/>
        </w:rPr>
      </w:pPr>
      <w:r w:rsidRPr="00956426">
        <w:rPr>
          <w:sz w:val="20"/>
          <w:szCs w:val="20"/>
        </w:rPr>
        <w:t>Less than 1% (1,371 kt), of materials are recovered, indicating a notably low level of material recovery through recycling or composting, particularly when compared to similar-sized European nations. For instance, Norway demonstrates a substantially higher recycling rate, successfully recycling approximately 30% of its materials.</w:t>
      </w:r>
      <w:r w:rsidRPr="004561C1">
        <w:rPr>
          <w:sz w:val="20"/>
          <w:szCs w:val="20"/>
          <w:vertAlign w:val="superscript"/>
        </w:rPr>
        <w:endnoteReference w:id="46"/>
      </w:r>
      <w:r w:rsidRPr="004561C1">
        <w:rPr>
          <w:sz w:val="20"/>
          <w:szCs w:val="20"/>
          <w:vertAlign w:val="superscript"/>
        </w:rPr>
        <w:t xml:space="preserve"> </w:t>
      </w:r>
    </w:p>
    <w:p w14:paraId="7B93F93E" w14:textId="77777777" w:rsidR="00F556AD" w:rsidRPr="00F556AD" w:rsidRDefault="00F556AD" w:rsidP="00F556AD">
      <w:pPr>
        <w:rPr>
          <w:sz w:val="18"/>
          <w:szCs w:val="18"/>
        </w:rPr>
      </w:pPr>
    </w:p>
    <w:p w14:paraId="76CDC92A" w14:textId="77777777" w:rsidR="009B6FD2" w:rsidRPr="009B6FD2" w:rsidRDefault="009B6FD2" w:rsidP="009B6FD2">
      <w:pPr>
        <w:rPr>
          <w:sz w:val="18"/>
          <w:szCs w:val="18"/>
        </w:rPr>
      </w:pPr>
    </w:p>
    <w:p w14:paraId="4FAB4405" w14:textId="77777777" w:rsidR="009B6FD2" w:rsidRPr="009B6FD2" w:rsidRDefault="009B6FD2" w:rsidP="009B6FD2">
      <w:pPr>
        <w:rPr>
          <w:sz w:val="18"/>
          <w:szCs w:val="18"/>
        </w:rPr>
      </w:pPr>
    </w:p>
    <w:p w14:paraId="785D6614" w14:textId="77777777" w:rsidR="009B6FD2" w:rsidRDefault="009B6FD2" w:rsidP="009B6FD2">
      <w:pPr>
        <w:rPr>
          <w:sz w:val="18"/>
          <w:szCs w:val="18"/>
        </w:rPr>
      </w:pPr>
    </w:p>
    <w:p w14:paraId="32220D8B" w14:textId="77777777" w:rsidR="009B6FD2" w:rsidRPr="009B6FD2" w:rsidRDefault="009B6FD2" w:rsidP="009B6FD2">
      <w:pPr>
        <w:rPr>
          <w:sz w:val="18"/>
          <w:szCs w:val="18"/>
        </w:rPr>
      </w:pPr>
    </w:p>
    <w:p w14:paraId="5F6E6622" w14:textId="77777777" w:rsidR="009B6FD2" w:rsidRPr="009B6FD2" w:rsidRDefault="009B6FD2" w:rsidP="009B6FD2">
      <w:pPr>
        <w:rPr>
          <w:sz w:val="18"/>
          <w:szCs w:val="18"/>
        </w:rPr>
      </w:pPr>
    </w:p>
    <w:p w14:paraId="295121FC" w14:textId="77777777" w:rsidR="00121872" w:rsidRPr="00CA7238" w:rsidRDefault="00121872" w:rsidP="006C4DD8">
      <w:pPr>
        <w:pStyle w:val="Heading3"/>
        <w:numPr>
          <w:ilvl w:val="2"/>
          <w:numId w:val="6"/>
        </w:numPr>
      </w:pPr>
      <w:r w:rsidRPr="00CA7238">
        <w:tab/>
      </w:r>
      <w:bookmarkStart w:id="1558" w:name="_Toc166489040"/>
      <w:r w:rsidRPr="00CA7238">
        <w:t>New Zealand Waste Sankey</w:t>
      </w:r>
      <w:bookmarkEnd w:id="1558"/>
    </w:p>
    <w:p w14:paraId="28918F26" w14:textId="77777777" w:rsidR="00121872" w:rsidRPr="00CA7238" w:rsidRDefault="00121872" w:rsidP="00C31D8C">
      <w:pPr>
        <w:jc w:val="center"/>
        <w:rPr>
          <w:highlight w:val="yellow"/>
        </w:rPr>
      </w:pPr>
      <w:r w:rsidRPr="00CA7238">
        <w:rPr>
          <w:noProof/>
          <w:lang w:eastAsia="en-NZ"/>
        </w:rPr>
        <w:drawing>
          <wp:inline distT="0" distB="0" distL="0" distR="0" wp14:anchorId="3827A14C" wp14:editId="4D898F6A">
            <wp:extent cx="5759570" cy="3913094"/>
            <wp:effectExtent l="0" t="0" r="0" b="0"/>
            <wp:docPr id="969968532" name="Picture 969968532" descr="Waste flows for New Zealand, presented visually in a Sanke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68532" name="Picture 969968532" descr="Waste flows for New Zealand, presented visually in a Sankey diagram"/>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768106" cy="3918893"/>
                    </a:xfrm>
                    <a:prstGeom prst="rect">
                      <a:avLst/>
                    </a:prstGeom>
                    <a:ln>
                      <a:noFill/>
                    </a:ln>
                    <a:extLst>
                      <a:ext uri="{53640926-AAD7-44D8-BBD7-CCE9431645EC}">
                        <a14:shadowObscured xmlns:a14="http://schemas.microsoft.com/office/drawing/2010/main"/>
                      </a:ext>
                    </a:extLst>
                  </pic:spPr>
                </pic:pic>
              </a:graphicData>
            </a:graphic>
          </wp:inline>
        </w:drawing>
      </w:r>
    </w:p>
    <w:p w14:paraId="732D6D08" w14:textId="52754B3A" w:rsidR="00121872" w:rsidRPr="00CA7238" w:rsidRDefault="00302E25" w:rsidP="00302E25">
      <w:pPr>
        <w:pStyle w:val="Caption"/>
      </w:pPr>
      <w:bookmarkStart w:id="1559" w:name="_Ref157773472"/>
      <w:bookmarkStart w:id="1560" w:name="_Hlk152665513"/>
      <w:r>
        <w:t xml:space="preserve">Figure </w:t>
      </w:r>
      <w:r>
        <w:fldChar w:fldCharType="begin"/>
      </w:r>
      <w:r>
        <w:instrText>SEQ Figure \* ARABIC</w:instrText>
      </w:r>
      <w:r>
        <w:fldChar w:fldCharType="separate"/>
      </w:r>
      <w:r w:rsidR="007458DB">
        <w:rPr>
          <w:noProof/>
        </w:rPr>
        <w:t>3</w:t>
      </w:r>
      <w:r>
        <w:fldChar w:fldCharType="end"/>
      </w:r>
      <w:bookmarkEnd w:id="1559"/>
      <w:r>
        <w:tab/>
      </w:r>
      <w:r w:rsidR="009D6763">
        <w:t>:</w:t>
      </w:r>
      <w:r w:rsidR="00163115">
        <w:t xml:space="preserve"> </w:t>
      </w:r>
      <w:r w:rsidR="00121872">
        <w:t>High-level material waste flows for New Zealand.</w:t>
      </w:r>
    </w:p>
    <w:p w14:paraId="30BCD002" w14:textId="3132B114" w:rsidR="00B21FFA" w:rsidRPr="00956426" w:rsidRDefault="00121872" w:rsidP="00420B87">
      <w:pPr>
        <w:rPr>
          <w:sz w:val="20"/>
          <w:szCs w:val="20"/>
        </w:rPr>
      </w:pPr>
      <w:bookmarkStart w:id="1561" w:name="_Hlk152342547"/>
      <w:r w:rsidRPr="00956426">
        <w:rPr>
          <w:sz w:val="20"/>
          <w:szCs w:val="20"/>
        </w:rPr>
        <w:t xml:space="preserve">The high-level material flows identified in </w:t>
      </w:r>
      <w:r w:rsidR="00302E25" w:rsidRPr="00956426">
        <w:rPr>
          <w:sz w:val="20"/>
          <w:szCs w:val="20"/>
        </w:rPr>
        <w:fldChar w:fldCharType="begin"/>
      </w:r>
      <w:r w:rsidR="00302E25" w:rsidRPr="00956426">
        <w:rPr>
          <w:sz w:val="20"/>
          <w:szCs w:val="20"/>
        </w:rPr>
        <w:instrText xml:space="preserve"> REF _Ref157773472 \h  \* MERGEFORMAT </w:instrText>
      </w:r>
      <w:r w:rsidR="00302E25" w:rsidRPr="00956426">
        <w:rPr>
          <w:sz w:val="20"/>
          <w:szCs w:val="20"/>
        </w:rPr>
      </w:r>
      <w:r w:rsidR="00302E25" w:rsidRPr="00956426">
        <w:rPr>
          <w:sz w:val="20"/>
          <w:szCs w:val="20"/>
        </w:rPr>
        <w:fldChar w:fldCharType="separate"/>
      </w:r>
      <w:r w:rsidR="007458DB" w:rsidRPr="007458DB">
        <w:rPr>
          <w:sz w:val="20"/>
          <w:szCs w:val="20"/>
        </w:rPr>
        <w:t xml:space="preserve">Figure </w:t>
      </w:r>
      <w:r w:rsidR="007458DB" w:rsidRPr="007458DB">
        <w:rPr>
          <w:noProof/>
          <w:sz w:val="20"/>
          <w:szCs w:val="20"/>
        </w:rPr>
        <w:t>3</w:t>
      </w:r>
      <w:r w:rsidR="00302E25" w:rsidRPr="00956426">
        <w:rPr>
          <w:sz w:val="20"/>
          <w:szCs w:val="20"/>
        </w:rPr>
        <w:fldChar w:fldCharType="end"/>
      </w:r>
      <w:r w:rsidR="00302E25" w:rsidRPr="00956426">
        <w:rPr>
          <w:sz w:val="20"/>
          <w:szCs w:val="20"/>
        </w:rPr>
        <w:t xml:space="preserve"> </w:t>
      </w:r>
      <w:r w:rsidRPr="00956426">
        <w:rPr>
          <w:sz w:val="20"/>
          <w:szCs w:val="20"/>
        </w:rPr>
        <w:t>illustrate some of the major outputs from the New Zealand economy and the current material recovery level.</w:t>
      </w:r>
    </w:p>
    <w:p w14:paraId="56849931" w14:textId="77777777" w:rsidR="00121872" w:rsidRPr="00B21FFA" w:rsidRDefault="0068669E" w:rsidP="003E5564">
      <w:pPr>
        <w:pStyle w:val="Heading3"/>
        <w:numPr>
          <w:ilvl w:val="3"/>
          <w:numId w:val="44"/>
        </w:numPr>
      </w:pPr>
      <w:r>
        <w:t xml:space="preserve"> </w:t>
      </w:r>
      <w:bookmarkStart w:id="1562" w:name="_Toc166489041"/>
      <w:r w:rsidR="00121872" w:rsidRPr="00B21FFA">
        <w:t xml:space="preserve">Key </w:t>
      </w:r>
      <w:r>
        <w:t>o</w:t>
      </w:r>
      <w:r w:rsidR="00121872" w:rsidRPr="00B21FFA">
        <w:t>bservations</w:t>
      </w:r>
      <w:bookmarkEnd w:id="1562"/>
    </w:p>
    <w:bookmarkEnd w:id="1560"/>
    <w:bookmarkEnd w:id="1561"/>
    <w:p w14:paraId="37F5DD0B" w14:textId="77777777" w:rsidR="00B21FFA" w:rsidRDefault="00B21FFA" w:rsidP="003E5564">
      <w:pPr>
        <w:pStyle w:val="ListParagraph"/>
        <w:numPr>
          <w:ilvl w:val="0"/>
          <w:numId w:val="41"/>
        </w:numPr>
        <w:rPr>
          <w:sz w:val="20"/>
          <w:szCs w:val="20"/>
        </w:rPr>
      </w:pPr>
      <w:r w:rsidRPr="005E0228">
        <w:rPr>
          <w:sz w:val="20"/>
          <w:szCs w:val="20"/>
        </w:rPr>
        <w:t>Of the 17,288 kt of waste generated by New Zealand in 2019, the majority (92%) ended up in landfill. This comprised 5,897 kt (34%) to Class 1 landfill, 2,855 kt (16.5%) to Class 2 landfill, 71 kt (0.4%) to Class 3 landfill, 4,212 kt (24%) to Class 4 landfill and 1,511 kt (9%) to farm dumps.</w:t>
      </w:r>
    </w:p>
    <w:p w14:paraId="6E2DCC94" w14:textId="77777777" w:rsidR="005E0228" w:rsidRPr="005E0228" w:rsidRDefault="005E0228" w:rsidP="005E0228">
      <w:pPr>
        <w:pStyle w:val="ListParagraph"/>
        <w:rPr>
          <w:sz w:val="20"/>
          <w:szCs w:val="20"/>
        </w:rPr>
      </w:pPr>
    </w:p>
    <w:p w14:paraId="6E0E44F2" w14:textId="77777777" w:rsidR="005E0228" w:rsidRPr="005E0228" w:rsidRDefault="00B21FFA" w:rsidP="003E5564">
      <w:pPr>
        <w:pStyle w:val="ListParagraph"/>
        <w:numPr>
          <w:ilvl w:val="0"/>
          <w:numId w:val="41"/>
        </w:numPr>
        <w:rPr>
          <w:sz w:val="20"/>
          <w:szCs w:val="20"/>
        </w:rPr>
      </w:pPr>
      <w:r w:rsidRPr="005E0228">
        <w:rPr>
          <w:sz w:val="20"/>
          <w:szCs w:val="20"/>
        </w:rPr>
        <w:t>Of the remaining 1,371 kt (8%) of waste that was either recycled or exported, this comprised 124 kt (9%) Construction and demolition waste, 385 kt (28%) Cardboard and paper, 102 kt (7%) Glass, 560 kt (41%) metal, 43 kt (3%) plastics, 141 kt (10%) Organics and 15 kt (1%) Tyres.</w:t>
      </w:r>
    </w:p>
    <w:p w14:paraId="3477E96E" w14:textId="77777777" w:rsidR="005E0228" w:rsidRDefault="005E0228" w:rsidP="005E0228">
      <w:pPr>
        <w:pStyle w:val="ListParagraph"/>
        <w:rPr>
          <w:sz w:val="20"/>
          <w:szCs w:val="20"/>
        </w:rPr>
      </w:pPr>
    </w:p>
    <w:p w14:paraId="774301FD" w14:textId="4886A71B" w:rsidR="00B21FFA" w:rsidRPr="005E0228" w:rsidRDefault="00B21FFA" w:rsidP="003E5564">
      <w:pPr>
        <w:pStyle w:val="ListParagraph"/>
        <w:numPr>
          <w:ilvl w:val="0"/>
          <w:numId w:val="41"/>
        </w:numPr>
        <w:rPr>
          <w:sz w:val="20"/>
          <w:szCs w:val="20"/>
        </w:rPr>
      </w:pPr>
      <w:r w:rsidRPr="005E0228">
        <w:rPr>
          <w:sz w:val="20"/>
          <w:szCs w:val="20"/>
        </w:rPr>
        <w:t xml:space="preserve">Almost all metal waste, 547 kt (98%), was exported to be processed outside of New Zealand. This is something that would likely change when </w:t>
      </w:r>
      <w:r w:rsidR="000C2684" w:rsidRPr="00AE175A">
        <w:rPr>
          <w:sz w:val="20"/>
          <w:szCs w:val="18"/>
        </w:rPr>
        <w:t>N</w:t>
      </w:r>
      <w:r w:rsidR="000C2684">
        <w:rPr>
          <w:sz w:val="20"/>
          <w:szCs w:val="18"/>
        </w:rPr>
        <w:t xml:space="preserve">ew </w:t>
      </w:r>
      <w:r w:rsidR="000C2684" w:rsidRPr="00AE175A">
        <w:rPr>
          <w:sz w:val="20"/>
          <w:szCs w:val="18"/>
        </w:rPr>
        <w:t>Z</w:t>
      </w:r>
      <w:r w:rsidR="000C2684">
        <w:rPr>
          <w:sz w:val="20"/>
          <w:szCs w:val="18"/>
        </w:rPr>
        <w:t>ealand</w:t>
      </w:r>
      <w:r w:rsidRPr="005E0228">
        <w:rPr>
          <w:sz w:val="20"/>
          <w:szCs w:val="20"/>
        </w:rPr>
        <w:t xml:space="preserve"> Steel’s planned new infrastructure is commissioned.</w:t>
      </w:r>
      <w:r w:rsidR="00B35113">
        <w:rPr>
          <w:rStyle w:val="EndnoteReference"/>
          <w:sz w:val="20"/>
          <w:szCs w:val="20"/>
        </w:rPr>
        <w:endnoteReference w:id="47"/>
      </w:r>
      <w:r w:rsidRPr="005E0228">
        <w:rPr>
          <w:sz w:val="20"/>
          <w:szCs w:val="20"/>
        </w:rPr>
        <w:t xml:space="preserve"> </w:t>
      </w:r>
    </w:p>
    <w:p w14:paraId="60B04FBA" w14:textId="77777777" w:rsidR="005E0228" w:rsidRDefault="005E0228" w:rsidP="005E0228">
      <w:pPr>
        <w:pStyle w:val="ListParagraph"/>
        <w:rPr>
          <w:sz w:val="20"/>
          <w:szCs w:val="20"/>
        </w:rPr>
      </w:pPr>
    </w:p>
    <w:p w14:paraId="66EF867B" w14:textId="77777777" w:rsidR="00B21FFA" w:rsidRPr="005E0228" w:rsidRDefault="00B21FFA" w:rsidP="003E5564">
      <w:pPr>
        <w:pStyle w:val="ListParagraph"/>
        <w:numPr>
          <w:ilvl w:val="0"/>
          <w:numId w:val="41"/>
        </w:numPr>
        <w:rPr>
          <w:sz w:val="20"/>
          <w:szCs w:val="20"/>
        </w:rPr>
      </w:pPr>
      <w:r w:rsidRPr="005E0228">
        <w:rPr>
          <w:sz w:val="20"/>
          <w:szCs w:val="20"/>
        </w:rPr>
        <w:t>697 kt (4%) of all waste was recycled in New Zealand, this comprised 124 kt (18%) Construction and demolition waste, 273 kt (39%) cardboard and paper, 102 kt (15%) glass, 13 kt (2%) metal, 28 kt (4%) plastics, 141 kt (20%) organics and 15 kt (2%) tyres.</w:t>
      </w:r>
    </w:p>
    <w:p w14:paraId="0E071CD0" w14:textId="77777777" w:rsidR="00121872" w:rsidRPr="00CA7238" w:rsidRDefault="00121872" w:rsidP="008F655F">
      <w:pPr>
        <w:pStyle w:val="Heading3"/>
        <w:numPr>
          <w:ilvl w:val="2"/>
          <w:numId w:val="6"/>
        </w:numPr>
      </w:pPr>
      <w:bookmarkStart w:id="1563" w:name="_Toc166489042"/>
      <w:r w:rsidRPr="00CA7238">
        <w:t>New Zealand Food Sankey</w:t>
      </w:r>
      <w:bookmarkEnd w:id="1563"/>
    </w:p>
    <w:p w14:paraId="41E92244" w14:textId="77777777" w:rsidR="00121872" w:rsidRPr="00CA7238" w:rsidRDefault="00121872" w:rsidP="00352FBC">
      <w:pPr>
        <w:jc w:val="center"/>
      </w:pPr>
      <w:r w:rsidRPr="00CA7238">
        <w:rPr>
          <w:noProof/>
          <w:lang w:eastAsia="en-NZ"/>
        </w:rPr>
        <w:drawing>
          <wp:inline distT="0" distB="0" distL="0" distR="0" wp14:anchorId="016DDC8D" wp14:editId="6D2998DC">
            <wp:extent cx="8037552" cy="4544060"/>
            <wp:effectExtent l="0" t="6032" r="0" b="0"/>
            <wp:docPr id="1247407758" name="Picture 1247407758" descr="Food flows for New Zealand, presented visually in a Sanke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407758" name="Picture 1247407758" descr="Food flows for New Zealand, presented visually in a Sankey diagram"/>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041423" cy="4546249"/>
                    </a:xfrm>
                    <a:prstGeom prst="rect">
                      <a:avLst/>
                    </a:prstGeom>
                  </pic:spPr>
                </pic:pic>
              </a:graphicData>
            </a:graphic>
          </wp:inline>
        </w:drawing>
      </w:r>
    </w:p>
    <w:p w14:paraId="27D46837" w14:textId="7FB238F2" w:rsidR="00121872" w:rsidRPr="00CA7238" w:rsidRDefault="00F07CF9" w:rsidP="00F07CF9">
      <w:pPr>
        <w:pStyle w:val="Caption"/>
      </w:pPr>
      <w:bookmarkStart w:id="1564" w:name="_Ref157774053"/>
      <w:r>
        <w:t xml:space="preserve">Figure </w:t>
      </w:r>
      <w:r>
        <w:fldChar w:fldCharType="begin"/>
      </w:r>
      <w:r>
        <w:instrText>SEQ Figure \* ARABIC</w:instrText>
      </w:r>
      <w:r>
        <w:fldChar w:fldCharType="separate"/>
      </w:r>
      <w:r w:rsidR="007458DB">
        <w:rPr>
          <w:noProof/>
        </w:rPr>
        <w:t>4</w:t>
      </w:r>
      <w:r>
        <w:fldChar w:fldCharType="end"/>
      </w:r>
      <w:bookmarkEnd w:id="1564"/>
      <w:r>
        <w:tab/>
      </w:r>
      <w:r w:rsidR="009D6763">
        <w:t>:</w:t>
      </w:r>
      <w:r w:rsidR="00FC0558">
        <w:t xml:space="preserve"> </w:t>
      </w:r>
      <w:r w:rsidR="00121872">
        <w:t>High-level food flows i</w:t>
      </w:r>
      <w:r w:rsidR="0097711A">
        <w:t>n</w:t>
      </w:r>
      <w:r w:rsidR="00121872">
        <w:t xml:space="preserve"> New Zealand.</w:t>
      </w:r>
    </w:p>
    <w:p w14:paraId="1AAED3D5" w14:textId="37F97011" w:rsidR="00121872" w:rsidRPr="00956426" w:rsidRDefault="00121872" w:rsidP="008F655F">
      <w:pPr>
        <w:rPr>
          <w:sz w:val="20"/>
          <w:szCs w:val="20"/>
        </w:rPr>
      </w:pPr>
      <w:r w:rsidRPr="00956426">
        <w:rPr>
          <w:sz w:val="20"/>
          <w:szCs w:val="20"/>
        </w:rPr>
        <w:t xml:space="preserve">The high-level Food flows identified in </w:t>
      </w:r>
      <w:r w:rsidR="00F07CF9" w:rsidRPr="00956426">
        <w:rPr>
          <w:sz w:val="20"/>
          <w:szCs w:val="20"/>
        </w:rPr>
        <w:fldChar w:fldCharType="begin"/>
      </w:r>
      <w:r w:rsidR="00F07CF9" w:rsidRPr="00956426">
        <w:rPr>
          <w:sz w:val="20"/>
          <w:szCs w:val="20"/>
        </w:rPr>
        <w:instrText xml:space="preserve"> REF _Ref157774053 \h  \* MERGEFORMAT </w:instrText>
      </w:r>
      <w:r w:rsidR="00F07CF9" w:rsidRPr="00956426">
        <w:rPr>
          <w:sz w:val="20"/>
          <w:szCs w:val="20"/>
        </w:rPr>
      </w:r>
      <w:r w:rsidR="00F07CF9" w:rsidRPr="00956426">
        <w:rPr>
          <w:sz w:val="20"/>
          <w:szCs w:val="20"/>
        </w:rPr>
        <w:fldChar w:fldCharType="separate"/>
      </w:r>
      <w:r w:rsidR="007458DB" w:rsidRPr="007458DB">
        <w:rPr>
          <w:sz w:val="20"/>
          <w:szCs w:val="20"/>
        </w:rPr>
        <w:t xml:space="preserve">Figure </w:t>
      </w:r>
      <w:r w:rsidR="007458DB" w:rsidRPr="007458DB">
        <w:rPr>
          <w:noProof/>
          <w:sz w:val="20"/>
          <w:szCs w:val="20"/>
        </w:rPr>
        <w:t>4</w:t>
      </w:r>
      <w:r w:rsidR="00F07CF9" w:rsidRPr="00956426">
        <w:rPr>
          <w:sz w:val="20"/>
          <w:szCs w:val="20"/>
        </w:rPr>
        <w:fldChar w:fldCharType="end"/>
      </w:r>
      <w:r w:rsidR="00F07CF9" w:rsidRPr="00956426">
        <w:rPr>
          <w:sz w:val="20"/>
          <w:szCs w:val="20"/>
        </w:rPr>
        <w:t xml:space="preserve"> </w:t>
      </w:r>
      <w:r w:rsidRPr="00956426">
        <w:rPr>
          <w:sz w:val="20"/>
          <w:szCs w:val="20"/>
        </w:rPr>
        <w:t xml:space="preserve">illustrate some of the major </w:t>
      </w:r>
      <w:r w:rsidR="00373F67" w:rsidRPr="00956426">
        <w:rPr>
          <w:sz w:val="20"/>
          <w:szCs w:val="20"/>
        </w:rPr>
        <w:t xml:space="preserve">material </w:t>
      </w:r>
      <w:r w:rsidRPr="00956426">
        <w:rPr>
          <w:sz w:val="20"/>
          <w:szCs w:val="20"/>
        </w:rPr>
        <w:t>Inputs to the New Zealand economy, the major uses of those inputs and the outputs of those flows.</w:t>
      </w:r>
    </w:p>
    <w:p w14:paraId="400161A7" w14:textId="77777777" w:rsidR="00121872" w:rsidRPr="00B21FFA" w:rsidRDefault="0068669E" w:rsidP="00B21FFA">
      <w:pPr>
        <w:pStyle w:val="Heading3"/>
        <w:numPr>
          <w:ilvl w:val="3"/>
          <w:numId w:val="6"/>
        </w:numPr>
      </w:pPr>
      <w:r>
        <w:t xml:space="preserve"> </w:t>
      </w:r>
      <w:bookmarkStart w:id="1565" w:name="_Toc166489043"/>
      <w:r w:rsidR="004561C1">
        <w:t>Additional</w:t>
      </w:r>
      <w:r w:rsidR="004561C1" w:rsidRPr="00B21FFA">
        <w:t xml:space="preserve"> </w:t>
      </w:r>
      <w:r>
        <w:t>o</w:t>
      </w:r>
      <w:r w:rsidR="00121872" w:rsidRPr="00B21FFA">
        <w:t>bservations</w:t>
      </w:r>
      <w:bookmarkEnd w:id="1565"/>
    </w:p>
    <w:p w14:paraId="100C2441" w14:textId="77777777" w:rsidR="00B21FFA" w:rsidRPr="00B21FFA" w:rsidRDefault="00B21FFA" w:rsidP="00B21FFA">
      <w:pPr>
        <w:rPr>
          <w:b/>
        </w:rPr>
      </w:pPr>
      <w:r w:rsidRPr="00B21FFA">
        <w:rPr>
          <w:b/>
        </w:rPr>
        <w:t>Grazed biomass and fodder crops</w:t>
      </w:r>
    </w:p>
    <w:p w14:paraId="3CD78A42" w14:textId="77777777" w:rsidR="00B21FFA" w:rsidRDefault="00B21FFA" w:rsidP="003E5564">
      <w:pPr>
        <w:pStyle w:val="ListParagraph"/>
        <w:numPr>
          <w:ilvl w:val="0"/>
          <w:numId w:val="39"/>
        </w:numPr>
      </w:pPr>
      <w:r>
        <w:t>Production of grazed bioma</w:t>
      </w:r>
      <w:r w:rsidR="00B95767">
        <w:t>s</w:t>
      </w:r>
      <w:r>
        <w:t>s (i.e. pasture grass) and fodder crops for livestock represent by far the most tonnage for New Zealand at 75,922 kt/year</w:t>
      </w:r>
      <w:r w:rsidR="00B95767">
        <w:t>, making up three quarters of total New Zealand grown biomass of 100,4</w:t>
      </w:r>
      <w:r w:rsidR="00F44DC3">
        <w:t>99</w:t>
      </w:r>
      <w:r w:rsidR="00B95767">
        <w:t xml:space="preserve"> kt</w:t>
      </w:r>
      <w:r>
        <w:t xml:space="preserve">. As a result its flow on the Sankey has been omitted due to the significant impact it would have on the proportions of other flows on the diagram. </w:t>
      </w:r>
    </w:p>
    <w:p w14:paraId="33DFEC1B" w14:textId="77777777" w:rsidR="0016493A" w:rsidRDefault="0016493A" w:rsidP="0016493A">
      <w:pPr>
        <w:pStyle w:val="ListParagraph"/>
      </w:pPr>
    </w:p>
    <w:p w14:paraId="30719164" w14:textId="77777777" w:rsidR="00B21FFA" w:rsidRPr="00B21FFA" w:rsidRDefault="00B21FFA" w:rsidP="00B21FFA">
      <w:pPr>
        <w:rPr>
          <w:b/>
        </w:rPr>
      </w:pPr>
      <w:r w:rsidRPr="00B21FFA">
        <w:rPr>
          <w:b/>
        </w:rPr>
        <w:t xml:space="preserve">Vegetables and roots and Fruits </w:t>
      </w:r>
    </w:p>
    <w:p w14:paraId="0FE36B0B" w14:textId="77777777" w:rsidR="00B21FFA" w:rsidRDefault="00B21FFA" w:rsidP="003E5564">
      <w:pPr>
        <w:pStyle w:val="ListParagraph"/>
        <w:numPr>
          <w:ilvl w:val="0"/>
          <w:numId w:val="39"/>
        </w:numPr>
      </w:pPr>
      <w:r w:rsidRPr="00D8621E">
        <w:t>New Zealand appears largely self-sufficient for Vegetables and root crops as well as Fruits, exporting 529 kt of the former and 1,092 kt of the latter in addition to serving its own needs.</w:t>
      </w:r>
    </w:p>
    <w:p w14:paraId="228E43F0" w14:textId="77777777" w:rsidR="0016493A" w:rsidRPr="00D8621E" w:rsidRDefault="0016493A" w:rsidP="0016493A">
      <w:pPr>
        <w:pStyle w:val="ListParagraph"/>
      </w:pPr>
    </w:p>
    <w:p w14:paraId="46D117D8" w14:textId="77777777" w:rsidR="00B21FFA" w:rsidRPr="00B21FFA" w:rsidRDefault="00B21FFA" w:rsidP="00B21FFA">
      <w:pPr>
        <w:rPr>
          <w:b/>
        </w:rPr>
      </w:pPr>
      <w:r w:rsidRPr="00B21FFA">
        <w:rPr>
          <w:b/>
        </w:rPr>
        <w:t>Cereal and pulses</w:t>
      </w:r>
    </w:p>
    <w:p w14:paraId="5E8C8226" w14:textId="77777777" w:rsidR="00B21FFA" w:rsidRDefault="00B21FFA" w:rsidP="003E5564">
      <w:pPr>
        <w:pStyle w:val="ListParagraph"/>
        <w:numPr>
          <w:ilvl w:val="0"/>
          <w:numId w:val="39"/>
        </w:numPr>
      </w:pPr>
      <w:r w:rsidRPr="00D8621E">
        <w:t>Of the 1,874 kt of Cereal and pulses that flow into the New Zealand economy, 858 kt (46%) is imported, and 1,286 kt (70%) goes to animal feed.</w:t>
      </w:r>
    </w:p>
    <w:p w14:paraId="4F69CCFC" w14:textId="77777777" w:rsidR="0016493A" w:rsidRPr="00D8621E" w:rsidRDefault="0016493A" w:rsidP="0016493A">
      <w:pPr>
        <w:pStyle w:val="ListParagraph"/>
      </w:pPr>
    </w:p>
    <w:p w14:paraId="28E9CFF1" w14:textId="77777777" w:rsidR="00B21FFA" w:rsidRPr="00B21FFA" w:rsidRDefault="00B21FFA" w:rsidP="00B21FFA">
      <w:pPr>
        <w:rPr>
          <w:b/>
        </w:rPr>
      </w:pPr>
      <w:r>
        <w:rPr>
          <w:b/>
        </w:rPr>
        <w:t>Imports (for p</w:t>
      </w:r>
      <w:r w:rsidRPr="00B21FFA">
        <w:rPr>
          <w:b/>
        </w:rPr>
        <w:t>roduction)</w:t>
      </w:r>
    </w:p>
    <w:p w14:paraId="2CDB15B6" w14:textId="77777777" w:rsidR="00B21FFA" w:rsidRDefault="00B21FFA" w:rsidP="003E5564">
      <w:pPr>
        <w:pStyle w:val="ListParagraph"/>
        <w:numPr>
          <w:ilvl w:val="0"/>
          <w:numId w:val="39"/>
        </w:numPr>
      </w:pPr>
      <w:r>
        <w:t xml:space="preserve">In addition to the Cereal and pulses imported </w:t>
      </w:r>
      <w:r w:rsidRPr="00F3287E">
        <w:t>2,611 kt of imported animal feed and 2,875 kt of imported seed for fodder crops increases the food flow input footprint to around 84,000 kt of input.</w:t>
      </w:r>
    </w:p>
    <w:p w14:paraId="6BDCB3B1" w14:textId="77777777" w:rsidR="0016493A" w:rsidRPr="00F3287E" w:rsidRDefault="0016493A" w:rsidP="0016493A">
      <w:pPr>
        <w:pStyle w:val="ListParagraph"/>
      </w:pPr>
    </w:p>
    <w:p w14:paraId="0CE67F92" w14:textId="77777777" w:rsidR="00B21FFA" w:rsidRPr="00B21FFA" w:rsidRDefault="00B21FFA" w:rsidP="00B21FFA">
      <w:pPr>
        <w:rPr>
          <w:b/>
        </w:rPr>
      </w:pPr>
      <w:r w:rsidRPr="00B21FFA">
        <w:rPr>
          <w:b/>
        </w:rPr>
        <w:t xml:space="preserve">Livestock </w:t>
      </w:r>
    </w:p>
    <w:p w14:paraId="01B8B7AB" w14:textId="77777777" w:rsidR="00B21FFA" w:rsidRDefault="00B21FFA" w:rsidP="003E5564">
      <w:pPr>
        <w:pStyle w:val="ListParagraph"/>
        <w:numPr>
          <w:ilvl w:val="0"/>
          <w:numId w:val="39"/>
        </w:numPr>
      </w:pPr>
      <w:r w:rsidRPr="00F3287E">
        <w:t>Inputs for livestock enable the support of 1,914 kt of cattle and sheep for meat and a further 7,504 kt of cattle for milk production</w:t>
      </w:r>
      <w:r>
        <w:t>.</w:t>
      </w:r>
    </w:p>
    <w:p w14:paraId="266AD45E" w14:textId="77777777" w:rsidR="0016493A" w:rsidRDefault="0016493A" w:rsidP="0016493A">
      <w:pPr>
        <w:pStyle w:val="ListParagraph"/>
      </w:pPr>
    </w:p>
    <w:p w14:paraId="6B61EB4C" w14:textId="77777777" w:rsidR="00B21FFA" w:rsidRPr="00B21FFA" w:rsidRDefault="00B21FFA" w:rsidP="00B21FFA">
      <w:pPr>
        <w:rPr>
          <w:b/>
        </w:rPr>
      </w:pPr>
      <w:r w:rsidRPr="00B21FFA">
        <w:rPr>
          <w:b/>
        </w:rPr>
        <w:t>Exports</w:t>
      </w:r>
    </w:p>
    <w:p w14:paraId="268CA897" w14:textId="77777777" w:rsidR="00B21FFA" w:rsidRDefault="00B21FFA" w:rsidP="003E5564">
      <w:pPr>
        <w:pStyle w:val="ListParagraph"/>
        <w:numPr>
          <w:ilvl w:val="0"/>
          <w:numId w:val="39"/>
        </w:numPr>
      </w:pPr>
      <w:r w:rsidRPr="00F3287E">
        <w:t>New Zealand exports 1,238 kt of meat and 3,623 kt of Milk and Milk derivatives.</w:t>
      </w:r>
    </w:p>
    <w:p w14:paraId="7D2C6492" w14:textId="77777777" w:rsidR="00B21FFA" w:rsidRDefault="00B21FFA" w:rsidP="003E5564">
      <w:pPr>
        <w:pStyle w:val="ListParagraph"/>
        <w:numPr>
          <w:ilvl w:val="0"/>
          <w:numId w:val="39"/>
        </w:numPr>
      </w:pPr>
      <w:r w:rsidRPr="00F3287E">
        <w:t>New Zealand appears largely self-sufficient for Vegetables and root crops as well as Fruits, exporting 529 kt of the former and 1,092 kt of the latter in addition to serving its own needs.</w:t>
      </w:r>
    </w:p>
    <w:p w14:paraId="2B1B2C54" w14:textId="77777777" w:rsidR="00B21FFA" w:rsidRPr="00CA7238" w:rsidRDefault="00B21FFA" w:rsidP="00B21FFA"/>
    <w:p w14:paraId="4C804C96" w14:textId="77777777" w:rsidR="00121872" w:rsidRPr="00956426" w:rsidRDefault="00121872" w:rsidP="00B21FFA">
      <w:pPr>
        <w:pStyle w:val="ListParagraph"/>
        <w:ind w:left="709" w:firstLine="11"/>
        <w:rPr>
          <w:sz w:val="20"/>
          <w:szCs w:val="20"/>
        </w:rPr>
      </w:pPr>
    </w:p>
    <w:p w14:paraId="7106E790" w14:textId="77777777" w:rsidR="00121872" w:rsidRPr="00CA7238" w:rsidRDefault="00121872" w:rsidP="008F655F"/>
    <w:p w14:paraId="30EE6DAF" w14:textId="77777777" w:rsidR="00121872" w:rsidRPr="00CA7238" w:rsidRDefault="00121872" w:rsidP="006C4DD8">
      <w:pPr>
        <w:pStyle w:val="Heading3"/>
        <w:numPr>
          <w:ilvl w:val="2"/>
          <w:numId w:val="6"/>
        </w:numPr>
      </w:pPr>
      <w:bookmarkStart w:id="1566" w:name="_Toc166489044"/>
      <w:r w:rsidRPr="00CA7238">
        <w:t>New Zealand Energy Sankey</w:t>
      </w:r>
      <w:bookmarkEnd w:id="1566"/>
    </w:p>
    <w:p w14:paraId="45F29B7B" w14:textId="77777777" w:rsidR="00121872" w:rsidRPr="00CA7238" w:rsidRDefault="00121872" w:rsidP="006C4DD8">
      <w:r w:rsidRPr="00CA7238">
        <w:rPr>
          <w:noProof/>
          <w:lang w:eastAsia="en-NZ"/>
        </w:rPr>
        <w:drawing>
          <wp:inline distT="0" distB="0" distL="0" distR="0" wp14:anchorId="5B803A39" wp14:editId="0EE6F675">
            <wp:extent cx="8187209" cy="5312341"/>
            <wp:effectExtent l="8890" t="0" r="0" b="0"/>
            <wp:docPr id="422079969" name="Picture 422079969" descr="Energy flows for New Zealand, illustrating some of the major sources of energy and outputs from the New Zealand, presented visually in a Sanke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79969" name="Picture 422079969" descr="Energy flows for New Zealand, illustrating some of the major sources of energy and outputs from the New Zealand, presented visually in a Sankey diagram"/>
                    <pic:cNvPicPr/>
                  </pic:nvPicPr>
                  <pic:blipFill rotWithShape="1">
                    <a:blip r:embed="rId15" cstate="print">
                      <a:extLst>
                        <a:ext uri="{28A0092B-C50C-407E-A947-70E740481C1C}">
                          <a14:useLocalDpi xmlns:a14="http://schemas.microsoft.com/office/drawing/2010/main" val="0"/>
                        </a:ext>
                      </a:extLst>
                    </a:blip>
                    <a:srcRect/>
                    <a:stretch/>
                  </pic:blipFill>
                  <pic:spPr bwMode="auto">
                    <a:xfrm rot="16200000">
                      <a:off x="0" y="0"/>
                      <a:ext cx="8208427" cy="5326108"/>
                    </a:xfrm>
                    <a:prstGeom prst="rect">
                      <a:avLst/>
                    </a:prstGeom>
                    <a:ln>
                      <a:noFill/>
                    </a:ln>
                    <a:extLst>
                      <a:ext uri="{53640926-AAD7-44D8-BBD7-CCE9431645EC}">
                        <a14:shadowObscured xmlns:a14="http://schemas.microsoft.com/office/drawing/2010/main"/>
                      </a:ext>
                    </a:extLst>
                  </pic:spPr>
                </pic:pic>
              </a:graphicData>
            </a:graphic>
          </wp:inline>
        </w:drawing>
      </w:r>
    </w:p>
    <w:p w14:paraId="07438D69" w14:textId="4E635360" w:rsidR="00121872" w:rsidRPr="00CA7238" w:rsidRDefault="00F07CF9" w:rsidP="00F07CF9">
      <w:pPr>
        <w:pStyle w:val="Caption"/>
      </w:pPr>
      <w:bookmarkStart w:id="1567" w:name="_Ref157774270"/>
      <w:bookmarkStart w:id="1568" w:name="_Hlk152684784"/>
      <w:r>
        <w:t xml:space="preserve">Figure </w:t>
      </w:r>
      <w:r>
        <w:fldChar w:fldCharType="begin"/>
      </w:r>
      <w:r>
        <w:instrText>SEQ Figure \* ARABIC</w:instrText>
      </w:r>
      <w:r>
        <w:fldChar w:fldCharType="separate"/>
      </w:r>
      <w:r w:rsidR="007458DB">
        <w:rPr>
          <w:noProof/>
        </w:rPr>
        <w:t>5</w:t>
      </w:r>
      <w:r>
        <w:fldChar w:fldCharType="end"/>
      </w:r>
      <w:bookmarkEnd w:id="1567"/>
      <w:r>
        <w:tab/>
      </w:r>
      <w:r w:rsidR="009D6763">
        <w:t>:</w:t>
      </w:r>
      <w:r w:rsidR="00163115">
        <w:t xml:space="preserve"> </w:t>
      </w:r>
      <w:r w:rsidR="00121872">
        <w:t>High-level energy flows in New Zealand.</w:t>
      </w:r>
    </w:p>
    <w:bookmarkEnd w:id="1568"/>
    <w:p w14:paraId="4594B2CF" w14:textId="7719F966" w:rsidR="00121872" w:rsidRPr="0078056A" w:rsidRDefault="00121872" w:rsidP="00747EB1">
      <w:r w:rsidRPr="00907281">
        <w:t xml:space="preserve">The high-level </w:t>
      </w:r>
      <w:r w:rsidRPr="0078056A">
        <w:t xml:space="preserve">energy flows identified in </w:t>
      </w:r>
      <w:r w:rsidR="00F07CF9" w:rsidRPr="0078056A">
        <w:fldChar w:fldCharType="begin"/>
      </w:r>
      <w:r w:rsidR="00F07CF9" w:rsidRPr="0078056A">
        <w:instrText xml:space="preserve"> REF _Ref157774270 \h  \* MERGEFORMAT </w:instrText>
      </w:r>
      <w:r w:rsidR="00F07CF9" w:rsidRPr="0078056A">
        <w:fldChar w:fldCharType="separate"/>
      </w:r>
      <w:r w:rsidR="007458DB">
        <w:t xml:space="preserve">Figure </w:t>
      </w:r>
      <w:r w:rsidR="007458DB">
        <w:rPr>
          <w:noProof/>
        </w:rPr>
        <w:t>5</w:t>
      </w:r>
      <w:r w:rsidR="00F07CF9" w:rsidRPr="0078056A">
        <w:fldChar w:fldCharType="end"/>
      </w:r>
      <w:r w:rsidR="00F07CF9" w:rsidRPr="0078056A">
        <w:t xml:space="preserve"> </w:t>
      </w:r>
      <w:r w:rsidRPr="0078056A">
        <w:t>illustrate some of the major sources of energy and outputs from the New Zealand economy.</w:t>
      </w:r>
    </w:p>
    <w:p w14:paraId="749C9BD8" w14:textId="77777777" w:rsidR="00121872" w:rsidRPr="0013038C" w:rsidRDefault="0078056A" w:rsidP="0013038C">
      <w:pPr>
        <w:pStyle w:val="Heading3"/>
        <w:numPr>
          <w:ilvl w:val="3"/>
          <w:numId w:val="6"/>
        </w:numPr>
      </w:pPr>
      <w:bookmarkStart w:id="1569" w:name="_Toc166489045"/>
      <w:r>
        <w:t>Additional</w:t>
      </w:r>
      <w:r w:rsidRPr="0013038C">
        <w:t xml:space="preserve"> </w:t>
      </w:r>
      <w:r w:rsidR="0068669E">
        <w:t>o</w:t>
      </w:r>
      <w:r w:rsidR="00121872" w:rsidRPr="0013038C">
        <w:t>bservations</w:t>
      </w:r>
      <w:bookmarkEnd w:id="1569"/>
    </w:p>
    <w:p w14:paraId="371395D8" w14:textId="77777777" w:rsidR="0013038C" w:rsidRPr="0013038C" w:rsidRDefault="0013038C" w:rsidP="0013038C">
      <w:pPr>
        <w:rPr>
          <w:b/>
        </w:rPr>
      </w:pPr>
      <w:r w:rsidRPr="0013038C">
        <w:rPr>
          <w:b/>
        </w:rPr>
        <w:t xml:space="preserve">Total energy flow </w:t>
      </w:r>
    </w:p>
    <w:p w14:paraId="05685A5C" w14:textId="77777777" w:rsidR="0013038C" w:rsidRDefault="0013038C" w:rsidP="003E5564">
      <w:pPr>
        <w:pStyle w:val="ListParagraph"/>
        <w:numPr>
          <w:ilvl w:val="0"/>
          <w:numId w:val="9"/>
        </w:numPr>
      </w:pPr>
      <w:r>
        <w:t>1,054PJ of energy flowed through the New Zealand economy in 2019</w:t>
      </w:r>
    </w:p>
    <w:p w14:paraId="0F5F3B90" w14:textId="77777777" w:rsidR="0013038C" w:rsidRDefault="0013038C" w:rsidP="003E5564">
      <w:pPr>
        <w:pStyle w:val="ListParagraph"/>
        <w:numPr>
          <w:ilvl w:val="0"/>
          <w:numId w:val="9"/>
        </w:numPr>
      </w:pPr>
      <w:r>
        <w:t xml:space="preserve">66% comprised non-renewable </w:t>
      </w:r>
      <w:r w:rsidRPr="00101FB4">
        <w:t>fossil fuels (40% Oil, 17% Natural Gas, 9% Coal).</w:t>
      </w:r>
    </w:p>
    <w:p w14:paraId="537CC95F" w14:textId="77777777" w:rsidR="0013038C" w:rsidRDefault="0013038C" w:rsidP="003E5564">
      <w:pPr>
        <w:pStyle w:val="ListParagraph"/>
        <w:numPr>
          <w:ilvl w:val="0"/>
          <w:numId w:val="9"/>
        </w:numPr>
      </w:pPr>
      <w:r>
        <w:t>55% of this non-renewable fuel was imported.</w:t>
      </w:r>
    </w:p>
    <w:p w14:paraId="754614FB" w14:textId="77777777" w:rsidR="0013038C" w:rsidRDefault="0013038C" w:rsidP="003E5564">
      <w:pPr>
        <w:pStyle w:val="ListParagraph"/>
        <w:numPr>
          <w:ilvl w:val="0"/>
          <w:numId w:val="9"/>
        </w:numPr>
      </w:pPr>
      <w:r w:rsidRPr="00101FB4">
        <w:t xml:space="preserve">Of the 915PJ of energy consumed in New Zealand, 349.4PJ (38%) was from renewable sources including biofuels. </w:t>
      </w:r>
    </w:p>
    <w:p w14:paraId="1C3810AF" w14:textId="77777777" w:rsidR="00E567E6" w:rsidRDefault="00E567E6" w:rsidP="0013038C">
      <w:pPr>
        <w:rPr>
          <w:b/>
        </w:rPr>
      </w:pPr>
    </w:p>
    <w:p w14:paraId="38D64FE8" w14:textId="09A1B8B8" w:rsidR="0013038C" w:rsidRPr="0013038C" w:rsidRDefault="0013038C" w:rsidP="0013038C">
      <w:pPr>
        <w:rPr>
          <w:b/>
        </w:rPr>
      </w:pPr>
      <w:r w:rsidRPr="0013038C">
        <w:rPr>
          <w:b/>
        </w:rPr>
        <w:t>Oil</w:t>
      </w:r>
    </w:p>
    <w:p w14:paraId="10C452FF" w14:textId="77777777" w:rsidR="0013038C" w:rsidRDefault="0013038C" w:rsidP="003E5564">
      <w:pPr>
        <w:pStyle w:val="ListParagraph"/>
        <w:numPr>
          <w:ilvl w:val="0"/>
          <w:numId w:val="37"/>
        </w:numPr>
      </w:pPr>
      <w:r w:rsidRPr="00101FB4">
        <w:t xml:space="preserve">85% </w:t>
      </w:r>
      <w:r>
        <w:t xml:space="preserve">of oil flow </w:t>
      </w:r>
      <w:r w:rsidRPr="00101FB4">
        <w:t>was imported making New Zealand heavily reliant on international oil supply chains.</w:t>
      </w:r>
    </w:p>
    <w:p w14:paraId="56B0C0B3" w14:textId="77777777" w:rsidR="0013038C" w:rsidRPr="00101FB4" w:rsidRDefault="0013038C" w:rsidP="003E5564">
      <w:pPr>
        <w:pStyle w:val="ListParagraph"/>
        <w:numPr>
          <w:ilvl w:val="0"/>
          <w:numId w:val="37"/>
        </w:numPr>
      </w:pPr>
      <w:r w:rsidRPr="00101FB4">
        <w:t xml:space="preserve">50% of the oil used was consumed by domestic transportation and 17% by international transportation. </w:t>
      </w:r>
    </w:p>
    <w:p w14:paraId="55DD787B" w14:textId="77777777" w:rsidR="0013038C" w:rsidRPr="00101FB4" w:rsidRDefault="0013038C" w:rsidP="0013038C">
      <w:pPr>
        <w:pStyle w:val="ListParagraph"/>
      </w:pPr>
    </w:p>
    <w:p w14:paraId="2C63DE47" w14:textId="77777777" w:rsidR="0013038C" w:rsidRPr="0013038C" w:rsidRDefault="0013038C" w:rsidP="0013038C">
      <w:pPr>
        <w:rPr>
          <w:b/>
        </w:rPr>
      </w:pPr>
      <w:r w:rsidRPr="0013038C">
        <w:rPr>
          <w:b/>
        </w:rPr>
        <w:t>Natural gas</w:t>
      </w:r>
    </w:p>
    <w:p w14:paraId="0E530A3C" w14:textId="77777777" w:rsidR="0013038C" w:rsidRDefault="0013038C" w:rsidP="003E5564">
      <w:pPr>
        <w:pStyle w:val="ListParagraph"/>
        <w:numPr>
          <w:ilvl w:val="0"/>
          <w:numId w:val="38"/>
        </w:numPr>
      </w:pPr>
      <w:r w:rsidRPr="00101FB4">
        <w:t>New Zealand appeared to be self-sufficient in natural gas, which was consumed primarily by Industrial uses, non-energy uses and electricity production.</w:t>
      </w:r>
    </w:p>
    <w:p w14:paraId="22BC5B5E" w14:textId="77777777" w:rsidR="0013038C" w:rsidRDefault="0013038C" w:rsidP="0013038C"/>
    <w:p w14:paraId="2F09E823" w14:textId="77777777" w:rsidR="0013038C" w:rsidRPr="0013038C" w:rsidRDefault="0013038C" w:rsidP="0013038C">
      <w:pPr>
        <w:rPr>
          <w:b/>
        </w:rPr>
      </w:pPr>
      <w:r w:rsidRPr="0013038C">
        <w:rPr>
          <w:b/>
        </w:rPr>
        <w:t xml:space="preserve">Coal </w:t>
      </w:r>
    </w:p>
    <w:p w14:paraId="2A1B4907" w14:textId="77777777" w:rsidR="0013038C" w:rsidRDefault="0013038C" w:rsidP="003E5564">
      <w:pPr>
        <w:pStyle w:val="ListParagraph"/>
        <w:numPr>
          <w:ilvl w:val="0"/>
          <w:numId w:val="38"/>
        </w:numPr>
      </w:pPr>
      <w:r w:rsidRPr="00101FB4">
        <w:t xml:space="preserve">Of the </w:t>
      </w:r>
      <w:r w:rsidR="009D6763">
        <w:t>c</w:t>
      </w:r>
      <w:r w:rsidRPr="00101FB4">
        <w:t xml:space="preserve">oal used, 24% was imported. </w:t>
      </w:r>
    </w:p>
    <w:p w14:paraId="73CD61DD" w14:textId="320F5376" w:rsidR="0013038C" w:rsidRDefault="0013038C" w:rsidP="003E5564">
      <w:pPr>
        <w:pStyle w:val="ListParagraph"/>
        <w:numPr>
          <w:ilvl w:val="0"/>
          <w:numId w:val="38"/>
        </w:numPr>
      </w:pPr>
      <w:r w:rsidRPr="00101FB4">
        <w:t xml:space="preserve">Around half of the coal in the New Zealand economy was exported, but it was unclear how much of this was </w:t>
      </w:r>
      <w:r w:rsidR="000C2684" w:rsidRPr="000C2684">
        <w:t>New Zealand</w:t>
      </w:r>
      <w:r w:rsidRPr="00101FB4">
        <w:t>-produced coal</w:t>
      </w:r>
      <w:r>
        <w:t>.</w:t>
      </w:r>
    </w:p>
    <w:p w14:paraId="293050B3" w14:textId="106FF4CF" w:rsidR="0013038C" w:rsidRPr="00101FB4" w:rsidRDefault="0013038C" w:rsidP="003E5564">
      <w:pPr>
        <w:pStyle w:val="ListParagraph"/>
        <w:numPr>
          <w:ilvl w:val="0"/>
          <w:numId w:val="38"/>
        </w:numPr>
      </w:pPr>
      <w:r w:rsidRPr="00101FB4">
        <w:t xml:space="preserve">36.5% of coal in the </w:t>
      </w:r>
      <w:r w:rsidR="000C2684" w:rsidRPr="000C2684">
        <w:t>New Zealand</w:t>
      </w:r>
      <w:r w:rsidRPr="00101FB4">
        <w:t xml:space="preserve"> economy was used onshore primarily for industrial purposes, with a small proportion being used for power production.</w:t>
      </w:r>
    </w:p>
    <w:p w14:paraId="3D94AEC8" w14:textId="77777777" w:rsidR="00121872" w:rsidRPr="00CA7238" w:rsidRDefault="00121872" w:rsidP="00DA6AC7"/>
    <w:p w14:paraId="0C01FAA3" w14:textId="77777777" w:rsidR="00121872" w:rsidRPr="00CA7238" w:rsidRDefault="00121872" w:rsidP="00480C15">
      <w:pPr>
        <w:rPr>
          <w:highlight w:val="yellow"/>
        </w:rPr>
      </w:pPr>
    </w:p>
    <w:p w14:paraId="42F8F9BC" w14:textId="77777777" w:rsidR="00121872" w:rsidRPr="00CA7238" w:rsidRDefault="00121872" w:rsidP="00F95BC4">
      <w:pPr>
        <w:pStyle w:val="Heading3"/>
        <w:numPr>
          <w:ilvl w:val="2"/>
          <w:numId w:val="6"/>
        </w:numPr>
      </w:pPr>
      <w:bookmarkStart w:id="1570" w:name="_Toc166489046"/>
      <w:r w:rsidRPr="00CA7238">
        <w:t>New Zealand Built Environment Sankey (mass)</w:t>
      </w:r>
      <w:bookmarkEnd w:id="1570"/>
    </w:p>
    <w:p w14:paraId="649175D0" w14:textId="77777777" w:rsidR="00121872" w:rsidRPr="00CA7238" w:rsidRDefault="00121872" w:rsidP="00480C15">
      <w:r w:rsidRPr="00CA7238">
        <w:rPr>
          <w:noProof/>
          <w:lang w:eastAsia="en-NZ"/>
        </w:rPr>
        <w:drawing>
          <wp:inline distT="0" distB="0" distL="0" distR="0" wp14:anchorId="6AA2C379" wp14:editId="28288454">
            <wp:extent cx="6480810" cy="5163820"/>
            <wp:effectExtent l="0" t="0" r="0" b="0"/>
            <wp:docPr id="736684578" name="Picture 736684578" descr="Building mass flows for New Zealand,  presented visually in a Sanke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84578" name="Picture 736684578" descr="Building mass flows for New Zealand,  presented visually in a Sankey diagram"/>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810" cy="5163820"/>
                    </a:xfrm>
                    <a:prstGeom prst="rect">
                      <a:avLst/>
                    </a:prstGeom>
                  </pic:spPr>
                </pic:pic>
              </a:graphicData>
            </a:graphic>
          </wp:inline>
        </w:drawing>
      </w:r>
    </w:p>
    <w:p w14:paraId="3B61A892" w14:textId="45BC561B" w:rsidR="00121872" w:rsidRPr="00CA7238" w:rsidRDefault="00F07CF9" w:rsidP="00F07CF9">
      <w:pPr>
        <w:pStyle w:val="Caption"/>
      </w:pPr>
      <w:bookmarkStart w:id="1571" w:name="_Ref157774366"/>
      <w:r>
        <w:t xml:space="preserve">Figure </w:t>
      </w:r>
      <w:r>
        <w:fldChar w:fldCharType="begin"/>
      </w:r>
      <w:r>
        <w:instrText>SEQ Figure \* ARABIC</w:instrText>
      </w:r>
      <w:r>
        <w:fldChar w:fldCharType="separate"/>
      </w:r>
      <w:r w:rsidR="007458DB">
        <w:rPr>
          <w:noProof/>
        </w:rPr>
        <w:t>6</w:t>
      </w:r>
      <w:r>
        <w:fldChar w:fldCharType="end"/>
      </w:r>
      <w:bookmarkEnd w:id="1571"/>
      <w:r>
        <w:tab/>
      </w:r>
      <w:r w:rsidR="009D6763">
        <w:t>:</w:t>
      </w:r>
      <w:r w:rsidR="00960F35">
        <w:t xml:space="preserve"> </w:t>
      </w:r>
      <w:r w:rsidR="00121872">
        <w:t>High-level material flows for the Built Environment sector i</w:t>
      </w:r>
      <w:r w:rsidR="00960F35">
        <w:t>n</w:t>
      </w:r>
      <w:r w:rsidR="00121872">
        <w:t xml:space="preserve"> New Zealand.</w:t>
      </w:r>
    </w:p>
    <w:p w14:paraId="2C8CB41E" w14:textId="2F1D4327" w:rsidR="00121872" w:rsidRPr="00956426" w:rsidRDefault="00121872" w:rsidP="0074595B">
      <w:pPr>
        <w:rPr>
          <w:sz w:val="20"/>
          <w:szCs w:val="20"/>
        </w:rPr>
      </w:pPr>
      <w:r w:rsidRPr="00956426">
        <w:rPr>
          <w:sz w:val="20"/>
          <w:szCs w:val="20"/>
        </w:rPr>
        <w:t xml:space="preserve">The high-level material flows identified in </w:t>
      </w:r>
      <w:r w:rsidR="00F07CF9" w:rsidRPr="00956426">
        <w:rPr>
          <w:sz w:val="20"/>
          <w:szCs w:val="20"/>
        </w:rPr>
        <w:fldChar w:fldCharType="begin"/>
      </w:r>
      <w:r w:rsidR="00F07CF9" w:rsidRPr="00956426">
        <w:rPr>
          <w:sz w:val="20"/>
          <w:szCs w:val="20"/>
        </w:rPr>
        <w:instrText xml:space="preserve"> REF _Ref157774366 \h  \* MERGEFORMAT </w:instrText>
      </w:r>
      <w:r w:rsidR="00F07CF9" w:rsidRPr="00956426">
        <w:rPr>
          <w:sz w:val="20"/>
          <w:szCs w:val="20"/>
        </w:rPr>
      </w:r>
      <w:r w:rsidR="00F07CF9" w:rsidRPr="00956426">
        <w:rPr>
          <w:sz w:val="20"/>
          <w:szCs w:val="20"/>
        </w:rPr>
        <w:fldChar w:fldCharType="separate"/>
      </w:r>
      <w:r w:rsidR="007458DB" w:rsidRPr="007458DB">
        <w:rPr>
          <w:sz w:val="20"/>
          <w:szCs w:val="20"/>
        </w:rPr>
        <w:t xml:space="preserve">Figure </w:t>
      </w:r>
      <w:r w:rsidR="007458DB" w:rsidRPr="007458DB">
        <w:rPr>
          <w:noProof/>
          <w:sz w:val="20"/>
          <w:szCs w:val="20"/>
        </w:rPr>
        <w:t>6</w:t>
      </w:r>
      <w:r w:rsidR="00F07CF9" w:rsidRPr="00956426">
        <w:rPr>
          <w:sz w:val="20"/>
          <w:szCs w:val="20"/>
        </w:rPr>
        <w:fldChar w:fldCharType="end"/>
      </w:r>
      <w:r w:rsidR="00F07CF9" w:rsidRPr="00956426">
        <w:rPr>
          <w:sz w:val="20"/>
          <w:szCs w:val="20"/>
        </w:rPr>
        <w:t xml:space="preserve"> </w:t>
      </w:r>
      <w:r w:rsidRPr="00956426">
        <w:rPr>
          <w:sz w:val="20"/>
          <w:szCs w:val="20"/>
        </w:rPr>
        <w:t>illustrate some of the major inputs to the built environment in New Zealand, the proportions that are used by residential and non-residential activities and the level of material recovery that currently exists for construction waste. Note: These figures do not include demolition waste</w:t>
      </w:r>
      <w:r w:rsidR="00D41700" w:rsidRPr="00956426">
        <w:rPr>
          <w:sz w:val="20"/>
          <w:szCs w:val="20"/>
        </w:rPr>
        <w:t xml:space="preserve"> because there is a disconnect between materials flowing into the built environment and those becoming demolition waste linked to the lifetime of the asset, which may be 50 years or more</w:t>
      </w:r>
      <w:r w:rsidRPr="00956426">
        <w:rPr>
          <w:sz w:val="20"/>
          <w:szCs w:val="20"/>
        </w:rPr>
        <w:t>.</w:t>
      </w:r>
      <w:r w:rsidR="00D41700" w:rsidRPr="00956426">
        <w:rPr>
          <w:sz w:val="20"/>
          <w:szCs w:val="20"/>
        </w:rPr>
        <w:t xml:space="preserve"> This means that demolition waste is more closely associated with historical construction flows than present day material consumption.</w:t>
      </w:r>
    </w:p>
    <w:p w14:paraId="2CE6BCE4" w14:textId="77777777" w:rsidR="00121872" w:rsidRPr="0068440F" w:rsidRDefault="00121872" w:rsidP="0068440F">
      <w:pPr>
        <w:pStyle w:val="Heading3"/>
        <w:numPr>
          <w:ilvl w:val="3"/>
          <w:numId w:val="6"/>
        </w:numPr>
      </w:pPr>
      <w:bookmarkStart w:id="1572" w:name="_Toc166489047"/>
      <w:r w:rsidRPr="0068440F">
        <w:t xml:space="preserve">Key </w:t>
      </w:r>
      <w:r w:rsidR="00960F35">
        <w:t>o</w:t>
      </w:r>
      <w:r w:rsidRPr="0068440F">
        <w:t>bservations</w:t>
      </w:r>
      <w:bookmarkEnd w:id="1572"/>
    </w:p>
    <w:p w14:paraId="2AE93013" w14:textId="77777777" w:rsidR="0068440F" w:rsidRPr="005658C8" w:rsidRDefault="0068440F" w:rsidP="0068440F">
      <w:pPr>
        <w:rPr>
          <w:b/>
          <w:sz w:val="20"/>
          <w:szCs w:val="20"/>
        </w:rPr>
      </w:pPr>
      <w:r w:rsidRPr="005658C8">
        <w:rPr>
          <w:b/>
          <w:sz w:val="20"/>
          <w:szCs w:val="20"/>
        </w:rPr>
        <w:t>Concrete and aggregates</w:t>
      </w:r>
    </w:p>
    <w:p w14:paraId="4EE61A0D" w14:textId="77777777" w:rsidR="0068440F" w:rsidRDefault="0068440F" w:rsidP="003E5564">
      <w:pPr>
        <w:pStyle w:val="ListParagraph"/>
        <w:numPr>
          <w:ilvl w:val="0"/>
          <w:numId w:val="42"/>
        </w:numPr>
        <w:rPr>
          <w:sz w:val="20"/>
          <w:szCs w:val="20"/>
        </w:rPr>
      </w:pPr>
      <w:r w:rsidRPr="005658C8">
        <w:rPr>
          <w:sz w:val="20"/>
          <w:szCs w:val="20"/>
        </w:rPr>
        <w:t>By mass, concrete and aggregates dominate the material flows, comprising 9,592 kt (87%) of the 11,059 kt of material consumed. This may not be the case as much when considering volume, as concrete and aggregate are denser than many other construction materials.</w:t>
      </w:r>
    </w:p>
    <w:p w14:paraId="6C8233B2" w14:textId="77777777" w:rsidR="00583F47" w:rsidRDefault="00583F47" w:rsidP="00583F47">
      <w:pPr>
        <w:rPr>
          <w:sz w:val="20"/>
          <w:szCs w:val="20"/>
        </w:rPr>
      </w:pPr>
    </w:p>
    <w:p w14:paraId="5A061EBC" w14:textId="77777777" w:rsidR="00583F47" w:rsidRPr="00583F47" w:rsidRDefault="00583F47" w:rsidP="00583F47">
      <w:pPr>
        <w:rPr>
          <w:sz w:val="20"/>
          <w:szCs w:val="20"/>
        </w:rPr>
      </w:pPr>
    </w:p>
    <w:p w14:paraId="37D601DE" w14:textId="77777777" w:rsidR="0068440F" w:rsidRPr="005658C8" w:rsidRDefault="0068440F" w:rsidP="0068440F">
      <w:pPr>
        <w:rPr>
          <w:b/>
          <w:sz w:val="20"/>
          <w:szCs w:val="20"/>
        </w:rPr>
      </w:pPr>
      <w:r w:rsidRPr="005658C8">
        <w:rPr>
          <w:b/>
          <w:sz w:val="20"/>
          <w:szCs w:val="20"/>
        </w:rPr>
        <w:t xml:space="preserve">Residential and non-residential </w:t>
      </w:r>
    </w:p>
    <w:p w14:paraId="281266E2" w14:textId="77777777" w:rsidR="0068440F" w:rsidRPr="005658C8" w:rsidRDefault="0068440F" w:rsidP="003E5564">
      <w:pPr>
        <w:numPr>
          <w:ilvl w:val="0"/>
          <w:numId w:val="10"/>
        </w:numPr>
        <w:rPr>
          <w:sz w:val="20"/>
          <w:szCs w:val="20"/>
        </w:rPr>
      </w:pPr>
      <w:r w:rsidRPr="005658C8">
        <w:rPr>
          <w:sz w:val="20"/>
          <w:szCs w:val="20"/>
        </w:rPr>
        <w:t>Residential and non-residential construction consumed similar quantities of materials.</w:t>
      </w:r>
    </w:p>
    <w:p w14:paraId="6501BFA5" w14:textId="77777777" w:rsidR="0068440F" w:rsidRPr="005658C8" w:rsidRDefault="0068440F" w:rsidP="003E5564">
      <w:pPr>
        <w:pStyle w:val="ListParagraph"/>
        <w:numPr>
          <w:ilvl w:val="0"/>
          <w:numId w:val="10"/>
        </w:numPr>
        <w:rPr>
          <w:sz w:val="20"/>
          <w:szCs w:val="20"/>
        </w:rPr>
      </w:pPr>
      <w:r w:rsidRPr="005658C8">
        <w:rPr>
          <w:sz w:val="20"/>
          <w:szCs w:val="20"/>
        </w:rPr>
        <w:t>It is unclear why the residential use of aggregates is more significant than non-residential. Possible reasons include higher levels of supporting infrastructure such as roads, foundations, driveways or the generally lower-rise construction of residential construction, leading to more aggregate.</w:t>
      </w:r>
    </w:p>
    <w:p w14:paraId="0F220B17" w14:textId="77777777" w:rsidR="0068440F" w:rsidRPr="005658C8" w:rsidRDefault="0068440F" w:rsidP="0068440F">
      <w:pPr>
        <w:pStyle w:val="ListParagraph"/>
        <w:rPr>
          <w:sz w:val="20"/>
          <w:szCs w:val="20"/>
        </w:rPr>
      </w:pPr>
    </w:p>
    <w:p w14:paraId="28102548" w14:textId="77777777" w:rsidR="0068440F" w:rsidRPr="005658C8" w:rsidRDefault="0068440F" w:rsidP="0068440F">
      <w:pPr>
        <w:rPr>
          <w:b/>
          <w:sz w:val="20"/>
          <w:szCs w:val="20"/>
        </w:rPr>
      </w:pPr>
      <w:r w:rsidRPr="005658C8">
        <w:rPr>
          <w:b/>
          <w:sz w:val="20"/>
          <w:szCs w:val="20"/>
        </w:rPr>
        <w:t>Metals</w:t>
      </w:r>
    </w:p>
    <w:p w14:paraId="0E731047" w14:textId="77777777" w:rsidR="0068440F" w:rsidRPr="005658C8" w:rsidRDefault="0068440F" w:rsidP="003E5564">
      <w:pPr>
        <w:numPr>
          <w:ilvl w:val="0"/>
          <w:numId w:val="10"/>
        </w:numPr>
        <w:rPr>
          <w:sz w:val="20"/>
          <w:szCs w:val="20"/>
        </w:rPr>
      </w:pPr>
      <w:r w:rsidRPr="005658C8">
        <w:rPr>
          <w:sz w:val="20"/>
          <w:szCs w:val="20"/>
        </w:rPr>
        <w:t>Metals comprised a smaller flow by mass at 435 kt (4%), with more going into non-residential applications.</w:t>
      </w:r>
    </w:p>
    <w:p w14:paraId="6F443474" w14:textId="77777777" w:rsidR="0068440F" w:rsidRPr="005658C8" w:rsidRDefault="0068440F" w:rsidP="0068440F">
      <w:pPr>
        <w:rPr>
          <w:b/>
          <w:sz w:val="20"/>
          <w:szCs w:val="20"/>
        </w:rPr>
      </w:pPr>
      <w:r w:rsidRPr="005658C8">
        <w:rPr>
          <w:b/>
          <w:sz w:val="20"/>
          <w:szCs w:val="20"/>
        </w:rPr>
        <w:t>Timbers and weatherboard</w:t>
      </w:r>
    </w:p>
    <w:p w14:paraId="269D3CFB" w14:textId="77777777" w:rsidR="0068440F" w:rsidRPr="005658C8" w:rsidRDefault="0068440F" w:rsidP="003E5564">
      <w:pPr>
        <w:numPr>
          <w:ilvl w:val="0"/>
          <w:numId w:val="10"/>
        </w:numPr>
        <w:rPr>
          <w:sz w:val="20"/>
          <w:szCs w:val="20"/>
        </w:rPr>
      </w:pPr>
      <w:r w:rsidRPr="005658C8">
        <w:rPr>
          <w:sz w:val="20"/>
          <w:szCs w:val="20"/>
        </w:rPr>
        <w:t>Timber and weatherboard comprised 382 kt (3.5%), with the majority being used in residential applications.</w:t>
      </w:r>
    </w:p>
    <w:p w14:paraId="79391FF4" w14:textId="77777777" w:rsidR="0068440F" w:rsidRPr="005658C8" w:rsidRDefault="0068440F" w:rsidP="0068440F">
      <w:pPr>
        <w:rPr>
          <w:b/>
          <w:sz w:val="20"/>
          <w:szCs w:val="20"/>
        </w:rPr>
      </w:pPr>
      <w:r w:rsidRPr="005658C8">
        <w:rPr>
          <w:b/>
          <w:sz w:val="20"/>
          <w:szCs w:val="20"/>
        </w:rPr>
        <w:t>Construction waste</w:t>
      </w:r>
    </w:p>
    <w:p w14:paraId="1F8BCB61" w14:textId="77777777" w:rsidR="0068440F" w:rsidRPr="005658C8" w:rsidRDefault="0068440F" w:rsidP="003E5564">
      <w:pPr>
        <w:numPr>
          <w:ilvl w:val="0"/>
          <w:numId w:val="10"/>
        </w:numPr>
        <w:rPr>
          <w:sz w:val="20"/>
          <w:szCs w:val="20"/>
        </w:rPr>
      </w:pPr>
      <w:r w:rsidRPr="005658C8">
        <w:rPr>
          <w:sz w:val="20"/>
          <w:szCs w:val="20"/>
        </w:rPr>
        <w:t>Of the 470kt of construction waste, 368 kt (78%) were sent to landfill/clean fill, with 35 kt (8%) being reused and 66 kt (14%) being recycled.</w:t>
      </w:r>
    </w:p>
    <w:p w14:paraId="510605E7" w14:textId="77777777" w:rsidR="0068440F" w:rsidRPr="005658C8" w:rsidRDefault="0068440F" w:rsidP="003E5564">
      <w:pPr>
        <w:numPr>
          <w:ilvl w:val="0"/>
          <w:numId w:val="10"/>
        </w:numPr>
        <w:rPr>
          <w:sz w:val="20"/>
          <w:szCs w:val="20"/>
        </w:rPr>
      </w:pPr>
      <w:r w:rsidRPr="005658C8">
        <w:rPr>
          <w:sz w:val="20"/>
          <w:szCs w:val="20"/>
        </w:rPr>
        <w:t>Recycling activities focused on Concrete (44%), Metals (21%) and Timbers (35%).</w:t>
      </w:r>
    </w:p>
    <w:p w14:paraId="6F1D5B90" w14:textId="77777777" w:rsidR="0068440F" w:rsidRPr="005658C8" w:rsidRDefault="0068440F" w:rsidP="0068440F">
      <w:pPr>
        <w:rPr>
          <w:sz w:val="20"/>
          <w:szCs w:val="20"/>
        </w:rPr>
      </w:pPr>
    </w:p>
    <w:p w14:paraId="544E8BB0" w14:textId="77777777" w:rsidR="00121872" w:rsidRPr="00CA7238" w:rsidRDefault="00121872" w:rsidP="001054B9">
      <w:pPr>
        <w:rPr>
          <w:sz w:val="18"/>
          <w:szCs w:val="18"/>
        </w:rPr>
      </w:pPr>
    </w:p>
    <w:p w14:paraId="6451B9D3" w14:textId="77777777" w:rsidR="00121872" w:rsidRPr="00CA7238" w:rsidRDefault="00121872" w:rsidP="001054B9">
      <w:pPr>
        <w:pStyle w:val="Heading3"/>
        <w:numPr>
          <w:ilvl w:val="2"/>
          <w:numId w:val="6"/>
        </w:numPr>
      </w:pPr>
      <w:bookmarkStart w:id="1573" w:name="_Toc166489048"/>
      <w:r w:rsidRPr="00CA7238">
        <w:t>New Zealand Built Environment Sankey (emissions)</w:t>
      </w:r>
      <w:bookmarkEnd w:id="1573"/>
    </w:p>
    <w:p w14:paraId="2E52BA28" w14:textId="77777777" w:rsidR="00121872" w:rsidRPr="00CA7238" w:rsidRDefault="00121872" w:rsidP="001054B9">
      <w:pPr>
        <w:rPr>
          <w:sz w:val="18"/>
          <w:szCs w:val="18"/>
        </w:rPr>
      </w:pPr>
      <w:r w:rsidRPr="00CA7238">
        <w:rPr>
          <w:noProof/>
          <w:lang w:eastAsia="en-NZ"/>
        </w:rPr>
        <w:drawing>
          <wp:inline distT="0" distB="0" distL="0" distR="0" wp14:anchorId="72958991" wp14:editId="4D454BA4">
            <wp:extent cx="6480810" cy="5043170"/>
            <wp:effectExtent l="0" t="0" r="0" b="5080"/>
            <wp:docPr id="2092811023" name="Picture 2092811023" descr="High level emissions flows for the Built Envionment, presented visually in a Sankey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11023" name="Picture 2092811023" descr="High level emissions flows for the Built Envionment, presented visually in a Sankey diagra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810" cy="5043170"/>
                    </a:xfrm>
                    <a:prstGeom prst="rect">
                      <a:avLst/>
                    </a:prstGeom>
                  </pic:spPr>
                </pic:pic>
              </a:graphicData>
            </a:graphic>
          </wp:inline>
        </w:drawing>
      </w:r>
    </w:p>
    <w:p w14:paraId="36BC5697" w14:textId="12FD94E6" w:rsidR="00121872" w:rsidRPr="00CA7238" w:rsidRDefault="00F07CF9" w:rsidP="00F07CF9">
      <w:pPr>
        <w:pStyle w:val="Caption"/>
      </w:pPr>
      <w:bookmarkStart w:id="1574" w:name="_Ref157774631"/>
      <w:r>
        <w:t xml:space="preserve">Figure </w:t>
      </w:r>
      <w:r>
        <w:fldChar w:fldCharType="begin"/>
      </w:r>
      <w:r>
        <w:instrText>SEQ Figure \* ARABIC</w:instrText>
      </w:r>
      <w:r>
        <w:fldChar w:fldCharType="separate"/>
      </w:r>
      <w:r w:rsidR="007458DB">
        <w:rPr>
          <w:noProof/>
        </w:rPr>
        <w:t>7</w:t>
      </w:r>
      <w:r>
        <w:fldChar w:fldCharType="end"/>
      </w:r>
      <w:bookmarkEnd w:id="1574"/>
      <w:r>
        <w:tab/>
      </w:r>
      <w:r w:rsidR="009D6763">
        <w:t>:</w:t>
      </w:r>
      <w:r w:rsidR="00163115">
        <w:t xml:space="preserve"> </w:t>
      </w:r>
      <w:r w:rsidR="00121872">
        <w:t>High-level emission flows for the Built Environment sector</w:t>
      </w:r>
      <w:r w:rsidR="0097711A">
        <w:t xml:space="preserve"> in</w:t>
      </w:r>
      <w:r w:rsidR="00121872">
        <w:t xml:space="preserve"> New Zealand</w:t>
      </w:r>
    </w:p>
    <w:p w14:paraId="7252B253" w14:textId="317D3781" w:rsidR="00121872" w:rsidRPr="00956426" w:rsidRDefault="00121872" w:rsidP="001054B9">
      <w:pPr>
        <w:rPr>
          <w:sz w:val="20"/>
          <w:szCs w:val="20"/>
        </w:rPr>
      </w:pPr>
      <w:r w:rsidRPr="00956426">
        <w:rPr>
          <w:sz w:val="20"/>
          <w:szCs w:val="20"/>
        </w:rPr>
        <w:t xml:space="preserve">The high-level emission flows identified in </w:t>
      </w:r>
      <w:r w:rsidR="00F07CF9" w:rsidRPr="00956426">
        <w:rPr>
          <w:sz w:val="20"/>
          <w:szCs w:val="20"/>
        </w:rPr>
        <w:fldChar w:fldCharType="begin"/>
      </w:r>
      <w:r w:rsidR="00F07CF9" w:rsidRPr="00956426">
        <w:rPr>
          <w:sz w:val="20"/>
          <w:szCs w:val="20"/>
        </w:rPr>
        <w:instrText xml:space="preserve"> REF _Ref157774631 \h  \* MERGEFORMAT </w:instrText>
      </w:r>
      <w:r w:rsidR="00F07CF9" w:rsidRPr="00956426">
        <w:rPr>
          <w:sz w:val="20"/>
          <w:szCs w:val="20"/>
        </w:rPr>
      </w:r>
      <w:r w:rsidR="00F07CF9" w:rsidRPr="00956426">
        <w:rPr>
          <w:sz w:val="20"/>
          <w:szCs w:val="20"/>
        </w:rPr>
        <w:fldChar w:fldCharType="separate"/>
      </w:r>
      <w:r w:rsidR="007458DB" w:rsidRPr="007458DB">
        <w:rPr>
          <w:sz w:val="20"/>
          <w:szCs w:val="20"/>
        </w:rPr>
        <w:t xml:space="preserve">Figure </w:t>
      </w:r>
      <w:r w:rsidR="007458DB" w:rsidRPr="007458DB">
        <w:rPr>
          <w:noProof/>
          <w:sz w:val="20"/>
          <w:szCs w:val="20"/>
        </w:rPr>
        <w:t>7</w:t>
      </w:r>
      <w:r w:rsidR="00F07CF9" w:rsidRPr="00956426">
        <w:rPr>
          <w:sz w:val="20"/>
          <w:szCs w:val="20"/>
        </w:rPr>
        <w:fldChar w:fldCharType="end"/>
      </w:r>
      <w:r w:rsidR="00F07CF9" w:rsidRPr="00956426">
        <w:rPr>
          <w:sz w:val="20"/>
          <w:szCs w:val="20"/>
        </w:rPr>
        <w:t xml:space="preserve"> </w:t>
      </w:r>
      <w:r w:rsidRPr="00956426">
        <w:rPr>
          <w:sz w:val="20"/>
          <w:szCs w:val="20"/>
        </w:rPr>
        <w:t>illustrate some of the major sources of emissions to the built environment in New Zealand, the proportions that are used by residential and non-residential activities and the level of embodied emissions that were recovered through reuse and recycling activities.</w:t>
      </w:r>
      <w:r w:rsidR="00B33E71">
        <w:rPr>
          <w:rStyle w:val="EndnoteReference"/>
          <w:sz w:val="20"/>
          <w:szCs w:val="20"/>
        </w:rPr>
        <w:endnoteReference w:id="48"/>
      </w:r>
    </w:p>
    <w:p w14:paraId="69900154" w14:textId="77777777" w:rsidR="00121872" w:rsidRDefault="00121872" w:rsidP="005E0228">
      <w:pPr>
        <w:pStyle w:val="Heading3"/>
        <w:numPr>
          <w:ilvl w:val="3"/>
          <w:numId w:val="6"/>
        </w:numPr>
      </w:pPr>
      <w:bookmarkStart w:id="1576" w:name="_Toc166489049"/>
      <w:r w:rsidRPr="005E0228">
        <w:t xml:space="preserve">Key </w:t>
      </w:r>
      <w:r w:rsidR="00960F35">
        <w:t>o</w:t>
      </w:r>
      <w:r w:rsidRPr="005E0228">
        <w:t>bservations</w:t>
      </w:r>
      <w:bookmarkEnd w:id="1576"/>
    </w:p>
    <w:p w14:paraId="548FD200" w14:textId="77777777" w:rsidR="005E0228" w:rsidRPr="005658C8" w:rsidRDefault="005E0228" w:rsidP="005E0228">
      <w:pPr>
        <w:rPr>
          <w:b/>
          <w:sz w:val="20"/>
          <w:szCs w:val="20"/>
        </w:rPr>
      </w:pPr>
      <w:r w:rsidRPr="005658C8">
        <w:rPr>
          <w:b/>
          <w:sz w:val="20"/>
          <w:szCs w:val="20"/>
        </w:rPr>
        <w:t>Metals</w:t>
      </w:r>
    </w:p>
    <w:p w14:paraId="2C7825B7" w14:textId="2631810E" w:rsidR="005E0228" w:rsidRPr="005658C8" w:rsidRDefault="005E0228" w:rsidP="003E5564">
      <w:pPr>
        <w:numPr>
          <w:ilvl w:val="0"/>
          <w:numId w:val="10"/>
        </w:numPr>
        <w:rPr>
          <w:sz w:val="20"/>
          <w:szCs w:val="20"/>
        </w:rPr>
      </w:pPr>
      <w:r w:rsidRPr="005658C8">
        <w:rPr>
          <w:sz w:val="20"/>
          <w:szCs w:val="20"/>
        </w:rPr>
        <w:t xml:space="preserve">While in </w:t>
      </w:r>
      <w:r w:rsidRPr="005658C8">
        <w:rPr>
          <w:sz w:val="20"/>
          <w:szCs w:val="20"/>
        </w:rPr>
        <w:fldChar w:fldCharType="begin"/>
      </w:r>
      <w:r w:rsidRPr="005658C8">
        <w:rPr>
          <w:sz w:val="20"/>
          <w:szCs w:val="20"/>
        </w:rPr>
        <w:instrText xml:space="preserve"> REF _Ref157774366 \h  \* MERGEFORMAT </w:instrText>
      </w:r>
      <w:r w:rsidRPr="005658C8">
        <w:rPr>
          <w:sz w:val="20"/>
          <w:szCs w:val="20"/>
        </w:rPr>
      </w:r>
      <w:r w:rsidRPr="005658C8">
        <w:rPr>
          <w:sz w:val="20"/>
          <w:szCs w:val="20"/>
        </w:rPr>
        <w:fldChar w:fldCharType="separate"/>
      </w:r>
      <w:r w:rsidR="007458DB" w:rsidRPr="007458DB">
        <w:rPr>
          <w:sz w:val="20"/>
          <w:szCs w:val="20"/>
        </w:rPr>
        <w:t>Figure 6</w:t>
      </w:r>
      <w:r w:rsidRPr="005658C8">
        <w:rPr>
          <w:sz w:val="20"/>
          <w:szCs w:val="20"/>
        </w:rPr>
        <w:fldChar w:fldCharType="end"/>
      </w:r>
      <w:r w:rsidRPr="005658C8">
        <w:rPr>
          <w:sz w:val="20"/>
          <w:szCs w:val="20"/>
        </w:rPr>
        <w:t>, the mass of concrete and aggregates dominated the flows, from an emissions perspective, metals have a greater role to play.</w:t>
      </w:r>
    </w:p>
    <w:p w14:paraId="184B9D8C" w14:textId="77777777" w:rsidR="005E0228" w:rsidRPr="005658C8" w:rsidRDefault="005E0228" w:rsidP="003E5564">
      <w:pPr>
        <w:numPr>
          <w:ilvl w:val="0"/>
          <w:numId w:val="10"/>
        </w:numPr>
        <w:spacing w:after="0"/>
        <w:rPr>
          <w:sz w:val="20"/>
          <w:szCs w:val="20"/>
        </w:rPr>
      </w:pPr>
      <w:r w:rsidRPr="005658C8">
        <w:rPr>
          <w:sz w:val="20"/>
          <w:szCs w:val="20"/>
        </w:rPr>
        <w:t>Of the 4,011 kt CO</w:t>
      </w:r>
      <w:r w:rsidRPr="005658C8">
        <w:rPr>
          <w:sz w:val="20"/>
          <w:szCs w:val="20"/>
          <w:vertAlign w:val="subscript"/>
        </w:rPr>
        <w:t>2</w:t>
      </w:r>
      <w:r w:rsidRPr="005658C8">
        <w:rPr>
          <w:sz w:val="20"/>
          <w:szCs w:val="20"/>
        </w:rPr>
        <w:t xml:space="preserve"> eq embodied in New Zealand building materials in 2019, 2,291 kt (57%) were from metals, 1,261 kt (31%) were from Concrete and Aggregates and 89 kt (2%) were from timber and weatherboard.</w:t>
      </w:r>
    </w:p>
    <w:p w14:paraId="27E7C2F3" w14:textId="77777777" w:rsidR="005E0228" w:rsidRDefault="005E0228" w:rsidP="005E0228">
      <w:pPr>
        <w:spacing w:after="0"/>
        <w:ind w:left="720"/>
        <w:rPr>
          <w:sz w:val="20"/>
          <w:szCs w:val="20"/>
        </w:rPr>
      </w:pPr>
    </w:p>
    <w:p w14:paraId="012EBBDF" w14:textId="77777777" w:rsidR="00583F47" w:rsidRDefault="00583F47" w:rsidP="005E0228">
      <w:pPr>
        <w:spacing w:after="0"/>
        <w:ind w:left="720"/>
        <w:rPr>
          <w:sz w:val="20"/>
          <w:szCs w:val="20"/>
        </w:rPr>
      </w:pPr>
    </w:p>
    <w:p w14:paraId="78EA1A72" w14:textId="77777777" w:rsidR="00583F47" w:rsidRDefault="00583F47" w:rsidP="005E0228">
      <w:pPr>
        <w:spacing w:after="0"/>
        <w:ind w:left="720"/>
        <w:rPr>
          <w:sz w:val="20"/>
          <w:szCs w:val="20"/>
        </w:rPr>
      </w:pPr>
    </w:p>
    <w:p w14:paraId="48058FB6" w14:textId="77777777" w:rsidR="00583F47" w:rsidRPr="005658C8" w:rsidRDefault="00583F47" w:rsidP="005E0228">
      <w:pPr>
        <w:spacing w:after="0"/>
        <w:ind w:left="720"/>
        <w:rPr>
          <w:sz w:val="20"/>
          <w:szCs w:val="20"/>
        </w:rPr>
      </w:pPr>
    </w:p>
    <w:p w14:paraId="186707B8" w14:textId="77777777" w:rsidR="005E0228" w:rsidRDefault="005E0228" w:rsidP="005E0228">
      <w:pPr>
        <w:spacing w:after="0"/>
        <w:rPr>
          <w:b/>
          <w:sz w:val="20"/>
          <w:szCs w:val="20"/>
        </w:rPr>
      </w:pPr>
      <w:r w:rsidRPr="005658C8">
        <w:rPr>
          <w:b/>
          <w:sz w:val="20"/>
          <w:szCs w:val="20"/>
        </w:rPr>
        <w:t xml:space="preserve">Residential and non-residential </w:t>
      </w:r>
    </w:p>
    <w:p w14:paraId="439FE613" w14:textId="77777777" w:rsidR="00583F47" w:rsidRPr="005658C8" w:rsidRDefault="00583F47" w:rsidP="005E0228">
      <w:pPr>
        <w:spacing w:after="0"/>
        <w:rPr>
          <w:b/>
          <w:sz w:val="20"/>
          <w:szCs w:val="20"/>
        </w:rPr>
      </w:pPr>
    </w:p>
    <w:p w14:paraId="684A44A3" w14:textId="70E5F565" w:rsidR="005E0228" w:rsidRPr="005658C8" w:rsidRDefault="005E0228" w:rsidP="003E5564">
      <w:pPr>
        <w:pStyle w:val="ListParagraph"/>
        <w:numPr>
          <w:ilvl w:val="0"/>
          <w:numId w:val="10"/>
        </w:numPr>
        <w:rPr>
          <w:sz w:val="20"/>
          <w:szCs w:val="20"/>
        </w:rPr>
      </w:pPr>
      <w:r w:rsidRPr="005658C8">
        <w:rPr>
          <w:sz w:val="20"/>
          <w:szCs w:val="20"/>
        </w:rPr>
        <w:t xml:space="preserve">While the mass of materials consumed by residential and non-residential construction was similar in </w:t>
      </w:r>
      <w:r w:rsidRPr="005658C8">
        <w:rPr>
          <w:sz w:val="20"/>
          <w:szCs w:val="20"/>
        </w:rPr>
        <w:fldChar w:fldCharType="begin"/>
      </w:r>
      <w:r w:rsidRPr="005658C8">
        <w:rPr>
          <w:sz w:val="20"/>
          <w:szCs w:val="20"/>
        </w:rPr>
        <w:instrText xml:space="preserve"> REF _Ref157774366 \h  \* MERGEFORMAT </w:instrText>
      </w:r>
      <w:r w:rsidRPr="005658C8">
        <w:rPr>
          <w:sz w:val="20"/>
          <w:szCs w:val="20"/>
        </w:rPr>
      </w:r>
      <w:r w:rsidRPr="005658C8">
        <w:rPr>
          <w:sz w:val="20"/>
          <w:szCs w:val="20"/>
        </w:rPr>
        <w:fldChar w:fldCharType="separate"/>
      </w:r>
      <w:r w:rsidR="007458DB" w:rsidRPr="007458DB">
        <w:rPr>
          <w:sz w:val="20"/>
          <w:szCs w:val="20"/>
        </w:rPr>
        <w:t xml:space="preserve">Figure </w:t>
      </w:r>
      <w:r w:rsidR="007458DB" w:rsidRPr="007458DB">
        <w:rPr>
          <w:noProof/>
          <w:sz w:val="20"/>
          <w:szCs w:val="20"/>
        </w:rPr>
        <w:t>6</w:t>
      </w:r>
      <w:r w:rsidRPr="005658C8">
        <w:rPr>
          <w:sz w:val="20"/>
          <w:szCs w:val="20"/>
        </w:rPr>
        <w:fldChar w:fldCharType="end"/>
      </w:r>
      <w:r w:rsidRPr="005658C8">
        <w:rPr>
          <w:sz w:val="20"/>
          <w:szCs w:val="20"/>
        </w:rPr>
        <w:t>, the embodied emissions of non-residential construction represented 61% of the total, with residential emissions representing only 35%. A possible explanation might be a greater proportion of metals being used in non-residential construction.</w:t>
      </w:r>
    </w:p>
    <w:p w14:paraId="043803F9" w14:textId="77777777" w:rsidR="005E0228" w:rsidRPr="005658C8" w:rsidRDefault="005E0228" w:rsidP="005E0228">
      <w:pPr>
        <w:pStyle w:val="ListParagraph"/>
        <w:rPr>
          <w:sz w:val="20"/>
          <w:szCs w:val="20"/>
        </w:rPr>
      </w:pPr>
    </w:p>
    <w:p w14:paraId="73FD2A5D" w14:textId="77777777" w:rsidR="005E0228" w:rsidRPr="005658C8" w:rsidRDefault="005E0228" w:rsidP="005E0228">
      <w:pPr>
        <w:rPr>
          <w:b/>
          <w:sz w:val="20"/>
          <w:szCs w:val="20"/>
        </w:rPr>
      </w:pPr>
      <w:r w:rsidRPr="005658C8">
        <w:rPr>
          <w:b/>
          <w:sz w:val="20"/>
          <w:szCs w:val="20"/>
        </w:rPr>
        <w:t>Waste</w:t>
      </w:r>
    </w:p>
    <w:p w14:paraId="524F39DB" w14:textId="77777777" w:rsidR="005E0228" w:rsidRPr="00907281" w:rsidRDefault="005E0228" w:rsidP="003E5564">
      <w:pPr>
        <w:numPr>
          <w:ilvl w:val="0"/>
          <w:numId w:val="10"/>
        </w:numPr>
        <w:rPr>
          <w:sz w:val="20"/>
          <w:szCs w:val="20"/>
        </w:rPr>
      </w:pPr>
      <w:r w:rsidRPr="005658C8">
        <w:rPr>
          <w:sz w:val="20"/>
          <w:szCs w:val="20"/>
        </w:rPr>
        <w:t>Of the embodied emissions that flowed into the N</w:t>
      </w:r>
      <w:r w:rsidR="000A0221">
        <w:rPr>
          <w:sz w:val="20"/>
          <w:szCs w:val="20"/>
        </w:rPr>
        <w:t xml:space="preserve">ew </w:t>
      </w:r>
      <w:r w:rsidRPr="005658C8">
        <w:rPr>
          <w:sz w:val="20"/>
          <w:szCs w:val="20"/>
        </w:rPr>
        <w:t>Z</w:t>
      </w:r>
      <w:r w:rsidR="000A0221">
        <w:rPr>
          <w:sz w:val="20"/>
          <w:szCs w:val="20"/>
        </w:rPr>
        <w:t>ealand</w:t>
      </w:r>
      <w:r w:rsidRPr="005658C8">
        <w:rPr>
          <w:sz w:val="20"/>
          <w:szCs w:val="20"/>
        </w:rPr>
        <w:t xml:space="preserve"> economy as building materials in 2019, 165 kt (4%) ended up as waste. A total of 105</w:t>
      </w:r>
      <w:r w:rsidR="000A0221">
        <w:rPr>
          <w:sz w:val="20"/>
          <w:szCs w:val="20"/>
        </w:rPr>
        <w:t xml:space="preserve"> </w:t>
      </w:r>
      <w:r w:rsidRPr="005658C8">
        <w:rPr>
          <w:sz w:val="20"/>
          <w:szCs w:val="20"/>
        </w:rPr>
        <w:t>kt of this was sent to landfill/clean fill, primarily concrete. Metals comprised the most significant portion recovered through recycling at 62</w:t>
      </w:r>
      <w:r w:rsidR="005719D6">
        <w:rPr>
          <w:sz w:val="20"/>
          <w:szCs w:val="20"/>
        </w:rPr>
        <w:t xml:space="preserve"> </w:t>
      </w:r>
      <w:r w:rsidRPr="005658C8">
        <w:rPr>
          <w:sz w:val="20"/>
          <w:szCs w:val="20"/>
        </w:rPr>
        <w:t>kt.</w:t>
      </w:r>
    </w:p>
    <w:p w14:paraId="3F659D28" w14:textId="77777777" w:rsidR="00E567E6" w:rsidRDefault="00E567E6">
      <w:pPr>
        <w:spacing w:after="160" w:line="259" w:lineRule="auto"/>
        <w:rPr>
          <w:rFonts w:eastAsiaTheme="majorEastAsia" w:cstheme="majorBidi"/>
          <w:b/>
          <w:color w:val="70AD47" w:themeColor="accent6"/>
          <w:sz w:val="28"/>
          <w:szCs w:val="32"/>
        </w:rPr>
      </w:pPr>
      <w:r>
        <w:br w:type="page"/>
      </w:r>
    </w:p>
    <w:p w14:paraId="446B5B01" w14:textId="2DE4D900" w:rsidR="00121872" w:rsidRPr="00CA7238" w:rsidRDefault="00121872" w:rsidP="00B505B0">
      <w:pPr>
        <w:pStyle w:val="Heading1"/>
        <w:ind w:left="426"/>
      </w:pPr>
      <w:bookmarkStart w:id="1577" w:name="_Toc166489050"/>
      <w:r w:rsidRPr="00CA7238">
        <w:t>Other relevant data</w:t>
      </w:r>
      <w:bookmarkEnd w:id="1577"/>
    </w:p>
    <w:p w14:paraId="658F0409" w14:textId="77777777" w:rsidR="008C7E1F" w:rsidRDefault="00796671" w:rsidP="00796671">
      <w:pPr>
        <w:rPr>
          <w:sz w:val="20"/>
          <w:szCs w:val="20"/>
        </w:rPr>
      </w:pPr>
      <w:r>
        <w:rPr>
          <w:sz w:val="20"/>
          <w:szCs w:val="20"/>
        </w:rPr>
        <w:t>Waste composition</w:t>
      </w:r>
      <w:r w:rsidR="005E0228" w:rsidRPr="005E0228">
        <w:rPr>
          <w:sz w:val="20"/>
          <w:szCs w:val="20"/>
        </w:rPr>
        <w:t xml:space="preserve"> data</w:t>
      </w:r>
      <w:r>
        <w:rPr>
          <w:sz w:val="20"/>
          <w:szCs w:val="20"/>
        </w:rPr>
        <w:t xml:space="preserve"> for Class 1 landfill composition was unavailable at the time of the Sankey analysis, but has been published recently</w:t>
      </w:r>
      <w:r w:rsidR="00CE3A17">
        <w:rPr>
          <w:sz w:val="20"/>
          <w:szCs w:val="20"/>
        </w:rPr>
        <w:t xml:space="preserve"> by the Ministry for the Environment</w:t>
      </w:r>
      <w:r>
        <w:rPr>
          <w:sz w:val="20"/>
          <w:szCs w:val="20"/>
        </w:rPr>
        <w:t>, see Table 2.</w:t>
      </w:r>
    </w:p>
    <w:p w14:paraId="3A9AC2D5" w14:textId="2F2C143F" w:rsidR="005E0228" w:rsidRPr="005E0228" w:rsidRDefault="008C7E1F" w:rsidP="005E0228">
      <w:pPr>
        <w:rPr>
          <w:sz w:val="20"/>
          <w:szCs w:val="20"/>
        </w:rPr>
      </w:pPr>
      <w:r>
        <w:rPr>
          <w:sz w:val="20"/>
          <w:szCs w:val="20"/>
        </w:rPr>
        <w:t>The</w:t>
      </w:r>
      <w:r w:rsidR="00796671" w:rsidRPr="005E0228">
        <w:rPr>
          <w:sz w:val="20"/>
          <w:szCs w:val="20"/>
        </w:rPr>
        <w:t xml:space="preserve"> total </w:t>
      </w:r>
      <w:r>
        <w:rPr>
          <w:sz w:val="20"/>
          <w:szCs w:val="20"/>
        </w:rPr>
        <w:t xml:space="preserve">mass of </w:t>
      </w:r>
      <w:r w:rsidR="00796671" w:rsidRPr="005E0228">
        <w:rPr>
          <w:sz w:val="20"/>
          <w:szCs w:val="20"/>
        </w:rPr>
        <w:t xml:space="preserve">Class 1 landfill </w:t>
      </w:r>
      <w:r>
        <w:rPr>
          <w:sz w:val="20"/>
          <w:szCs w:val="20"/>
        </w:rPr>
        <w:t>reported</w:t>
      </w:r>
      <w:r w:rsidR="00796671" w:rsidRPr="005E0228">
        <w:rPr>
          <w:sz w:val="20"/>
          <w:szCs w:val="20"/>
        </w:rPr>
        <w:t xml:space="preserve"> </w:t>
      </w:r>
      <w:r>
        <w:rPr>
          <w:sz w:val="20"/>
          <w:szCs w:val="20"/>
        </w:rPr>
        <w:t xml:space="preserve">here of </w:t>
      </w:r>
      <w:r w:rsidR="00796671" w:rsidRPr="005E0228">
        <w:rPr>
          <w:sz w:val="20"/>
          <w:szCs w:val="20"/>
        </w:rPr>
        <w:t xml:space="preserve">3,499.7 </w:t>
      </w:r>
      <w:r>
        <w:rPr>
          <w:sz w:val="20"/>
          <w:szCs w:val="20"/>
        </w:rPr>
        <w:t>kt</w:t>
      </w:r>
      <w:r w:rsidR="00796671" w:rsidRPr="005E0228">
        <w:rPr>
          <w:sz w:val="20"/>
          <w:szCs w:val="20"/>
        </w:rPr>
        <w:t xml:space="preserve"> </w:t>
      </w:r>
      <w:r w:rsidR="00CE3A17">
        <w:rPr>
          <w:sz w:val="20"/>
          <w:szCs w:val="20"/>
        </w:rPr>
        <w:t xml:space="preserve">represents 59% of the </w:t>
      </w:r>
      <w:r w:rsidR="00796671" w:rsidRPr="005E0228">
        <w:rPr>
          <w:sz w:val="20"/>
          <w:szCs w:val="20"/>
        </w:rPr>
        <w:t xml:space="preserve">5,897 kt waste figure identified in </w:t>
      </w:r>
      <w:r>
        <w:rPr>
          <w:sz w:val="20"/>
          <w:szCs w:val="20"/>
        </w:rPr>
        <w:t xml:space="preserve">the Waste Sankey </w:t>
      </w:r>
      <w:r w:rsidR="00796671" w:rsidRPr="005E0228">
        <w:rPr>
          <w:sz w:val="20"/>
          <w:szCs w:val="20"/>
        </w:rPr>
        <w:fldChar w:fldCharType="begin"/>
      </w:r>
      <w:r w:rsidR="00796671" w:rsidRPr="005E0228">
        <w:rPr>
          <w:sz w:val="20"/>
          <w:szCs w:val="20"/>
        </w:rPr>
        <w:instrText xml:space="preserve"> REF _Ref157773472 \h  \* MERGEFORMAT </w:instrText>
      </w:r>
      <w:r w:rsidR="00796671" w:rsidRPr="005E0228">
        <w:rPr>
          <w:sz w:val="20"/>
          <w:szCs w:val="20"/>
        </w:rPr>
      </w:r>
      <w:r w:rsidR="00796671" w:rsidRPr="005E0228">
        <w:rPr>
          <w:sz w:val="20"/>
          <w:szCs w:val="20"/>
        </w:rPr>
        <w:fldChar w:fldCharType="separate"/>
      </w:r>
      <w:r w:rsidR="007458DB" w:rsidRPr="007458DB">
        <w:rPr>
          <w:sz w:val="20"/>
          <w:szCs w:val="20"/>
        </w:rPr>
        <w:t>Figure 3</w:t>
      </w:r>
      <w:r w:rsidR="00796671" w:rsidRPr="005E0228">
        <w:rPr>
          <w:sz w:val="20"/>
          <w:szCs w:val="20"/>
        </w:rPr>
        <w:fldChar w:fldCharType="end"/>
      </w:r>
      <w:r w:rsidR="00796671" w:rsidRPr="005E0228">
        <w:rPr>
          <w:sz w:val="20"/>
          <w:szCs w:val="20"/>
        </w:rPr>
        <w:t xml:space="preserve"> using other sources. Further work </w:t>
      </w:r>
      <w:r w:rsidR="005719D6">
        <w:rPr>
          <w:sz w:val="20"/>
          <w:szCs w:val="20"/>
        </w:rPr>
        <w:t>would be</w:t>
      </w:r>
      <w:r w:rsidR="00796671" w:rsidRPr="005E0228">
        <w:rPr>
          <w:sz w:val="20"/>
          <w:szCs w:val="20"/>
        </w:rPr>
        <w:t xml:space="preserve"> required to reconcile th</w:t>
      </w:r>
      <w:r w:rsidR="00CE3A17">
        <w:rPr>
          <w:sz w:val="20"/>
          <w:szCs w:val="20"/>
        </w:rPr>
        <w:t>ese figures</w:t>
      </w:r>
      <w:r w:rsidR="00796671" w:rsidRPr="005E0228">
        <w:rPr>
          <w:sz w:val="20"/>
          <w:szCs w:val="20"/>
        </w:rPr>
        <w:t>.</w:t>
      </w:r>
      <w:r w:rsidR="006455B4">
        <w:rPr>
          <w:sz w:val="20"/>
          <w:szCs w:val="20"/>
        </w:rPr>
        <w:t xml:space="preserve"> The landfill composition i</w:t>
      </w:r>
      <w:r w:rsidR="006455B4" w:rsidRPr="006455B4">
        <w:rPr>
          <w:sz w:val="20"/>
          <w:szCs w:val="20"/>
        </w:rPr>
        <w:t xml:space="preserve">n </w:t>
      </w:r>
      <w:r w:rsidR="006455B4" w:rsidRPr="006455B4">
        <w:rPr>
          <w:sz w:val="20"/>
          <w:szCs w:val="20"/>
        </w:rPr>
        <w:fldChar w:fldCharType="begin"/>
      </w:r>
      <w:r w:rsidR="006455B4" w:rsidRPr="006455B4">
        <w:rPr>
          <w:sz w:val="20"/>
          <w:szCs w:val="20"/>
        </w:rPr>
        <w:instrText xml:space="preserve"> REF _Ref158210018 \h </w:instrText>
      </w:r>
      <w:r w:rsidR="006455B4">
        <w:rPr>
          <w:sz w:val="20"/>
          <w:szCs w:val="20"/>
        </w:rPr>
        <w:instrText xml:space="preserve"> \* MERGEFORMAT </w:instrText>
      </w:r>
      <w:r w:rsidR="006455B4" w:rsidRPr="006455B4">
        <w:rPr>
          <w:sz w:val="20"/>
          <w:szCs w:val="20"/>
        </w:rPr>
      </w:r>
      <w:r w:rsidR="006455B4" w:rsidRPr="006455B4">
        <w:rPr>
          <w:sz w:val="20"/>
          <w:szCs w:val="20"/>
        </w:rPr>
        <w:fldChar w:fldCharType="separate"/>
      </w:r>
      <w:r w:rsidR="007458DB" w:rsidRPr="007458DB">
        <w:rPr>
          <w:sz w:val="20"/>
          <w:szCs w:val="20"/>
        </w:rPr>
        <w:t xml:space="preserve">Table </w:t>
      </w:r>
      <w:r w:rsidR="007458DB" w:rsidRPr="007458DB">
        <w:rPr>
          <w:noProof/>
          <w:sz w:val="20"/>
          <w:szCs w:val="20"/>
        </w:rPr>
        <w:t>2</w:t>
      </w:r>
      <w:r w:rsidR="006455B4" w:rsidRPr="006455B4">
        <w:rPr>
          <w:sz w:val="20"/>
          <w:szCs w:val="20"/>
        </w:rPr>
        <w:fldChar w:fldCharType="end"/>
      </w:r>
      <w:r w:rsidR="006455B4">
        <w:rPr>
          <w:sz w:val="20"/>
          <w:szCs w:val="20"/>
        </w:rPr>
        <w:t xml:space="preserve"> does however provide a useful breakdown of waste types, indicating that the largest contributor by weight are Inert materials, which include plastics</w:t>
      </w:r>
      <w:r w:rsidR="00CE3A17">
        <w:rPr>
          <w:sz w:val="20"/>
          <w:szCs w:val="20"/>
        </w:rPr>
        <w:t>.</w:t>
      </w:r>
      <w:r w:rsidR="006455B4">
        <w:rPr>
          <w:sz w:val="20"/>
          <w:szCs w:val="20"/>
        </w:rPr>
        <w:t xml:space="preserve"> </w:t>
      </w:r>
    </w:p>
    <w:p w14:paraId="5E313EFE" w14:textId="084A6DF8" w:rsidR="00121872" w:rsidRPr="00CA7238" w:rsidRDefault="00F07CF9" w:rsidP="00F07CF9">
      <w:pPr>
        <w:pStyle w:val="Caption"/>
        <w:keepNext/>
      </w:pPr>
      <w:bookmarkStart w:id="1578" w:name="_Ref158210018"/>
      <w:bookmarkStart w:id="1579" w:name="_Ref158210012"/>
      <w:r>
        <w:t xml:space="preserve">Table </w:t>
      </w:r>
      <w:r>
        <w:fldChar w:fldCharType="begin"/>
      </w:r>
      <w:r>
        <w:instrText>SEQ Table \* ARABIC</w:instrText>
      </w:r>
      <w:r>
        <w:fldChar w:fldCharType="separate"/>
      </w:r>
      <w:r w:rsidR="007458DB">
        <w:rPr>
          <w:noProof/>
        </w:rPr>
        <w:t>2</w:t>
      </w:r>
      <w:r>
        <w:fldChar w:fldCharType="end"/>
      </w:r>
      <w:bookmarkEnd w:id="1578"/>
      <w:r>
        <w:tab/>
      </w:r>
      <w:r w:rsidR="00121872" w:rsidRPr="00CA7238">
        <w:t xml:space="preserve">Class 1 Landfill Composition, </w:t>
      </w:r>
      <w:r w:rsidR="004861C0" w:rsidRPr="00CA7238">
        <w:t>20</w:t>
      </w:r>
      <w:r w:rsidR="004861C0">
        <w:t>19</w:t>
      </w:r>
      <w:r w:rsidR="00FC2809">
        <w:t xml:space="preserve"> </w:t>
      </w:r>
      <w:r w:rsidR="004861C0" w:rsidRPr="00FC2809">
        <w:rPr>
          <w:rStyle w:val="EndnoteReference"/>
          <w:i w:val="0"/>
        </w:rPr>
        <w:endnoteReference w:id="49"/>
      </w:r>
      <w:bookmarkEnd w:id="1579"/>
    </w:p>
    <w:tbl>
      <w:tblPr>
        <w:tblStyle w:val="ListTable3-Accent51"/>
        <w:tblW w:w="10201" w:type="dxa"/>
        <w:tblLook w:val="04A0" w:firstRow="1" w:lastRow="0" w:firstColumn="1" w:lastColumn="0" w:noHBand="0" w:noVBand="1"/>
      </w:tblPr>
      <w:tblGrid>
        <w:gridCol w:w="2263"/>
        <w:gridCol w:w="3969"/>
        <w:gridCol w:w="3969"/>
      </w:tblGrid>
      <w:tr w:rsidR="00121872" w:rsidRPr="00D706BC" w14:paraId="0615ED50" w14:textId="77777777" w:rsidTr="00C463BA">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263" w:type="dxa"/>
          </w:tcPr>
          <w:p w14:paraId="224A7968" w14:textId="77777777" w:rsidR="00121872" w:rsidRPr="00D706BC" w:rsidRDefault="00121872" w:rsidP="00C463BA">
            <w:pPr>
              <w:spacing w:after="0" w:line="240" w:lineRule="auto"/>
              <w:rPr>
                <w:sz w:val="20"/>
                <w:szCs w:val="18"/>
              </w:rPr>
            </w:pPr>
            <w:r w:rsidRPr="00D706BC">
              <w:rPr>
                <w:sz w:val="20"/>
                <w:szCs w:val="18"/>
              </w:rPr>
              <w:t>Fraction</w:t>
            </w:r>
          </w:p>
        </w:tc>
        <w:tc>
          <w:tcPr>
            <w:tcW w:w="3969" w:type="dxa"/>
          </w:tcPr>
          <w:p w14:paraId="1E204A2C" w14:textId="77777777" w:rsidR="00121872" w:rsidRPr="00D706BC" w:rsidRDefault="00121872" w:rsidP="00C463BA">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18"/>
              </w:rPr>
            </w:pPr>
            <w:r w:rsidRPr="00D706BC">
              <w:rPr>
                <w:sz w:val="20"/>
                <w:szCs w:val="18"/>
              </w:rPr>
              <w:t>Mass (</w:t>
            </w:r>
            <w:r w:rsidR="008C7E1F" w:rsidRPr="00D706BC">
              <w:rPr>
                <w:sz w:val="20"/>
                <w:szCs w:val="18"/>
              </w:rPr>
              <w:t>kt</w:t>
            </w:r>
            <w:r w:rsidRPr="00D706BC">
              <w:rPr>
                <w:sz w:val="20"/>
                <w:szCs w:val="18"/>
              </w:rPr>
              <w:t>)</w:t>
            </w:r>
          </w:p>
        </w:tc>
        <w:tc>
          <w:tcPr>
            <w:tcW w:w="3969" w:type="dxa"/>
          </w:tcPr>
          <w:p w14:paraId="57CA4716" w14:textId="77777777" w:rsidR="00121872" w:rsidRPr="00D706BC" w:rsidRDefault="00121872" w:rsidP="00C463BA">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18"/>
              </w:rPr>
            </w:pPr>
            <w:r w:rsidRPr="00D706BC">
              <w:rPr>
                <w:sz w:val="20"/>
                <w:szCs w:val="18"/>
              </w:rPr>
              <w:t>% of Total</w:t>
            </w:r>
          </w:p>
        </w:tc>
      </w:tr>
      <w:tr w:rsidR="00121872" w:rsidRPr="00D706BC" w14:paraId="31BC1540" w14:textId="77777777" w:rsidTr="00C463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3" w:type="dxa"/>
          </w:tcPr>
          <w:p w14:paraId="123DD322" w14:textId="77777777" w:rsidR="00121872" w:rsidRPr="00D706BC" w:rsidRDefault="00121872" w:rsidP="00C463BA">
            <w:pPr>
              <w:spacing w:after="0" w:line="240" w:lineRule="auto"/>
              <w:rPr>
                <w:sz w:val="20"/>
                <w:szCs w:val="18"/>
              </w:rPr>
            </w:pPr>
            <w:r w:rsidRPr="00D706BC">
              <w:rPr>
                <w:sz w:val="20"/>
                <w:szCs w:val="18"/>
              </w:rPr>
              <w:t>Inert</w:t>
            </w:r>
          </w:p>
        </w:tc>
        <w:tc>
          <w:tcPr>
            <w:tcW w:w="3969" w:type="dxa"/>
          </w:tcPr>
          <w:p w14:paraId="68D97440" w14:textId="77777777" w:rsidR="00121872" w:rsidRPr="00D706BC" w:rsidRDefault="00121872" w:rsidP="00C463BA">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2</w:t>
            </w:r>
            <w:r w:rsidR="004861C0" w:rsidRPr="00D706BC">
              <w:rPr>
                <w:sz w:val="20"/>
                <w:szCs w:val="18"/>
              </w:rPr>
              <w:t>,007.34</w:t>
            </w:r>
          </w:p>
        </w:tc>
        <w:tc>
          <w:tcPr>
            <w:tcW w:w="3969" w:type="dxa"/>
          </w:tcPr>
          <w:p w14:paraId="794D9E3A" w14:textId="77777777" w:rsidR="00121872" w:rsidRPr="00D706BC" w:rsidRDefault="00121872" w:rsidP="00C463BA">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57%</w:t>
            </w:r>
          </w:p>
        </w:tc>
      </w:tr>
      <w:tr w:rsidR="00121872" w:rsidRPr="00D706BC" w14:paraId="5109C1E2" w14:textId="77777777" w:rsidTr="00C463BA">
        <w:trPr>
          <w:trHeight w:val="283"/>
        </w:trPr>
        <w:tc>
          <w:tcPr>
            <w:cnfStyle w:val="001000000000" w:firstRow="0" w:lastRow="0" w:firstColumn="1" w:lastColumn="0" w:oddVBand="0" w:evenVBand="0" w:oddHBand="0" w:evenHBand="0" w:firstRowFirstColumn="0" w:firstRowLastColumn="0" w:lastRowFirstColumn="0" w:lastRowLastColumn="0"/>
            <w:tcW w:w="2263" w:type="dxa"/>
          </w:tcPr>
          <w:p w14:paraId="17880D99" w14:textId="77777777" w:rsidR="00121872" w:rsidRPr="00D706BC" w:rsidRDefault="00121872" w:rsidP="00C463BA">
            <w:pPr>
              <w:spacing w:after="0" w:line="240" w:lineRule="auto"/>
              <w:rPr>
                <w:sz w:val="20"/>
                <w:szCs w:val="18"/>
              </w:rPr>
            </w:pPr>
            <w:r w:rsidRPr="00D706BC">
              <w:rPr>
                <w:sz w:val="20"/>
                <w:szCs w:val="18"/>
              </w:rPr>
              <w:t>Food</w:t>
            </w:r>
          </w:p>
        </w:tc>
        <w:tc>
          <w:tcPr>
            <w:tcW w:w="3969" w:type="dxa"/>
          </w:tcPr>
          <w:p w14:paraId="597E55C9" w14:textId="77777777" w:rsidR="00121872" w:rsidRPr="00D706BC" w:rsidRDefault="00121872" w:rsidP="00C463B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31</w:t>
            </w:r>
            <w:r w:rsidR="004861C0" w:rsidRPr="00D706BC">
              <w:rPr>
                <w:sz w:val="20"/>
                <w:szCs w:val="18"/>
              </w:rPr>
              <w:t>5</w:t>
            </w:r>
            <w:r w:rsidRPr="00D706BC">
              <w:rPr>
                <w:sz w:val="20"/>
                <w:szCs w:val="18"/>
              </w:rPr>
              <w:t>.</w:t>
            </w:r>
            <w:r w:rsidR="004861C0" w:rsidRPr="00D706BC">
              <w:rPr>
                <w:sz w:val="20"/>
                <w:szCs w:val="18"/>
              </w:rPr>
              <w:t>29</w:t>
            </w:r>
          </w:p>
        </w:tc>
        <w:tc>
          <w:tcPr>
            <w:tcW w:w="3969" w:type="dxa"/>
          </w:tcPr>
          <w:p w14:paraId="5EADEA7E" w14:textId="77777777" w:rsidR="00121872" w:rsidRPr="00D706BC" w:rsidRDefault="00121872" w:rsidP="00C463B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9%</w:t>
            </w:r>
          </w:p>
        </w:tc>
      </w:tr>
      <w:tr w:rsidR="00121872" w:rsidRPr="00D706BC" w14:paraId="6887FAA5" w14:textId="77777777" w:rsidTr="00C463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3" w:type="dxa"/>
          </w:tcPr>
          <w:p w14:paraId="7E5FDA55" w14:textId="77777777" w:rsidR="00121872" w:rsidRPr="00D706BC" w:rsidRDefault="00121872" w:rsidP="00C463BA">
            <w:pPr>
              <w:spacing w:after="0" w:line="240" w:lineRule="auto"/>
              <w:rPr>
                <w:sz w:val="20"/>
                <w:szCs w:val="18"/>
              </w:rPr>
            </w:pPr>
            <w:r w:rsidRPr="00D706BC">
              <w:rPr>
                <w:sz w:val="20"/>
                <w:szCs w:val="18"/>
              </w:rPr>
              <w:t>Garden</w:t>
            </w:r>
          </w:p>
        </w:tc>
        <w:tc>
          <w:tcPr>
            <w:tcW w:w="3969" w:type="dxa"/>
          </w:tcPr>
          <w:p w14:paraId="3E47E9E9" w14:textId="77777777" w:rsidR="00121872" w:rsidRPr="00D706BC" w:rsidRDefault="004861C0" w:rsidP="00C463BA">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199</w:t>
            </w:r>
            <w:r w:rsidR="00121872" w:rsidRPr="00D706BC">
              <w:rPr>
                <w:sz w:val="20"/>
                <w:szCs w:val="18"/>
              </w:rPr>
              <w:t>.</w:t>
            </w:r>
            <w:r w:rsidRPr="00D706BC">
              <w:rPr>
                <w:sz w:val="20"/>
                <w:szCs w:val="18"/>
              </w:rPr>
              <w:t>68</w:t>
            </w:r>
          </w:p>
        </w:tc>
        <w:tc>
          <w:tcPr>
            <w:tcW w:w="3969" w:type="dxa"/>
          </w:tcPr>
          <w:p w14:paraId="67E5735F" w14:textId="77777777" w:rsidR="00121872" w:rsidRPr="00D706BC" w:rsidRDefault="00121872" w:rsidP="00C463BA">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6%</w:t>
            </w:r>
          </w:p>
        </w:tc>
      </w:tr>
      <w:tr w:rsidR="00121872" w:rsidRPr="00D706BC" w14:paraId="09382C75" w14:textId="77777777" w:rsidTr="00C463BA">
        <w:trPr>
          <w:trHeight w:val="283"/>
        </w:trPr>
        <w:tc>
          <w:tcPr>
            <w:cnfStyle w:val="001000000000" w:firstRow="0" w:lastRow="0" w:firstColumn="1" w:lastColumn="0" w:oddVBand="0" w:evenVBand="0" w:oddHBand="0" w:evenHBand="0" w:firstRowFirstColumn="0" w:firstRowLastColumn="0" w:lastRowFirstColumn="0" w:lastRowLastColumn="0"/>
            <w:tcW w:w="2263" w:type="dxa"/>
          </w:tcPr>
          <w:p w14:paraId="43A784CD" w14:textId="77777777" w:rsidR="00121872" w:rsidRPr="00D706BC" w:rsidRDefault="00121872" w:rsidP="00C463BA">
            <w:pPr>
              <w:spacing w:after="0" w:line="240" w:lineRule="auto"/>
              <w:rPr>
                <w:sz w:val="20"/>
                <w:szCs w:val="18"/>
              </w:rPr>
            </w:pPr>
            <w:r w:rsidRPr="00D706BC">
              <w:rPr>
                <w:sz w:val="20"/>
                <w:szCs w:val="18"/>
              </w:rPr>
              <w:t>Nappies</w:t>
            </w:r>
          </w:p>
        </w:tc>
        <w:tc>
          <w:tcPr>
            <w:tcW w:w="3969" w:type="dxa"/>
          </w:tcPr>
          <w:p w14:paraId="0C9E85CA" w14:textId="77777777" w:rsidR="00121872" w:rsidRPr="00D706BC" w:rsidRDefault="00121872" w:rsidP="00C463B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8</w:t>
            </w:r>
            <w:r w:rsidR="004861C0" w:rsidRPr="00D706BC">
              <w:rPr>
                <w:sz w:val="20"/>
                <w:szCs w:val="18"/>
              </w:rPr>
              <w:t>7</w:t>
            </w:r>
            <w:r w:rsidRPr="00D706BC">
              <w:rPr>
                <w:sz w:val="20"/>
                <w:szCs w:val="18"/>
              </w:rPr>
              <w:t>.5</w:t>
            </w:r>
            <w:r w:rsidR="004861C0" w:rsidRPr="00D706BC">
              <w:rPr>
                <w:sz w:val="20"/>
                <w:szCs w:val="18"/>
              </w:rPr>
              <w:t>8</w:t>
            </w:r>
          </w:p>
        </w:tc>
        <w:tc>
          <w:tcPr>
            <w:tcW w:w="3969" w:type="dxa"/>
          </w:tcPr>
          <w:p w14:paraId="387F5DA4" w14:textId="77777777" w:rsidR="00121872" w:rsidRPr="00D706BC" w:rsidRDefault="00121872" w:rsidP="00C463B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3%</w:t>
            </w:r>
          </w:p>
        </w:tc>
      </w:tr>
      <w:tr w:rsidR="00121872" w:rsidRPr="00D706BC" w14:paraId="5E6DE50D" w14:textId="77777777" w:rsidTr="00C463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3" w:type="dxa"/>
          </w:tcPr>
          <w:p w14:paraId="4B0E29BE" w14:textId="77777777" w:rsidR="00121872" w:rsidRPr="00D706BC" w:rsidRDefault="00121872" w:rsidP="00C463BA">
            <w:pPr>
              <w:spacing w:after="0" w:line="240" w:lineRule="auto"/>
              <w:rPr>
                <w:sz w:val="20"/>
                <w:szCs w:val="18"/>
              </w:rPr>
            </w:pPr>
            <w:r w:rsidRPr="00D706BC">
              <w:rPr>
                <w:sz w:val="20"/>
                <w:szCs w:val="18"/>
              </w:rPr>
              <w:t>Paper</w:t>
            </w:r>
          </w:p>
        </w:tc>
        <w:tc>
          <w:tcPr>
            <w:tcW w:w="3969" w:type="dxa"/>
          </w:tcPr>
          <w:p w14:paraId="7964426D" w14:textId="77777777" w:rsidR="00121872" w:rsidRPr="00D706BC" w:rsidRDefault="00121872" w:rsidP="00C463BA">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20</w:t>
            </w:r>
            <w:r w:rsidR="004861C0" w:rsidRPr="00D706BC">
              <w:rPr>
                <w:sz w:val="20"/>
                <w:szCs w:val="18"/>
              </w:rPr>
              <w:t>6</w:t>
            </w:r>
            <w:r w:rsidRPr="00D706BC">
              <w:rPr>
                <w:sz w:val="20"/>
                <w:szCs w:val="18"/>
              </w:rPr>
              <w:t>.</w:t>
            </w:r>
            <w:r w:rsidR="004861C0" w:rsidRPr="00D706BC">
              <w:rPr>
                <w:sz w:val="20"/>
                <w:szCs w:val="18"/>
              </w:rPr>
              <w:t>69</w:t>
            </w:r>
          </w:p>
        </w:tc>
        <w:tc>
          <w:tcPr>
            <w:tcW w:w="3969" w:type="dxa"/>
          </w:tcPr>
          <w:p w14:paraId="165538BA" w14:textId="77777777" w:rsidR="00121872" w:rsidRPr="00D706BC" w:rsidRDefault="00121872" w:rsidP="00C463BA">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6%</w:t>
            </w:r>
          </w:p>
        </w:tc>
      </w:tr>
      <w:tr w:rsidR="00121872" w:rsidRPr="00D706BC" w14:paraId="66DFB9F9" w14:textId="77777777" w:rsidTr="00C463BA">
        <w:trPr>
          <w:trHeight w:val="283"/>
        </w:trPr>
        <w:tc>
          <w:tcPr>
            <w:cnfStyle w:val="001000000000" w:firstRow="0" w:lastRow="0" w:firstColumn="1" w:lastColumn="0" w:oddVBand="0" w:evenVBand="0" w:oddHBand="0" w:evenHBand="0" w:firstRowFirstColumn="0" w:firstRowLastColumn="0" w:lastRowFirstColumn="0" w:lastRowLastColumn="0"/>
            <w:tcW w:w="2263" w:type="dxa"/>
          </w:tcPr>
          <w:p w14:paraId="38F90761" w14:textId="77777777" w:rsidR="00121872" w:rsidRPr="00D706BC" w:rsidRDefault="00121872" w:rsidP="00C463BA">
            <w:pPr>
              <w:spacing w:after="0" w:line="240" w:lineRule="auto"/>
              <w:rPr>
                <w:sz w:val="20"/>
                <w:szCs w:val="18"/>
              </w:rPr>
            </w:pPr>
            <w:r w:rsidRPr="00D706BC">
              <w:rPr>
                <w:sz w:val="20"/>
                <w:szCs w:val="18"/>
              </w:rPr>
              <w:t>Sludge</w:t>
            </w:r>
          </w:p>
        </w:tc>
        <w:tc>
          <w:tcPr>
            <w:tcW w:w="3969" w:type="dxa"/>
          </w:tcPr>
          <w:p w14:paraId="449CDE0B" w14:textId="77777777" w:rsidR="00121872" w:rsidRPr="00D706BC" w:rsidRDefault="00121872" w:rsidP="00C463B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6</w:t>
            </w:r>
            <w:r w:rsidR="004861C0" w:rsidRPr="00D706BC">
              <w:rPr>
                <w:sz w:val="20"/>
                <w:szCs w:val="18"/>
              </w:rPr>
              <w:t>6</w:t>
            </w:r>
            <w:r w:rsidRPr="00D706BC">
              <w:rPr>
                <w:sz w:val="20"/>
                <w:szCs w:val="18"/>
              </w:rPr>
              <w:t>.</w:t>
            </w:r>
            <w:r w:rsidR="004861C0" w:rsidRPr="00D706BC">
              <w:rPr>
                <w:sz w:val="20"/>
                <w:szCs w:val="18"/>
              </w:rPr>
              <w:t>56</w:t>
            </w:r>
          </w:p>
        </w:tc>
        <w:tc>
          <w:tcPr>
            <w:tcW w:w="3969" w:type="dxa"/>
          </w:tcPr>
          <w:p w14:paraId="50FF229D" w14:textId="77777777" w:rsidR="00121872" w:rsidRPr="00D706BC" w:rsidRDefault="00121872" w:rsidP="00C463B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2%</w:t>
            </w:r>
          </w:p>
        </w:tc>
      </w:tr>
      <w:tr w:rsidR="00121872" w:rsidRPr="00D706BC" w14:paraId="1DA1E726" w14:textId="77777777" w:rsidTr="00C463BA">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263" w:type="dxa"/>
          </w:tcPr>
          <w:p w14:paraId="2FEE769A" w14:textId="77777777" w:rsidR="00121872" w:rsidRPr="00D706BC" w:rsidRDefault="00121872" w:rsidP="00C463BA">
            <w:pPr>
              <w:spacing w:after="0" w:line="240" w:lineRule="auto"/>
              <w:rPr>
                <w:sz w:val="20"/>
                <w:szCs w:val="18"/>
              </w:rPr>
            </w:pPr>
            <w:r w:rsidRPr="00D706BC">
              <w:rPr>
                <w:sz w:val="20"/>
                <w:szCs w:val="18"/>
              </w:rPr>
              <w:t>Textile</w:t>
            </w:r>
          </w:p>
        </w:tc>
        <w:tc>
          <w:tcPr>
            <w:tcW w:w="3969" w:type="dxa"/>
          </w:tcPr>
          <w:p w14:paraId="6A48B00F" w14:textId="77777777" w:rsidR="00121872" w:rsidRPr="00D706BC" w:rsidRDefault="00121872" w:rsidP="00C463BA">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17</w:t>
            </w:r>
            <w:r w:rsidR="004861C0" w:rsidRPr="00D706BC">
              <w:rPr>
                <w:sz w:val="20"/>
                <w:szCs w:val="18"/>
              </w:rPr>
              <w:t>5</w:t>
            </w:r>
            <w:r w:rsidRPr="00D706BC">
              <w:rPr>
                <w:sz w:val="20"/>
                <w:szCs w:val="18"/>
              </w:rPr>
              <w:t>.</w:t>
            </w:r>
            <w:r w:rsidR="004861C0" w:rsidRPr="00D706BC">
              <w:rPr>
                <w:sz w:val="20"/>
                <w:szCs w:val="18"/>
              </w:rPr>
              <w:t>16</w:t>
            </w:r>
          </w:p>
        </w:tc>
        <w:tc>
          <w:tcPr>
            <w:tcW w:w="3969" w:type="dxa"/>
          </w:tcPr>
          <w:p w14:paraId="01971F8C" w14:textId="77777777" w:rsidR="00121872" w:rsidRPr="00D706BC" w:rsidRDefault="00121872" w:rsidP="00C463BA">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5%</w:t>
            </w:r>
          </w:p>
        </w:tc>
      </w:tr>
      <w:tr w:rsidR="00121872" w:rsidRPr="00D706BC" w14:paraId="792B73E0" w14:textId="77777777" w:rsidTr="00C463BA">
        <w:trPr>
          <w:trHeight w:val="111"/>
        </w:trPr>
        <w:tc>
          <w:tcPr>
            <w:cnfStyle w:val="001000000000" w:firstRow="0" w:lastRow="0" w:firstColumn="1" w:lastColumn="0" w:oddVBand="0" w:evenVBand="0" w:oddHBand="0" w:evenHBand="0" w:firstRowFirstColumn="0" w:firstRowLastColumn="0" w:lastRowFirstColumn="0" w:lastRowLastColumn="0"/>
            <w:tcW w:w="2263" w:type="dxa"/>
          </w:tcPr>
          <w:p w14:paraId="672D5380" w14:textId="77777777" w:rsidR="00121872" w:rsidRPr="00D706BC" w:rsidRDefault="00121872" w:rsidP="00C463BA">
            <w:pPr>
              <w:spacing w:after="0" w:line="240" w:lineRule="auto"/>
              <w:rPr>
                <w:sz w:val="20"/>
                <w:szCs w:val="18"/>
              </w:rPr>
            </w:pPr>
            <w:r w:rsidRPr="00D706BC">
              <w:rPr>
                <w:sz w:val="20"/>
                <w:szCs w:val="18"/>
              </w:rPr>
              <w:t>Wood</w:t>
            </w:r>
          </w:p>
        </w:tc>
        <w:tc>
          <w:tcPr>
            <w:tcW w:w="3969" w:type="dxa"/>
          </w:tcPr>
          <w:p w14:paraId="50E951C5" w14:textId="77777777" w:rsidR="00121872" w:rsidRPr="00D706BC" w:rsidRDefault="00121872" w:rsidP="00C463B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44</w:t>
            </w:r>
            <w:r w:rsidR="004861C0" w:rsidRPr="00D706BC">
              <w:rPr>
                <w:sz w:val="20"/>
                <w:szCs w:val="18"/>
              </w:rPr>
              <w:t>1</w:t>
            </w:r>
            <w:r w:rsidRPr="00D706BC">
              <w:rPr>
                <w:sz w:val="20"/>
                <w:szCs w:val="18"/>
              </w:rPr>
              <w:t>.</w:t>
            </w:r>
            <w:r w:rsidR="004861C0" w:rsidRPr="00D706BC">
              <w:rPr>
                <w:sz w:val="20"/>
                <w:szCs w:val="18"/>
              </w:rPr>
              <w:t>40</w:t>
            </w:r>
          </w:p>
        </w:tc>
        <w:tc>
          <w:tcPr>
            <w:tcW w:w="3969" w:type="dxa"/>
          </w:tcPr>
          <w:p w14:paraId="21F2C2E4" w14:textId="77777777" w:rsidR="00121872" w:rsidRPr="00D706BC" w:rsidRDefault="00121872" w:rsidP="00C463BA">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13%</w:t>
            </w:r>
          </w:p>
        </w:tc>
      </w:tr>
      <w:tr w:rsidR="00D41700" w:rsidRPr="00D706BC" w14:paraId="61C133F3" w14:textId="77777777" w:rsidTr="00C463BA">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2263" w:type="dxa"/>
          </w:tcPr>
          <w:p w14:paraId="13094A6B" w14:textId="77777777" w:rsidR="00D41700" w:rsidRPr="00D706BC" w:rsidRDefault="00D41700" w:rsidP="00C463BA">
            <w:pPr>
              <w:spacing w:after="0" w:line="240" w:lineRule="auto"/>
              <w:rPr>
                <w:b w:val="0"/>
                <w:bCs w:val="0"/>
                <w:sz w:val="20"/>
                <w:szCs w:val="18"/>
              </w:rPr>
            </w:pPr>
            <w:r w:rsidRPr="00D706BC">
              <w:rPr>
                <w:b w:val="0"/>
                <w:bCs w:val="0"/>
                <w:sz w:val="20"/>
                <w:szCs w:val="18"/>
              </w:rPr>
              <w:t>TOTAL</w:t>
            </w:r>
          </w:p>
        </w:tc>
        <w:tc>
          <w:tcPr>
            <w:tcW w:w="3969" w:type="dxa"/>
          </w:tcPr>
          <w:p w14:paraId="6678B007" w14:textId="77777777" w:rsidR="00D41700" w:rsidRPr="00D706BC" w:rsidRDefault="004861C0" w:rsidP="00C463BA">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3,499.70</w:t>
            </w:r>
          </w:p>
        </w:tc>
        <w:tc>
          <w:tcPr>
            <w:tcW w:w="3969" w:type="dxa"/>
          </w:tcPr>
          <w:p w14:paraId="3F05EF7C" w14:textId="77777777" w:rsidR="00D41700" w:rsidRPr="00D706BC" w:rsidRDefault="004861C0" w:rsidP="00C463BA">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100%</w:t>
            </w:r>
          </w:p>
        </w:tc>
      </w:tr>
    </w:tbl>
    <w:p w14:paraId="4BF2CB31" w14:textId="77777777" w:rsidR="00907281" w:rsidRDefault="00907281" w:rsidP="00546974">
      <w:pPr>
        <w:pStyle w:val="Caption"/>
        <w:rPr>
          <w:i w:val="0"/>
          <w:iCs w:val="0"/>
          <w:color w:val="auto"/>
          <w:sz w:val="20"/>
          <w:szCs w:val="20"/>
        </w:rPr>
      </w:pPr>
    </w:p>
    <w:p w14:paraId="3C69EF71" w14:textId="77777777" w:rsidR="00B33E71" w:rsidRPr="00B33E71" w:rsidRDefault="00B33E71" w:rsidP="00B33E71">
      <w:pPr>
        <w:pStyle w:val="Caption"/>
        <w:keepNext/>
      </w:pPr>
      <w:r w:rsidRPr="00B33E71">
        <w:t xml:space="preserve">Table 3: Comparison of headline data for Built Environment with </w:t>
      </w:r>
      <w:r w:rsidR="00924CB3">
        <w:t xml:space="preserve">thinkstep-anz </w:t>
      </w:r>
      <w:r w:rsidRPr="00B33E71">
        <w:t xml:space="preserve">2019 </w:t>
      </w:r>
      <w:r w:rsidR="00924CB3">
        <w:t>r</w:t>
      </w:r>
      <w:r w:rsidRPr="00B33E71">
        <w:t>eport “Under Construction”</w:t>
      </w:r>
      <w:r w:rsidR="00924CB3">
        <w:rPr>
          <w:rStyle w:val="EndnoteReference"/>
        </w:rPr>
        <w:endnoteReference w:id="50"/>
      </w:r>
    </w:p>
    <w:tbl>
      <w:tblPr>
        <w:tblStyle w:val="ListTable3-Accent51"/>
        <w:tblW w:w="0" w:type="auto"/>
        <w:tblLook w:val="04A0" w:firstRow="1" w:lastRow="0" w:firstColumn="1" w:lastColumn="0" w:noHBand="0" w:noVBand="1"/>
      </w:tblPr>
      <w:tblGrid>
        <w:gridCol w:w="4986"/>
        <w:gridCol w:w="2692"/>
        <w:gridCol w:w="2570"/>
      </w:tblGrid>
      <w:tr w:rsidR="00B33E71" w:rsidRPr="00D706BC" w14:paraId="6F164AAF" w14:textId="77777777" w:rsidTr="00B33E71">
        <w:trPr>
          <w:cnfStyle w:val="100000000000" w:firstRow="1" w:lastRow="0" w:firstColumn="0" w:lastColumn="0" w:oddVBand="0" w:evenVBand="0" w:oddHBand="0" w:evenHBand="0" w:firstRowFirstColumn="0" w:firstRowLastColumn="0" w:lastRowFirstColumn="0" w:lastRowLastColumn="0"/>
          <w:trHeight w:val="290"/>
        </w:trPr>
        <w:tc>
          <w:tcPr>
            <w:cnfStyle w:val="001000000100" w:firstRow="0" w:lastRow="0" w:firstColumn="1" w:lastColumn="0" w:oddVBand="0" w:evenVBand="0" w:oddHBand="0" w:evenHBand="0" w:firstRowFirstColumn="1" w:firstRowLastColumn="0" w:lastRowFirstColumn="0" w:lastRowLastColumn="0"/>
            <w:tcW w:w="4986" w:type="dxa"/>
            <w:hideMark/>
          </w:tcPr>
          <w:p w14:paraId="47139752" w14:textId="77777777" w:rsidR="00B33E71" w:rsidRPr="00D706BC" w:rsidRDefault="00B33E71" w:rsidP="00B33E71">
            <w:pPr>
              <w:spacing w:after="0" w:line="240" w:lineRule="auto"/>
              <w:rPr>
                <w:sz w:val="20"/>
                <w:szCs w:val="18"/>
              </w:rPr>
            </w:pPr>
            <w:r w:rsidRPr="00D706BC">
              <w:rPr>
                <w:sz w:val="20"/>
                <w:szCs w:val="18"/>
              </w:rPr>
              <w:t>Metric</w:t>
            </w:r>
          </w:p>
        </w:tc>
        <w:tc>
          <w:tcPr>
            <w:tcW w:w="2692" w:type="dxa"/>
            <w:hideMark/>
          </w:tcPr>
          <w:p w14:paraId="55A0F363" w14:textId="77777777" w:rsidR="00B33E71" w:rsidRPr="00D706BC" w:rsidRDefault="00B33E71" w:rsidP="00B33E71">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18"/>
              </w:rPr>
            </w:pPr>
            <w:r w:rsidRPr="00D706BC">
              <w:rPr>
                <w:sz w:val="20"/>
                <w:szCs w:val="18"/>
              </w:rPr>
              <w:t>“Under Construction”</w:t>
            </w:r>
          </w:p>
        </w:tc>
        <w:tc>
          <w:tcPr>
            <w:tcW w:w="2570" w:type="dxa"/>
            <w:hideMark/>
          </w:tcPr>
          <w:p w14:paraId="1AA60B90" w14:textId="77777777" w:rsidR="00B33E71" w:rsidRPr="00D706BC" w:rsidRDefault="00B33E71" w:rsidP="00B33E71">
            <w:pPr>
              <w:spacing w:after="0" w:line="240" w:lineRule="auto"/>
              <w:jc w:val="center"/>
              <w:cnfStyle w:val="100000000000" w:firstRow="1" w:lastRow="0" w:firstColumn="0" w:lastColumn="0" w:oddVBand="0" w:evenVBand="0" w:oddHBand="0" w:evenHBand="0" w:firstRowFirstColumn="0" w:firstRowLastColumn="0" w:lastRowFirstColumn="0" w:lastRowLastColumn="0"/>
              <w:rPr>
                <w:sz w:val="20"/>
                <w:szCs w:val="18"/>
              </w:rPr>
            </w:pPr>
            <w:r w:rsidRPr="00D706BC">
              <w:rPr>
                <w:sz w:val="20"/>
                <w:szCs w:val="18"/>
              </w:rPr>
              <w:t>This Report</w:t>
            </w:r>
          </w:p>
        </w:tc>
      </w:tr>
      <w:tr w:rsidR="00B33E71" w:rsidRPr="00D706BC" w14:paraId="2B77F295" w14:textId="77777777" w:rsidTr="00B33E7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986" w:type="dxa"/>
            <w:hideMark/>
          </w:tcPr>
          <w:p w14:paraId="453BFE54" w14:textId="77777777" w:rsidR="00B33E71" w:rsidRPr="00D706BC" w:rsidRDefault="00B33E71" w:rsidP="00B33E71">
            <w:pPr>
              <w:spacing w:after="0" w:line="240" w:lineRule="auto"/>
              <w:rPr>
                <w:sz w:val="20"/>
                <w:szCs w:val="18"/>
              </w:rPr>
            </w:pPr>
            <w:r w:rsidRPr="00D706BC">
              <w:rPr>
                <w:sz w:val="20"/>
                <w:szCs w:val="18"/>
              </w:rPr>
              <w:t>% Mass - Concrete</w:t>
            </w:r>
          </w:p>
        </w:tc>
        <w:tc>
          <w:tcPr>
            <w:tcW w:w="2692" w:type="dxa"/>
            <w:hideMark/>
          </w:tcPr>
          <w:p w14:paraId="2998C5F1" w14:textId="77777777" w:rsidR="00B33E71" w:rsidRPr="00D706BC" w:rsidRDefault="00B33E71" w:rsidP="00B33E71">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71%</w:t>
            </w:r>
          </w:p>
        </w:tc>
        <w:tc>
          <w:tcPr>
            <w:tcW w:w="2570" w:type="dxa"/>
            <w:hideMark/>
          </w:tcPr>
          <w:p w14:paraId="64EE77D4" w14:textId="77777777" w:rsidR="00B33E71" w:rsidRPr="00D706BC" w:rsidRDefault="00B33E71" w:rsidP="00B33E71">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69%</w:t>
            </w:r>
          </w:p>
        </w:tc>
      </w:tr>
      <w:tr w:rsidR="00B33E71" w:rsidRPr="00D706BC" w14:paraId="1209E76A" w14:textId="77777777" w:rsidTr="00B33E71">
        <w:trPr>
          <w:trHeight w:val="258"/>
        </w:trPr>
        <w:tc>
          <w:tcPr>
            <w:cnfStyle w:val="001000000000" w:firstRow="0" w:lastRow="0" w:firstColumn="1" w:lastColumn="0" w:oddVBand="0" w:evenVBand="0" w:oddHBand="0" w:evenHBand="0" w:firstRowFirstColumn="0" w:firstRowLastColumn="0" w:lastRowFirstColumn="0" w:lastRowLastColumn="0"/>
            <w:tcW w:w="4986" w:type="dxa"/>
            <w:hideMark/>
          </w:tcPr>
          <w:p w14:paraId="33A20D8E" w14:textId="77777777" w:rsidR="00B33E71" w:rsidRPr="00D706BC" w:rsidRDefault="00B33E71" w:rsidP="00B33E71">
            <w:pPr>
              <w:spacing w:after="0" w:line="240" w:lineRule="auto"/>
              <w:rPr>
                <w:sz w:val="20"/>
                <w:szCs w:val="18"/>
              </w:rPr>
            </w:pPr>
            <w:r w:rsidRPr="00D706BC">
              <w:rPr>
                <w:sz w:val="20"/>
                <w:szCs w:val="18"/>
              </w:rPr>
              <w:t>% Mass – Metals</w:t>
            </w:r>
          </w:p>
        </w:tc>
        <w:tc>
          <w:tcPr>
            <w:tcW w:w="2692" w:type="dxa"/>
            <w:hideMark/>
          </w:tcPr>
          <w:p w14:paraId="6AEEC8BD" w14:textId="77777777" w:rsidR="00B33E71" w:rsidRPr="00D706BC" w:rsidRDefault="00B33E71" w:rsidP="00B33E7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4.4%</w:t>
            </w:r>
          </w:p>
        </w:tc>
        <w:tc>
          <w:tcPr>
            <w:tcW w:w="2570" w:type="dxa"/>
            <w:hideMark/>
          </w:tcPr>
          <w:p w14:paraId="6597F7CA" w14:textId="77777777" w:rsidR="00B33E71" w:rsidRPr="00D706BC" w:rsidRDefault="00B33E71" w:rsidP="00B33E7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4%</w:t>
            </w:r>
          </w:p>
        </w:tc>
      </w:tr>
      <w:tr w:rsidR="00B33E71" w:rsidRPr="00D706BC" w14:paraId="1B60772E" w14:textId="77777777" w:rsidTr="00B33E7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986" w:type="dxa"/>
            <w:hideMark/>
          </w:tcPr>
          <w:p w14:paraId="20FF779F" w14:textId="77777777" w:rsidR="00B33E71" w:rsidRPr="00D706BC" w:rsidRDefault="00B33E71" w:rsidP="00B33E71">
            <w:pPr>
              <w:spacing w:after="0" w:line="240" w:lineRule="auto"/>
              <w:rPr>
                <w:sz w:val="20"/>
                <w:szCs w:val="18"/>
              </w:rPr>
            </w:pPr>
            <w:r w:rsidRPr="00D706BC">
              <w:rPr>
                <w:sz w:val="20"/>
                <w:szCs w:val="18"/>
              </w:rPr>
              <w:t>% Mass – Timber &amp; Weatherboard</w:t>
            </w:r>
          </w:p>
        </w:tc>
        <w:tc>
          <w:tcPr>
            <w:tcW w:w="2692" w:type="dxa"/>
            <w:hideMark/>
          </w:tcPr>
          <w:p w14:paraId="039CC563" w14:textId="77777777" w:rsidR="00B33E71" w:rsidRPr="00D706BC" w:rsidRDefault="00B33E71" w:rsidP="00B33E71">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3.8%</w:t>
            </w:r>
          </w:p>
        </w:tc>
        <w:tc>
          <w:tcPr>
            <w:tcW w:w="2570" w:type="dxa"/>
            <w:hideMark/>
          </w:tcPr>
          <w:p w14:paraId="304D2A67" w14:textId="77777777" w:rsidR="00B33E71" w:rsidRPr="00D706BC" w:rsidRDefault="00B33E71" w:rsidP="00B33E71">
            <w:pPr>
              <w:spacing w:after="0" w:line="240" w:lineRule="auto"/>
              <w:jc w:val="center"/>
              <w:cnfStyle w:val="000000100000" w:firstRow="0" w:lastRow="0" w:firstColumn="0" w:lastColumn="0" w:oddVBand="0" w:evenVBand="0" w:oddHBand="1" w:evenHBand="0" w:firstRowFirstColumn="0" w:firstRowLastColumn="0" w:lastRowFirstColumn="0" w:lastRowLastColumn="0"/>
              <w:rPr>
                <w:sz w:val="20"/>
                <w:szCs w:val="18"/>
              </w:rPr>
            </w:pPr>
            <w:r w:rsidRPr="00D706BC">
              <w:rPr>
                <w:sz w:val="20"/>
                <w:szCs w:val="18"/>
              </w:rPr>
              <w:t>3.5%</w:t>
            </w:r>
          </w:p>
        </w:tc>
      </w:tr>
      <w:tr w:rsidR="00B33E71" w:rsidRPr="00D706BC" w14:paraId="1B0C16B1" w14:textId="77777777" w:rsidTr="00B33E71">
        <w:trPr>
          <w:trHeight w:val="268"/>
        </w:trPr>
        <w:tc>
          <w:tcPr>
            <w:cnfStyle w:val="001000000000" w:firstRow="0" w:lastRow="0" w:firstColumn="1" w:lastColumn="0" w:oddVBand="0" w:evenVBand="0" w:oddHBand="0" w:evenHBand="0" w:firstRowFirstColumn="0" w:firstRowLastColumn="0" w:lastRowFirstColumn="0" w:lastRowLastColumn="0"/>
            <w:tcW w:w="4986" w:type="dxa"/>
            <w:hideMark/>
          </w:tcPr>
          <w:p w14:paraId="5EC8D74E" w14:textId="18143527" w:rsidR="00B33E71" w:rsidRPr="00D706BC" w:rsidRDefault="00B33E71" w:rsidP="00B33E71">
            <w:pPr>
              <w:spacing w:after="0" w:line="240" w:lineRule="auto"/>
              <w:rPr>
                <w:sz w:val="20"/>
                <w:szCs w:val="18"/>
              </w:rPr>
            </w:pPr>
            <w:r w:rsidRPr="00D706BC">
              <w:rPr>
                <w:sz w:val="20"/>
                <w:szCs w:val="18"/>
              </w:rPr>
              <w:t xml:space="preserve">Total Emissions (kt </w:t>
            </w:r>
            <w:r w:rsidR="001B0D0C" w:rsidRPr="000F105A">
              <w:rPr>
                <w:sz w:val="20"/>
                <w:szCs w:val="20"/>
              </w:rPr>
              <w:t>CO</w:t>
            </w:r>
            <w:r w:rsidR="001B0D0C" w:rsidRPr="002C144D">
              <w:rPr>
                <w:sz w:val="20"/>
                <w:szCs w:val="20"/>
                <w:vertAlign w:val="subscript"/>
              </w:rPr>
              <w:t>2</w:t>
            </w:r>
            <w:r w:rsidR="001B0D0C">
              <w:rPr>
                <w:sz w:val="20"/>
                <w:szCs w:val="20"/>
              </w:rPr>
              <w:t>e</w:t>
            </w:r>
            <w:r w:rsidRPr="00D706BC">
              <w:rPr>
                <w:sz w:val="20"/>
                <w:szCs w:val="18"/>
              </w:rPr>
              <w:t>)</w:t>
            </w:r>
          </w:p>
        </w:tc>
        <w:tc>
          <w:tcPr>
            <w:tcW w:w="2692" w:type="dxa"/>
            <w:hideMark/>
          </w:tcPr>
          <w:p w14:paraId="59F8C2FF" w14:textId="77777777" w:rsidR="00B33E71" w:rsidRPr="00D706BC" w:rsidRDefault="00B33E71" w:rsidP="00B33E7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2,900</w:t>
            </w:r>
          </w:p>
        </w:tc>
        <w:tc>
          <w:tcPr>
            <w:tcW w:w="2570" w:type="dxa"/>
            <w:hideMark/>
          </w:tcPr>
          <w:p w14:paraId="375D8D8C" w14:textId="77777777" w:rsidR="00B33E71" w:rsidRPr="00D706BC" w:rsidRDefault="00B33E71" w:rsidP="00B33E71">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0"/>
                <w:szCs w:val="18"/>
              </w:rPr>
            </w:pPr>
            <w:r w:rsidRPr="00D706BC">
              <w:rPr>
                <w:sz w:val="20"/>
                <w:szCs w:val="18"/>
              </w:rPr>
              <w:t>4,011</w:t>
            </w:r>
          </w:p>
        </w:tc>
      </w:tr>
    </w:tbl>
    <w:p w14:paraId="39CF4E2E" w14:textId="77777777" w:rsidR="00B33E71" w:rsidRPr="00B33E71" w:rsidRDefault="00B33E71" w:rsidP="00B33E71"/>
    <w:p w14:paraId="2B3EF07D" w14:textId="77777777" w:rsidR="00E567E6" w:rsidRDefault="00E567E6">
      <w:pPr>
        <w:spacing w:after="160" w:line="259" w:lineRule="auto"/>
        <w:rPr>
          <w:rFonts w:eastAsiaTheme="majorEastAsia" w:cstheme="majorBidi"/>
          <w:b/>
          <w:color w:val="70AD47" w:themeColor="accent6"/>
          <w:sz w:val="28"/>
          <w:szCs w:val="32"/>
        </w:rPr>
      </w:pPr>
      <w:r>
        <w:br w:type="page"/>
      </w:r>
    </w:p>
    <w:p w14:paraId="60F7184B" w14:textId="384ADE4D" w:rsidR="00907281" w:rsidRPr="00907281" w:rsidRDefault="00907281" w:rsidP="00907281">
      <w:pPr>
        <w:pStyle w:val="Heading1"/>
        <w:ind w:left="426"/>
      </w:pPr>
      <w:bookmarkStart w:id="1580" w:name="_Toc166489051"/>
      <w:r w:rsidRPr="00907281">
        <w:t>Identified hotspots and interventions</w:t>
      </w:r>
      <w:bookmarkEnd w:id="1580"/>
    </w:p>
    <w:p w14:paraId="026BF06F" w14:textId="77777777" w:rsidR="00050393" w:rsidRPr="00956426" w:rsidRDefault="008C6CAD" w:rsidP="00546974">
      <w:pPr>
        <w:pStyle w:val="Caption"/>
        <w:rPr>
          <w:i w:val="0"/>
          <w:iCs w:val="0"/>
          <w:color w:val="auto"/>
          <w:sz w:val="20"/>
          <w:szCs w:val="20"/>
        </w:rPr>
      </w:pPr>
      <w:r w:rsidRPr="00956426">
        <w:rPr>
          <w:i w:val="0"/>
          <w:iCs w:val="0"/>
          <w:color w:val="auto"/>
          <w:sz w:val="20"/>
          <w:szCs w:val="20"/>
        </w:rPr>
        <w:t>This section</w:t>
      </w:r>
      <w:r w:rsidR="00546974" w:rsidRPr="00956426">
        <w:rPr>
          <w:i w:val="0"/>
          <w:iCs w:val="0"/>
          <w:color w:val="auto"/>
          <w:sz w:val="20"/>
          <w:szCs w:val="20"/>
        </w:rPr>
        <w:t xml:space="preserve"> </w:t>
      </w:r>
      <w:r w:rsidR="00D56976" w:rsidRPr="00956426">
        <w:rPr>
          <w:i w:val="0"/>
          <w:iCs w:val="0"/>
          <w:color w:val="auto"/>
          <w:sz w:val="20"/>
          <w:szCs w:val="20"/>
        </w:rPr>
        <w:t xml:space="preserve">presents </w:t>
      </w:r>
      <w:r w:rsidR="008868EC" w:rsidRPr="00956426">
        <w:rPr>
          <w:i w:val="0"/>
          <w:iCs w:val="0"/>
          <w:color w:val="auto"/>
          <w:sz w:val="20"/>
          <w:szCs w:val="20"/>
        </w:rPr>
        <w:t>five</w:t>
      </w:r>
      <w:r w:rsidR="00F25DA3" w:rsidRPr="00956426">
        <w:rPr>
          <w:i w:val="0"/>
          <w:iCs w:val="0"/>
          <w:color w:val="auto"/>
          <w:sz w:val="20"/>
          <w:szCs w:val="20"/>
        </w:rPr>
        <w:t xml:space="preserve"> key </w:t>
      </w:r>
      <w:r w:rsidR="00CC15D8" w:rsidRPr="00956426">
        <w:rPr>
          <w:i w:val="0"/>
          <w:iCs w:val="0"/>
          <w:color w:val="auto"/>
          <w:sz w:val="20"/>
          <w:szCs w:val="20"/>
        </w:rPr>
        <w:t>hotspots</w:t>
      </w:r>
      <w:r w:rsidR="00F25DA3" w:rsidRPr="00956426">
        <w:rPr>
          <w:i w:val="0"/>
          <w:iCs w:val="0"/>
          <w:color w:val="auto"/>
          <w:sz w:val="20"/>
          <w:szCs w:val="20"/>
        </w:rPr>
        <w:t xml:space="preserve"> </w:t>
      </w:r>
      <w:r w:rsidR="00E56166" w:rsidRPr="00956426">
        <w:rPr>
          <w:i w:val="0"/>
          <w:iCs w:val="0"/>
          <w:color w:val="auto"/>
          <w:sz w:val="20"/>
          <w:szCs w:val="20"/>
        </w:rPr>
        <w:t>identified through the Sankey development process</w:t>
      </w:r>
      <w:r w:rsidR="0009273D" w:rsidRPr="00956426">
        <w:rPr>
          <w:i w:val="0"/>
          <w:iCs w:val="0"/>
          <w:color w:val="auto"/>
          <w:sz w:val="20"/>
          <w:szCs w:val="20"/>
        </w:rPr>
        <w:t>, as outlined in</w:t>
      </w:r>
      <w:r w:rsidR="005E0228">
        <w:rPr>
          <w:i w:val="0"/>
          <w:iCs w:val="0"/>
          <w:color w:val="auto"/>
          <w:sz w:val="20"/>
          <w:szCs w:val="20"/>
        </w:rPr>
        <w:t xml:space="preserve"> Table 3.</w:t>
      </w:r>
      <w:r w:rsidR="0009273D" w:rsidRPr="00956426">
        <w:rPr>
          <w:i w:val="0"/>
          <w:iCs w:val="0"/>
          <w:color w:val="auto"/>
          <w:sz w:val="20"/>
          <w:szCs w:val="20"/>
        </w:rPr>
        <w:t xml:space="preserve"> </w:t>
      </w:r>
      <w:r w:rsidR="00326F59" w:rsidRPr="00956426">
        <w:rPr>
          <w:i w:val="0"/>
          <w:iCs w:val="0"/>
          <w:color w:val="auto"/>
          <w:sz w:val="20"/>
          <w:szCs w:val="20"/>
        </w:rPr>
        <w:t xml:space="preserve">The </w:t>
      </w:r>
      <w:r w:rsidR="00AA5DF8" w:rsidRPr="00956426">
        <w:rPr>
          <w:i w:val="0"/>
          <w:iCs w:val="0"/>
          <w:color w:val="auto"/>
          <w:sz w:val="20"/>
          <w:szCs w:val="20"/>
        </w:rPr>
        <w:t xml:space="preserve">overall </w:t>
      </w:r>
      <w:r w:rsidR="00326F59" w:rsidRPr="00956426">
        <w:rPr>
          <w:i w:val="0"/>
          <w:iCs w:val="0"/>
          <w:color w:val="auto"/>
          <w:sz w:val="20"/>
          <w:szCs w:val="20"/>
        </w:rPr>
        <w:t xml:space="preserve">method was iterative, with </w:t>
      </w:r>
      <w:r w:rsidR="004B0E8D" w:rsidRPr="00956426">
        <w:rPr>
          <w:i w:val="0"/>
          <w:iCs w:val="0"/>
          <w:color w:val="auto"/>
          <w:sz w:val="20"/>
          <w:szCs w:val="20"/>
        </w:rPr>
        <w:t xml:space="preserve">feedback gathered </w:t>
      </w:r>
      <w:r w:rsidR="009D6763">
        <w:rPr>
          <w:i w:val="0"/>
          <w:iCs w:val="0"/>
          <w:color w:val="auto"/>
          <w:sz w:val="20"/>
          <w:szCs w:val="20"/>
        </w:rPr>
        <w:t>over</w:t>
      </w:r>
      <w:r w:rsidR="0033565E" w:rsidRPr="00956426">
        <w:rPr>
          <w:i w:val="0"/>
          <w:iCs w:val="0"/>
          <w:color w:val="auto"/>
          <w:sz w:val="20"/>
          <w:szCs w:val="20"/>
        </w:rPr>
        <w:t xml:space="preserve"> </w:t>
      </w:r>
      <w:r w:rsidR="006260BF" w:rsidRPr="00956426">
        <w:rPr>
          <w:i w:val="0"/>
          <w:iCs w:val="0"/>
          <w:color w:val="auto"/>
          <w:sz w:val="20"/>
          <w:szCs w:val="20"/>
        </w:rPr>
        <w:t>four</w:t>
      </w:r>
      <w:r w:rsidR="0033565E" w:rsidRPr="00956426">
        <w:rPr>
          <w:i w:val="0"/>
          <w:iCs w:val="0"/>
          <w:color w:val="auto"/>
          <w:sz w:val="20"/>
          <w:szCs w:val="20"/>
        </w:rPr>
        <w:t xml:space="preserve"> weeks</w:t>
      </w:r>
      <w:r w:rsidR="00DB7525" w:rsidRPr="00956426">
        <w:rPr>
          <w:i w:val="0"/>
          <w:iCs w:val="0"/>
          <w:color w:val="auto"/>
          <w:sz w:val="20"/>
          <w:szCs w:val="20"/>
        </w:rPr>
        <w:t xml:space="preserve">. This </w:t>
      </w:r>
      <w:r w:rsidR="005D5231" w:rsidRPr="00956426">
        <w:rPr>
          <w:i w:val="0"/>
          <w:iCs w:val="0"/>
          <w:color w:val="auto"/>
          <w:sz w:val="20"/>
          <w:szCs w:val="20"/>
        </w:rPr>
        <w:t>includ</w:t>
      </w:r>
      <w:r w:rsidR="00DB7525" w:rsidRPr="00956426">
        <w:rPr>
          <w:i w:val="0"/>
          <w:iCs w:val="0"/>
          <w:color w:val="auto"/>
          <w:sz w:val="20"/>
          <w:szCs w:val="20"/>
        </w:rPr>
        <w:t>ed</w:t>
      </w:r>
      <w:r w:rsidR="005D5231" w:rsidRPr="00956426">
        <w:rPr>
          <w:i w:val="0"/>
          <w:iCs w:val="0"/>
          <w:color w:val="auto"/>
          <w:sz w:val="20"/>
          <w:szCs w:val="20"/>
        </w:rPr>
        <w:t xml:space="preserve"> internal </w:t>
      </w:r>
      <w:r w:rsidR="00557013" w:rsidRPr="00956426">
        <w:rPr>
          <w:i w:val="0"/>
          <w:iCs w:val="0"/>
          <w:color w:val="auto"/>
          <w:sz w:val="20"/>
          <w:szCs w:val="20"/>
        </w:rPr>
        <w:t xml:space="preserve">research </w:t>
      </w:r>
      <w:r w:rsidR="00C968C0" w:rsidRPr="00956426">
        <w:rPr>
          <w:i w:val="0"/>
          <w:iCs w:val="0"/>
          <w:color w:val="auto"/>
          <w:sz w:val="20"/>
          <w:szCs w:val="20"/>
        </w:rPr>
        <w:t>work</w:t>
      </w:r>
      <w:r w:rsidR="00557013" w:rsidRPr="00956426">
        <w:rPr>
          <w:i w:val="0"/>
          <w:iCs w:val="0"/>
          <w:color w:val="auto"/>
          <w:sz w:val="20"/>
          <w:szCs w:val="20"/>
        </w:rPr>
        <w:t>ing group sessions</w:t>
      </w:r>
      <w:r w:rsidR="00C968C0" w:rsidRPr="00956426">
        <w:rPr>
          <w:i w:val="0"/>
          <w:iCs w:val="0"/>
          <w:color w:val="auto"/>
          <w:sz w:val="20"/>
          <w:szCs w:val="20"/>
        </w:rPr>
        <w:t xml:space="preserve"> </w:t>
      </w:r>
      <w:r w:rsidR="00DB7525" w:rsidRPr="00956426">
        <w:rPr>
          <w:i w:val="0"/>
          <w:iCs w:val="0"/>
          <w:color w:val="auto"/>
          <w:sz w:val="20"/>
          <w:szCs w:val="20"/>
        </w:rPr>
        <w:t xml:space="preserve">to develop a shortlist </w:t>
      </w:r>
      <w:r w:rsidR="005D5231" w:rsidRPr="00956426">
        <w:rPr>
          <w:i w:val="0"/>
          <w:iCs w:val="0"/>
          <w:color w:val="auto"/>
          <w:sz w:val="20"/>
          <w:szCs w:val="20"/>
        </w:rPr>
        <w:t>and external workshops</w:t>
      </w:r>
      <w:r w:rsidR="00050393" w:rsidRPr="00956426">
        <w:rPr>
          <w:i w:val="0"/>
          <w:iCs w:val="0"/>
          <w:color w:val="auto"/>
          <w:sz w:val="20"/>
          <w:szCs w:val="20"/>
        </w:rPr>
        <w:t xml:space="preserve"> </w:t>
      </w:r>
      <w:r w:rsidR="00826D10" w:rsidRPr="00956426">
        <w:rPr>
          <w:i w:val="0"/>
          <w:iCs w:val="0"/>
          <w:color w:val="auto"/>
          <w:sz w:val="20"/>
          <w:szCs w:val="20"/>
        </w:rPr>
        <w:t xml:space="preserve">attended by industry stakeholders and </w:t>
      </w:r>
      <w:r w:rsidR="00C968C0" w:rsidRPr="00956426">
        <w:rPr>
          <w:i w:val="0"/>
          <w:iCs w:val="0"/>
          <w:color w:val="auto"/>
          <w:sz w:val="20"/>
          <w:szCs w:val="20"/>
        </w:rPr>
        <w:t>government policymakers, including representatives from</w:t>
      </w:r>
      <w:r w:rsidR="00826D10" w:rsidRPr="00956426">
        <w:rPr>
          <w:i w:val="0"/>
          <w:iCs w:val="0"/>
          <w:color w:val="auto"/>
          <w:sz w:val="20"/>
          <w:szCs w:val="20"/>
        </w:rPr>
        <w:t xml:space="preserve"> the Ministry of Business, Innovation and Employment (MBIE) and the Ministry for the Environment (MfE)</w:t>
      </w:r>
      <w:r w:rsidR="00DB7525" w:rsidRPr="00956426">
        <w:rPr>
          <w:i w:val="0"/>
          <w:iCs w:val="0"/>
          <w:color w:val="auto"/>
          <w:sz w:val="20"/>
          <w:szCs w:val="20"/>
        </w:rPr>
        <w:t xml:space="preserve"> to test</w:t>
      </w:r>
      <w:r w:rsidR="00826D10" w:rsidRPr="00956426">
        <w:rPr>
          <w:i w:val="0"/>
          <w:iCs w:val="0"/>
          <w:color w:val="auto"/>
          <w:sz w:val="20"/>
          <w:szCs w:val="20"/>
        </w:rPr>
        <w:t>.</w:t>
      </w:r>
      <w:r w:rsidR="00F16A9B" w:rsidRPr="00956426">
        <w:rPr>
          <w:i w:val="0"/>
          <w:iCs w:val="0"/>
          <w:color w:val="auto"/>
          <w:sz w:val="20"/>
          <w:szCs w:val="20"/>
        </w:rPr>
        <w:t xml:space="preserve"> This approach was adopted to provide a focused starting point for deeper investigation and discussion among the broader project team and stakeholders, with the understanding that further refinement and validation are required.</w:t>
      </w:r>
    </w:p>
    <w:p w14:paraId="01F3771E" w14:textId="77777777" w:rsidR="00916665" w:rsidRPr="00956426" w:rsidRDefault="00D43386" w:rsidP="00546974">
      <w:pPr>
        <w:pStyle w:val="Caption"/>
        <w:rPr>
          <w:i w:val="0"/>
          <w:iCs w:val="0"/>
          <w:color w:val="auto"/>
          <w:sz w:val="20"/>
          <w:szCs w:val="20"/>
        </w:rPr>
      </w:pPr>
      <w:r w:rsidRPr="00956426">
        <w:rPr>
          <w:i w:val="0"/>
          <w:iCs w:val="0"/>
          <w:color w:val="auto"/>
          <w:sz w:val="20"/>
          <w:szCs w:val="20"/>
        </w:rPr>
        <w:t>A</w:t>
      </w:r>
      <w:r w:rsidR="0033357F" w:rsidRPr="00956426">
        <w:rPr>
          <w:i w:val="0"/>
          <w:iCs w:val="0"/>
          <w:color w:val="auto"/>
          <w:sz w:val="20"/>
          <w:szCs w:val="20"/>
        </w:rPr>
        <w:t xml:space="preserve"> rapid </w:t>
      </w:r>
      <w:r w:rsidRPr="00956426">
        <w:rPr>
          <w:i w:val="0"/>
          <w:iCs w:val="0"/>
          <w:color w:val="auto"/>
          <w:sz w:val="20"/>
          <w:szCs w:val="20"/>
        </w:rPr>
        <w:t>ideation</w:t>
      </w:r>
      <w:r w:rsidR="009B05C6" w:rsidRPr="00956426">
        <w:rPr>
          <w:i w:val="0"/>
          <w:iCs w:val="0"/>
          <w:color w:val="auto"/>
          <w:sz w:val="20"/>
          <w:szCs w:val="20"/>
        </w:rPr>
        <w:t xml:space="preserve"> process</w:t>
      </w:r>
      <w:r w:rsidRPr="00956426">
        <w:rPr>
          <w:i w:val="0"/>
          <w:iCs w:val="0"/>
          <w:color w:val="auto"/>
          <w:sz w:val="20"/>
          <w:szCs w:val="20"/>
        </w:rPr>
        <w:t xml:space="preserve"> </w:t>
      </w:r>
      <w:r w:rsidR="0033357F" w:rsidRPr="00956426">
        <w:rPr>
          <w:i w:val="0"/>
          <w:iCs w:val="0"/>
          <w:color w:val="auto"/>
          <w:sz w:val="20"/>
          <w:szCs w:val="20"/>
        </w:rPr>
        <w:t xml:space="preserve">was used </w:t>
      </w:r>
      <w:r w:rsidRPr="00956426">
        <w:rPr>
          <w:i w:val="0"/>
          <w:iCs w:val="0"/>
          <w:color w:val="auto"/>
          <w:sz w:val="20"/>
          <w:szCs w:val="20"/>
        </w:rPr>
        <w:t>to gather initial o</w:t>
      </w:r>
      <w:r w:rsidR="003132EB" w:rsidRPr="00956426">
        <w:rPr>
          <w:i w:val="0"/>
          <w:iCs w:val="0"/>
          <w:color w:val="auto"/>
          <w:sz w:val="20"/>
          <w:szCs w:val="20"/>
        </w:rPr>
        <w:t>bservations</w:t>
      </w:r>
      <w:r w:rsidRPr="00956426">
        <w:rPr>
          <w:i w:val="0"/>
          <w:iCs w:val="0"/>
          <w:color w:val="auto"/>
          <w:sz w:val="20"/>
          <w:szCs w:val="20"/>
        </w:rPr>
        <w:t xml:space="preserve"> in early Novem</w:t>
      </w:r>
      <w:r w:rsidR="005A3428" w:rsidRPr="00956426">
        <w:rPr>
          <w:i w:val="0"/>
          <w:iCs w:val="0"/>
          <w:color w:val="auto"/>
          <w:sz w:val="20"/>
          <w:szCs w:val="20"/>
        </w:rPr>
        <w:t>ber</w:t>
      </w:r>
      <w:r w:rsidR="6C743721" w:rsidRPr="00956426">
        <w:rPr>
          <w:i w:val="0"/>
          <w:iCs w:val="0"/>
          <w:color w:val="auto"/>
          <w:sz w:val="20"/>
          <w:szCs w:val="20"/>
        </w:rPr>
        <w:t xml:space="preserve"> 2023</w:t>
      </w:r>
      <w:r w:rsidR="1BA78C4A" w:rsidRPr="00956426">
        <w:rPr>
          <w:i w:val="0"/>
          <w:iCs w:val="0"/>
          <w:color w:val="auto"/>
          <w:sz w:val="20"/>
          <w:szCs w:val="20"/>
        </w:rPr>
        <w:t>.</w:t>
      </w:r>
      <w:r w:rsidR="001A0851" w:rsidRPr="00956426">
        <w:rPr>
          <w:i w:val="0"/>
          <w:iCs w:val="0"/>
          <w:color w:val="auto"/>
          <w:sz w:val="20"/>
          <w:szCs w:val="20"/>
        </w:rPr>
        <w:t xml:space="preserve"> T</w:t>
      </w:r>
      <w:r w:rsidR="005A3428" w:rsidRPr="00956426">
        <w:rPr>
          <w:i w:val="0"/>
          <w:iCs w:val="0"/>
          <w:color w:val="auto"/>
          <w:sz w:val="20"/>
          <w:szCs w:val="20"/>
        </w:rPr>
        <w:t>hese</w:t>
      </w:r>
      <w:r w:rsidR="00DF6BFF" w:rsidRPr="00956426">
        <w:rPr>
          <w:i w:val="0"/>
          <w:iCs w:val="0"/>
          <w:color w:val="auto"/>
          <w:sz w:val="20"/>
          <w:szCs w:val="20"/>
        </w:rPr>
        <w:t xml:space="preserve"> insights</w:t>
      </w:r>
      <w:r w:rsidR="005A3428" w:rsidRPr="00956426">
        <w:rPr>
          <w:i w:val="0"/>
          <w:iCs w:val="0"/>
          <w:color w:val="auto"/>
          <w:sz w:val="20"/>
          <w:szCs w:val="20"/>
        </w:rPr>
        <w:t xml:space="preserve"> were then </w:t>
      </w:r>
      <w:r w:rsidR="00941ED1" w:rsidRPr="00956426">
        <w:rPr>
          <w:i w:val="0"/>
          <w:iCs w:val="0"/>
          <w:color w:val="auto"/>
          <w:sz w:val="20"/>
          <w:szCs w:val="20"/>
        </w:rPr>
        <w:t xml:space="preserve">collated </w:t>
      </w:r>
      <w:r w:rsidR="00DF6BFF" w:rsidRPr="00956426">
        <w:rPr>
          <w:i w:val="0"/>
          <w:iCs w:val="0"/>
          <w:color w:val="auto"/>
          <w:sz w:val="20"/>
          <w:szCs w:val="20"/>
        </w:rPr>
        <w:t>in</w:t>
      </w:r>
      <w:r w:rsidR="009B05C6" w:rsidRPr="00956426">
        <w:rPr>
          <w:i w:val="0"/>
          <w:iCs w:val="0"/>
          <w:color w:val="auto"/>
          <w:sz w:val="20"/>
          <w:szCs w:val="20"/>
        </w:rPr>
        <w:t>to</w:t>
      </w:r>
      <w:r w:rsidR="00DF6BFF" w:rsidRPr="00956426">
        <w:rPr>
          <w:i w:val="0"/>
          <w:iCs w:val="0"/>
          <w:color w:val="auto"/>
          <w:sz w:val="20"/>
          <w:szCs w:val="20"/>
        </w:rPr>
        <w:t xml:space="preserve"> </w:t>
      </w:r>
      <w:r w:rsidR="00B80A6E" w:rsidRPr="00956426">
        <w:rPr>
          <w:i w:val="0"/>
          <w:iCs w:val="0"/>
          <w:color w:val="auto"/>
          <w:sz w:val="20"/>
          <w:szCs w:val="20"/>
        </w:rPr>
        <w:t xml:space="preserve">common </w:t>
      </w:r>
      <w:r w:rsidR="00DF6BFF" w:rsidRPr="00956426">
        <w:rPr>
          <w:i w:val="0"/>
          <w:iCs w:val="0"/>
          <w:color w:val="auto"/>
          <w:sz w:val="20"/>
          <w:szCs w:val="20"/>
        </w:rPr>
        <w:t>themes</w:t>
      </w:r>
      <w:r w:rsidR="00B80A6E" w:rsidRPr="00956426">
        <w:rPr>
          <w:i w:val="0"/>
          <w:iCs w:val="0"/>
          <w:color w:val="auto"/>
          <w:sz w:val="20"/>
          <w:szCs w:val="20"/>
        </w:rPr>
        <w:t xml:space="preserve"> and </w:t>
      </w:r>
      <w:r w:rsidR="004A2612" w:rsidRPr="00956426">
        <w:rPr>
          <w:i w:val="0"/>
          <w:iCs w:val="0"/>
          <w:color w:val="auto"/>
          <w:sz w:val="20"/>
          <w:szCs w:val="20"/>
        </w:rPr>
        <w:t>potential interventions explored</w:t>
      </w:r>
      <w:r w:rsidR="00DF6BFF" w:rsidRPr="00956426">
        <w:rPr>
          <w:i w:val="0"/>
          <w:iCs w:val="0"/>
          <w:color w:val="auto"/>
          <w:sz w:val="20"/>
          <w:szCs w:val="20"/>
        </w:rPr>
        <w:t>.</w:t>
      </w:r>
      <w:r w:rsidR="0007342D" w:rsidRPr="00956426">
        <w:rPr>
          <w:i w:val="0"/>
          <w:iCs w:val="0"/>
          <w:color w:val="auto"/>
          <w:sz w:val="20"/>
          <w:szCs w:val="20"/>
        </w:rPr>
        <w:t xml:space="preserve"> </w:t>
      </w:r>
      <w:r w:rsidR="001F133A" w:rsidRPr="00956426">
        <w:rPr>
          <w:i w:val="0"/>
          <w:iCs w:val="0"/>
          <w:color w:val="auto"/>
          <w:sz w:val="20"/>
          <w:szCs w:val="20"/>
        </w:rPr>
        <w:t>The</w:t>
      </w:r>
      <w:r w:rsidR="00657412" w:rsidRPr="00956426">
        <w:rPr>
          <w:i w:val="0"/>
          <w:iCs w:val="0"/>
          <w:color w:val="auto"/>
          <w:sz w:val="20"/>
          <w:szCs w:val="20"/>
        </w:rPr>
        <w:t xml:space="preserve"> draft</w:t>
      </w:r>
      <w:r w:rsidR="00D43F5A" w:rsidRPr="00956426">
        <w:rPr>
          <w:i w:val="0"/>
          <w:iCs w:val="0"/>
          <w:color w:val="auto"/>
          <w:sz w:val="20"/>
          <w:szCs w:val="20"/>
        </w:rPr>
        <w:t xml:space="preserve"> Sankey diagrams and</w:t>
      </w:r>
      <w:r w:rsidR="001F133A" w:rsidRPr="00956426">
        <w:rPr>
          <w:i w:val="0"/>
          <w:iCs w:val="0"/>
          <w:color w:val="auto"/>
          <w:sz w:val="20"/>
          <w:szCs w:val="20"/>
        </w:rPr>
        <w:t xml:space="preserve"> initial</w:t>
      </w:r>
      <w:r w:rsidR="00657412" w:rsidRPr="00956426">
        <w:rPr>
          <w:i w:val="0"/>
          <w:iCs w:val="0"/>
          <w:color w:val="auto"/>
          <w:sz w:val="20"/>
          <w:szCs w:val="20"/>
        </w:rPr>
        <w:t xml:space="preserve"> </w:t>
      </w:r>
      <w:r w:rsidR="001F133A" w:rsidRPr="00956426">
        <w:rPr>
          <w:i w:val="0"/>
          <w:iCs w:val="0"/>
          <w:color w:val="auto"/>
          <w:sz w:val="20"/>
          <w:szCs w:val="20"/>
        </w:rPr>
        <w:t>hotspot</w:t>
      </w:r>
      <w:r w:rsidR="00657412" w:rsidRPr="00956426">
        <w:rPr>
          <w:i w:val="0"/>
          <w:iCs w:val="0"/>
          <w:color w:val="auto"/>
          <w:sz w:val="20"/>
          <w:szCs w:val="20"/>
        </w:rPr>
        <w:t xml:space="preserve"> shortlist</w:t>
      </w:r>
      <w:r w:rsidR="001F133A" w:rsidRPr="00956426">
        <w:rPr>
          <w:i w:val="0"/>
          <w:iCs w:val="0"/>
          <w:color w:val="auto"/>
          <w:sz w:val="20"/>
          <w:szCs w:val="20"/>
        </w:rPr>
        <w:t xml:space="preserve"> w</w:t>
      </w:r>
      <w:r w:rsidR="0008571B" w:rsidRPr="00956426">
        <w:rPr>
          <w:i w:val="0"/>
          <w:iCs w:val="0"/>
          <w:color w:val="auto"/>
          <w:sz w:val="20"/>
          <w:szCs w:val="20"/>
        </w:rPr>
        <w:t>ere</w:t>
      </w:r>
      <w:r w:rsidR="00657412" w:rsidRPr="00956426">
        <w:rPr>
          <w:i w:val="0"/>
          <w:iCs w:val="0"/>
          <w:color w:val="auto"/>
          <w:sz w:val="20"/>
          <w:szCs w:val="20"/>
        </w:rPr>
        <w:t xml:space="preserve"> </w:t>
      </w:r>
      <w:r w:rsidR="0007342D" w:rsidRPr="00956426">
        <w:rPr>
          <w:i w:val="0"/>
          <w:iCs w:val="0"/>
          <w:color w:val="auto"/>
          <w:sz w:val="20"/>
          <w:szCs w:val="20"/>
        </w:rPr>
        <w:t>presented externally</w:t>
      </w:r>
      <w:r w:rsidR="001F133A" w:rsidRPr="00956426">
        <w:rPr>
          <w:i w:val="0"/>
          <w:iCs w:val="0"/>
          <w:color w:val="auto"/>
          <w:sz w:val="20"/>
          <w:szCs w:val="20"/>
        </w:rPr>
        <w:t xml:space="preserve"> </w:t>
      </w:r>
      <w:r w:rsidR="00D43F5A" w:rsidRPr="00956426">
        <w:rPr>
          <w:i w:val="0"/>
          <w:iCs w:val="0"/>
          <w:color w:val="auto"/>
          <w:sz w:val="20"/>
          <w:szCs w:val="20"/>
        </w:rPr>
        <w:t xml:space="preserve">in late November </w:t>
      </w:r>
      <w:r w:rsidR="012235B8" w:rsidRPr="00956426">
        <w:rPr>
          <w:i w:val="0"/>
          <w:iCs w:val="0"/>
          <w:color w:val="auto"/>
          <w:sz w:val="20"/>
          <w:szCs w:val="20"/>
        </w:rPr>
        <w:t>2023</w:t>
      </w:r>
      <w:r w:rsidR="654D0232" w:rsidRPr="00956426">
        <w:rPr>
          <w:i w:val="0"/>
          <w:iCs w:val="0"/>
          <w:color w:val="auto"/>
          <w:sz w:val="20"/>
          <w:szCs w:val="20"/>
        </w:rPr>
        <w:t xml:space="preserve"> </w:t>
      </w:r>
      <w:r w:rsidR="0008571B" w:rsidRPr="00956426">
        <w:rPr>
          <w:i w:val="0"/>
          <w:iCs w:val="0"/>
          <w:color w:val="auto"/>
          <w:sz w:val="20"/>
          <w:szCs w:val="20"/>
        </w:rPr>
        <w:t>to</w:t>
      </w:r>
      <w:r w:rsidR="001F133A" w:rsidRPr="00956426">
        <w:rPr>
          <w:i w:val="0"/>
          <w:iCs w:val="0"/>
          <w:color w:val="auto"/>
          <w:sz w:val="20"/>
          <w:szCs w:val="20"/>
        </w:rPr>
        <w:t xml:space="preserve"> gain </w:t>
      </w:r>
      <w:r w:rsidR="0007342D" w:rsidRPr="00956426">
        <w:rPr>
          <w:i w:val="0"/>
          <w:iCs w:val="0"/>
          <w:color w:val="auto"/>
          <w:sz w:val="20"/>
          <w:szCs w:val="20"/>
        </w:rPr>
        <w:t xml:space="preserve">feedback </w:t>
      </w:r>
      <w:r w:rsidR="001F133A" w:rsidRPr="00956426">
        <w:rPr>
          <w:i w:val="0"/>
          <w:iCs w:val="0"/>
          <w:color w:val="auto"/>
          <w:sz w:val="20"/>
          <w:szCs w:val="20"/>
        </w:rPr>
        <w:t>from a wider audience</w:t>
      </w:r>
      <w:r w:rsidR="00640061" w:rsidRPr="00956426">
        <w:rPr>
          <w:i w:val="0"/>
          <w:iCs w:val="0"/>
          <w:color w:val="auto"/>
          <w:sz w:val="20"/>
          <w:szCs w:val="20"/>
        </w:rPr>
        <w:t xml:space="preserve">. </w:t>
      </w:r>
      <w:r w:rsidR="007F31AC" w:rsidRPr="00956426">
        <w:rPr>
          <w:i w:val="0"/>
          <w:iCs w:val="0"/>
          <w:color w:val="auto"/>
          <w:sz w:val="20"/>
          <w:szCs w:val="20"/>
        </w:rPr>
        <w:t xml:space="preserve">Prioritisation was </w:t>
      </w:r>
      <w:r w:rsidR="005719D6">
        <w:rPr>
          <w:i w:val="0"/>
          <w:iCs w:val="0"/>
          <w:color w:val="auto"/>
          <w:sz w:val="20"/>
          <w:szCs w:val="20"/>
        </w:rPr>
        <w:t>based on the criteria of:</w:t>
      </w:r>
      <w:r w:rsidR="0877E064" w:rsidRPr="00956426">
        <w:rPr>
          <w:i w:val="0"/>
          <w:iCs w:val="0"/>
          <w:color w:val="auto"/>
          <w:sz w:val="20"/>
          <w:szCs w:val="20"/>
        </w:rPr>
        <w:t xml:space="preserve"> </w:t>
      </w:r>
      <w:r w:rsidR="00E16092" w:rsidRPr="00956426">
        <w:rPr>
          <w:i w:val="0"/>
          <w:iCs w:val="0"/>
          <w:color w:val="auto"/>
          <w:sz w:val="20"/>
          <w:szCs w:val="20"/>
        </w:rPr>
        <w:t xml:space="preserve">major </w:t>
      </w:r>
      <w:r w:rsidR="00A026F4" w:rsidRPr="00956426">
        <w:rPr>
          <w:i w:val="0"/>
          <w:iCs w:val="0"/>
          <w:color w:val="auto"/>
          <w:sz w:val="20"/>
          <w:szCs w:val="20"/>
        </w:rPr>
        <w:t>sources of emissions, consumption, waste or supply chain risk</w:t>
      </w:r>
      <w:r w:rsidR="003253C3" w:rsidRPr="00956426">
        <w:rPr>
          <w:i w:val="0"/>
          <w:iCs w:val="0"/>
          <w:color w:val="auto"/>
          <w:sz w:val="20"/>
          <w:szCs w:val="20"/>
        </w:rPr>
        <w:t xml:space="preserve"> relevant to New Zealand</w:t>
      </w:r>
      <w:r w:rsidR="00387A82" w:rsidRPr="00956426">
        <w:rPr>
          <w:i w:val="0"/>
          <w:iCs w:val="0"/>
          <w:color w:val="auto"/>
          <w:sz w:val="20"/>
          <w:szCs w:val="20"/>
        </w:rPr>
        <w:t>.</w:t>
      </w:r>
      <w:r w:rsidR="00FE50CB" w:rsidRPr="00956426">
        <w:rPr>
          <w:i w:val="0"/>
          <w:iCs w:val="0"/>
          <w:color w:val="auto"/>
          <w:sz w:val="20"/>
          <w:szCs w:val="20"/>
        </w:rPr>
        <w:t xml:space="preserve"> </w:t>
      </w:r>
    </w:p>
    <w:p w14:paraId="742D747E" w14:textId="77777777" w:rsidR="00546974" w:rsidRPr="00956426" w:rsidRDefault="00546974" w:rsidP="00546974">
      <w:pPr>
        <w:pStyle w:val="Caption"/>
        <w:rPr>
          <w:i w:val="0"/>
          <w:iCs w:val="0"/>
          <w:color w:val="auto"/>
          <w:sz w:val="20"/>
          <w:szCs w:val="20"/>
        </w:rPr>
      </w:pPr>
      <w:r w:rsidRPr="00956426">
        <w:rPr>
          <w:i w:val="0"/>
          <w:iCs w:val="0"/>
          <w:color w:val="auto"/>
          <w:sz w:val="20"/>
          <w:szCs w:val="20"/>
        </w:rPr>
        <w:t>It's important to recogni</w:t>
      </w:r>
      <w:r w:rsidR="005921D9">
        <w:rPr>
          <w:i w:val="0"/>
          <w:iCs w:val="0"/>
          <w:color w:val="auto"/>
          <w:sz w:val="20"/>
          <w:szCs w:val="20"/>
        </w:rPr>
        <w:t>s</w:t>
      </w:r>
      <w:r w:rsidRPr="00956426">
        <w:rPr>
          <w:i w:val="0"/>
          <w:iCs w:val="0"/>
          <w:color w:val="auto"/>
          <w:sz w:val="20"/>
          <w:szCs w:val="20"/>
        </w:rPr>
        <w:t>e the limitations of this method. The list of hotspots and corresponding interventions were developed based on the initial criteria and available stakeholder feedback, but they do not represent a consensus or an exhaustive analysis.</w:t>
      </w:r>
      <w:r w:rsidR="0092749D" w:rsidRPr="00956426">
        <w:rPr>
          <w:i w:val="0"/>
          <w:iCs w:val="0"/>
          <w:color w:val="auto"/>
          <w:sz w:val="20"/>
          <w:szCs w:val="20"/>
        </w:rPr>
        <w:t xml:space="preserve"> </w:t>
      </w:r>
    </w:p>
    <w:p w14:paraId="0EDAF843" w14:textId="77777777" w:rsidR="00121872" w:rsidRPr="00CA7238" w:rsidRDefault="00D86FF1" w:rsidP="00D86FF1">
      <w:pPr>
        <w:pStyle w:val="Caption"/>
        <w:keepNext/>
      </w:pPr>
      <w:r>
        <w:t xml:space="preserve">Table </w:t>
      </w:r>
      <w:r w:rsidR="00B33E71">
        <w:t>4</w:t>
      </w:r>
      <w:r>
        <w:tab/>
      </w:r>
      <w:r w:rsidR="00121872">
        <w:t>Identified Circularity Hotspots</w:t>
      </w:r>
      <w:r>
        <w:t>, intervention areas and target benefits</w:t>
      </w:r>
    </w:p>
    <w:tbl>
      <w:tblPr>
        <w:tblStyle w:val="ListTable3-Accent5"/>
        <w:tblW w:w="0" w:type="auto"/>
        <w:tblCellMar>
          <w:left w:w="0" w:type="dxa"/>
          <w:right w:w="0" w:type="dxa"/>
        </w:tblCellMar>
        <w:tblLook w:val="04A0" w:firstRow="1" w:lastRow="0" w:firstColumn="1" w:lastColumn="0" w:noHBand="0" w:noVBand="1"/>
      </w:tblPr>
      <w:tblGrid>
        <w:gridCol w:w="421"/>
        <w:gridCol w:w="1984"/>
        <w:gridCol w:w="3938"/>
        <w:gridCol w:w="3853"/>
      </w:tblGrid>
      <w:tr w:rsidR="00121872" w:rsidRPr="009B5EE4" w14:paraId="688C9FDB" w14:textId="77777777" w:rsidTr="00E567E6">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421" w:type="dxa"/>
            <w:vAlign w:val="center"/>
          </w:tcPr>
          <w:p w14:paraId="0172E34F" w14:textId="77777777" w:rsidR="00121872" w:rsidRPr="009B5EE4" w:rsidRDefault="00121872" w:rsidP="00E567E6">
            <w:pPr>
              <w:spacing w:line="240" w:lineRule="auto"/>
              <w:jc w:val="center"/>
              <w:rPr>
                <w:sz w:val="20"/>
                <w:szCs w:val="18"/>
              </w:rPr>
            </w:pPr>
            <w:r w:rsidRPr="009B5EE4">
              <w:rPr>
                <w:sz w:val="20"/>
                <w:szCs w:val="18"/>
              </w:rPr>
              <w:t>#</w:t>
            </w:r>
          </w:p>
        </w:tc>
        <w:tc>
          <w:tcPr>
            <w:tcW w:w="1984" w:type="dxa"/>
            <w:vAlign w:val="center"/>
          </w:tcPr>
          <w:p w14:paraId="2F86ED52" w14:textId="77777777" w:rsidR="00121872" w:rsidRPr="009B5EE4" w:rsidRDefault="00121872" w:rsidP="00E567E6">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18"/>
              </w:rPr>
            </w:pPr>
            <w:r w:rsidRPr="009B5EE4">
              <w:rPr>
                <w:sz w:val="20"/>
                <w:szCs w:val="18"/>
              </w:rPr>
              <w:t>Observation</w:t>
            </w:r>
          </w:p>
        </w:tc>
        <w:tc>
          <w:tcPr>
            <w:tcW w:w="3938" w:type="dxa"/>
            <w:vAlign w:val="center"/>
          </w:tcPr>
          <w:p w14:paraId="664B2F4A" w14:textId="77777777" w:rsidR="00121872" w:rsidRPr="009B5EE4" w:rsidRDefault="0056660C" w:rsidP="00E567E6">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18"/>
              </w:rPr>
            </w:pPr>
            <w:r w:rsidRPr="009B5EE4">
              <w:rPr>
                <w:sz w:val="20"/>
                <w:szCs w:val="18"/>
              </w:rPr>
              <w:t>Intervention</w:t>
            </w:r>
            <w:r w:rsidR="00CC03AF" w:rsidRPr="009B5EE4">
              <w:rPr>
                <w:sz w:val="20"/>
                <w:szCs w:val="18"/>
              </w:rPr>
              <w:t xml:space="preserve"> Focus</w:t>
            </w:r>
          </w:p>
        </w:tc>
        <w:tc>
          <w:tcPr>
            <w:tcW w:w="3853" w:type="dxa"/>
            <w:vAlign w:val="center"/>
          </w:tcPr>
          <w:p w14:paraId="6D6220AE" w14:textId="77777777" w:rsidR="00121872" w:rsidRPr="009B5EE4" w:rsidRDefault="00121872" w:rsidP="00E567E6">
            <w:pPr>
              <w:spacing w:line="240" w:lineRule="auto"/>
              <w:jc w:val="center"/>
              <w:cnfStyle w:val="100000000000" w:firstRow="1" w:lastRow="0" w:firstColumn="0" w:lastColumn="0" w:oddVBand="0" w:evenVBand="0" w:oddHBand="0" w:evenHBand="0" w:firstRowFirstColumn="0" w:firstRowLastColumn="0" w:lastRowFirstColumn="0" w:lastRowLastColumn="0"/>
              <w:rPr>
                <w:sz w:val="20"/>
                <w:szCs w:val="18"/>
              </w:rPr>
            </w:pPr>
            <w:r w:rsidRPr="009B5EE4">
              <w:rPr>
                <w:sz w:val="20"/>
                <w:szCs w:val="18"/>
              </w:rPr>
              <w:t>Rationale</w:t>
            </w:r>
          </w:p>
        </w:tc>
      </w:tr>
      <w:tr w:rsidR="00121872" w:rsidRPr="009B5EE4" w14:paraId="25349BAE" w14:textId="77777777" w:rsidTr="00E567E6">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21" w:type="dxa"/>
            <w:vAlign w:val="center"/>
          </w:tcPr>
          <w:p w14:paraId="75DD7D15" w14:textId="77777777" w:rsidR="00121872" w:rsidRPr="009B5EE4" w:rsidRDefault="00121872" w:rsidP="00E567E6">
            <w:pPr>
              <w:spacing w:line="240" w:lineRule="auto"/>
              <w:jc w:val="center"/>
              <w:rPr>
                <w:sz w:val="20"/>
                <w:szCs w:val="18"/>
              </w:rPr>
            </w:pPr>
          </w:p>
        </w:tc>
        <w:tc>
          <w:tcPr>
            <w:tcW w:w="9775" w:type="dxa"/>
            <w:gridSpan w:val="3"/>
            <w:vAlign w:val="center"/>
          </w:tcPr>
          <w:p w14:paraId="4D147761" w14:textId="77777777" w:rsidR="00121872" w:rsidRPr="009B5EE4" w:rsidRDefault="00C4292E" w:rsidP="00E567E6">
            <w:pPr>
              <w:pStyle w:val="ListParagraph"/>
              <w:spacing w:line="240" w:lineRule="auto"/>
              <w:ind w:left="213"/>
              <w:jc w:val="center"/>
              <w:cnfStyle w:val="000000100000" w:firstRow="0" w:lastRow="0" w:firstColumn="0" w:lastColumn="0" w:oddVBand="0" w:evenVBand="0" w:oddHBand="1" w:evenHBand="0" w:firstRowFirstColumn="0" w:firstRowLastColumn="0" w:lastRowFirstColumn="0" w:lastRowLastColumn="0"/>
              <w:rPr>
                <w:b/>
                <w:bCs/>
                <w:sz w:val="20"/>
                <w:szCs w:val="18"/>
              </w:rPr>
            </w:pPr>
            <w:r w:rsidRPr="009B5EE4">
              <w:rPr>
                <w:b/>
                <w:bCs/>
                <w:sz w:val="20"/>
                <w:szCs w:val="18"/>
              </w:rPr>
              <w:t>Explored In d</w:t>
            </w:r>
            <w:r w:rsidR="00121872" w:rsidRPr="009B5EE4">
              <w:rPr>
                <w:b/>
                <w:bCs/>
                <w:sz w:val="20"/>
                <w:szCs w:val="18"/>
              </w:rPr>
              <w:t>etail</w:t>
            </w:r>
          </w:p>
        </w:tc>
      </w:tr>
      <w:tr w:rsidR="00121872" w:rsidRPr="009B5EE4" w14:paraId="784744F7" w14:textId="77777777" w:rsidTr="00E567E6">
        <w:trPr>
          <w:trHeight w:val="1304"/>
        </w:trPr>
        <w:tc>
          <w:tcPr>
            <w:cnfStyle w:val="001000000000" w:firstRow="0" w:lastRow="0" w:firstColumn="1" w:lastColumn="0" w:oddVBand="0" w:evenVBand="0" w:oddHBand="0" w:evenHBand="0" w:firstRowFirstColumn="0" w:firstRowLastColumn="0" w:lastRowFirstColumn="0" w:lastRowLastColumn="0"/>
            <w:tcW w:w="421" w:type="dxa"/>
          </w:tcPr>
          <w:p w14:paraId="6E453B13" w14:textId="77777777" w:rsidR="00121872" w:rsidRPr="009B5EE4" w:rsidRDefault="00BD1355" w:rsidP="00E567E6">
            <w:pPr>
              <w:spacing w:line="240" w:lineRule="auto"/>
              <w:rPr>
                <w:sz w:val="20"/>
                <w:szCs w:val="18"/>
              </w:rPr>
            </w:pPr>
            <w:r w:rsidRPr="009B5EE4">
              <w:rPr>
                <w:sz w:val="20"/>
                <w:szCs w:val="18"/>
              </w:rPr>
              <w:t>1</w:t>
            </w:r>
          </w:p>
        </w:tc>
        <w:tc>
          <w:tcPr>
            <w:tcW w:w="1984" w:type="dxa"/>
          </w:tcPr>
          <w:p w14:paraId="70F83213" w14:textId="77777777" w:rsidR="00121872" w:rsidRPr="009B5EE4" w:rsidRDefault="00121872" w:rsidP="00E567E6">
            <w:pPr>
              <w:spacing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57 million tonnes of material flowing into stocks (minerals, metals, biomass)</w:t>
            </w:r>
          </w:p>
        </w:tc>
        <w:tc>
          <w:tcPr>
            <w:tcW w:w="3938" w:type="dxa"/>
          </w:tcPr>
          <w:p w14:paraId="7CA5EB93" w14:textId="77777777" w:rsidR="00121872" w:rsidRPr="009B5EE4" w:rsidRDefault="00121872" w:rsidP="00E567E6">
            <w:pPr>
              <w:pStyle w:val="ListParagraph"/>
              <w:numPr>
                <w:ilvl w:val="0"/>
                <w:numId w:val="12"/>
              </w:numPr>
              <w:spacing w:line="240" w:lineRule="auto"/>
              <w:ind w:left="369" w:hanging="141"/>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 xml:space="preserve">Advocate for </w:t>
            </w:r>
            <w:r w:rsidRPr="009B5EE4">
              <w:rPr>
                <w:b/>
                <w:bCs/>
                <w:sz w:val="20"/>
                <w:szCs w:val="18"/>
              </w:rPr>
              <w:t>Resource Efficiency in Material Use</w:t>
            </w:r>
            <w:r w:rsidRPr="009B5EE4">
              <w:rPr>
                <w:sz w:val="20"/>
                <w:szCs w:val="18"/>
              </w:rPr>
              <w:t xml:space="preserve"> to foster economic growth.</w:t>
            </w:r>
          </w:p>
          <w:p w14:paraId="044B5D2B" w14:textId="77777777" w:rsidR="00121872" w:rsidRPr="009B5EE4" w:rsidRDefault="00121872" w:rsidP="00E567E6">
            <w:pPr>
              <w:pStyle w:val="ListParagraph"/>
              <w:numPr>
                <w:ilvl w:val="0"/>
                <w:numId w:val="12"/>
              </w:numPr>
              <w:spacing w:line="240" w:lineRule="auto"/>
              <w:ind w:left="369" w:hanging="141"/>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Promote infrastructure development for resource recovery and reuse.</w:t>
            </w:r>
          </w:p>
        </w:tc>
        <w:tc>
          <w:tcPr>
            <w:tcW w:w="3853" w:type="dxa"/>
          </w:tcPr>
          <w:p w14:paraId="5A41EA59" w14:textId="77777777" w:rsidR="00121872" w:rsidRPr="009B5EE4" w:rsidRDefault="00121872" w:rsidP="00E567E6">
            <w:pPr>
              <w:pStyle w:val="ListParagraph"/>
              <w:numPr>
                <w:ilvl w:val="0"/>
                <w:numId w:val="12"/>
              </w:numPr>
              <w:spacing w:line="240" w:lineRule="auto"/>
              <w:ind w:left="213" w:hanging="213"/>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Encourage innovation in the construction and infrastructure sectors.</w:t>
            </w:r>
          </w:p>
          <w:p w14:paraId="2DC84D39" w14:textId="77777777" w:rsidR="00121872" w:rsidRPr="009B5EE4" w:rsidRDefault="00121872" w:rsidP="00E567E6">
            <w:pPr>
              <w:pStyle w:val="ListParagraph"/>
              <w:numPr>
                <w:ilvl w:val="0"/>
                <w:numId w:val="12"/>
              </w:numPr>
              <w:spacing w:line="240" w:lineRule="auto"/>
              <w:ind w:left="213" w:hanging="213"/>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Create employment opportunities through industrial diversification.</w:t>
            </w:r>
          </w:p>
        </w:tc>
      </w:tr>
      <w:tr w:rsidR="00BD1355" w:rsidRPr="009B5EE4" w14:paraId="546004ED" w14:textId="77777777" w:rsidTr="00E567E6">
        <w:trPr>
          <w:cnfStyle w:val="000000100000" w:firstRow="0" w:lastRow="0" w:firstColumn="0" w:lastColumn="0" w:oddVBand="0" w:evenVBand="0" w:oddHBand="1"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421" w:type="dxa"/>
          </w:tcPr>
          <w:p w14:paraId="612DBFF3" w14:textId="77777777" w:rsidR="00BD1355" w:rsidRPr="009B5EE4" w:rsidRDefault="00BD1355" w:rsidP="00E567E6">
            <w:pPr>
              <w:spacing w:line="240" w:lineRule="auto"/>
              <w:rPr>
                <w:sz w:val="20"/>
                <w:szCs w:val="18"/>
              </w:rPr>
            </w:pPr>
            <w:r w:rsidRPr="009B5EE4">
              <w:rPr>
                <w:sz w:val="20"/>
                <w:szCs w:val="18"/>
              </w:rPr>
              <w:t>2</w:t>
            </w:r>
          </w:p>
        </w:tc>
        <w:tc>
          <w:tcPr>
            <w:tcW w:w="1984" w:type="dxa"/>
          </w:tcPr>
          <w:p w14:paraId="3329AFCF" w14:textId="77777777" w:rsidR="00BD1355" w:rsidRPr="009B5EE4" w:rsidRDefault="00BD1355" w:rsidP="00E567E6">
            <w:pPr>
              <w:spacing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Food, agriculture &amp; biomass dominate mass &amp; CO</w:t>
            </w:r>
            <w:r w:rsidRPr="009B5EE4">
              <w:rPr>
                <w:sz w:val="20"/>
                <w:szCs w:val="18"/>
                <w:vertAlign w:val="subscript"/>
              </w:rPr>
              <w:t>2</w:t>
            </w:r>
            <w:r w:rsidRPr="009B5EE4">
              <w:rPr>
                <w:sz w:val="20"/>
                <w:szCs w:val="18"/>
              </w:rPr>
              <w:t xml:space="preserve"> flows and exports. </w:t>
            </w:r>
          </w:p>
        </w:tc>
        <w:tc>
          <w:tcPr>
            <w:tcW w:w="3938" w:type="dxa"/>
          </w:tcPr>
          <w:p w14:paraId="614A6C91" w14:textId="77777777" w:rsidR="00BD1355" w:rsidRPr="009B5EE4" w:rsidRDefault="00BD1355" w:rsidP="00E567E6">
            <w:pPr>
              <w:pStyle w:val="ListParagraph"/>
              <w:numPr>
                <w:ilvl w:val="0"/>
                <w:numId w:val="14"/>
              </w:numPr>
              <w:spacing w:line="240" w:lineRule="auto"/>
              <w:ind w:left="369" w:hanging="141"/>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 xml:space="preserve">Implement </w:t>
            </w:r>
            <w:r w:rsidRPr="009B5EE4">
              <w:rPr>
                <w:b/>
                <w:bCs/>
                <w:sz w:val="20"/>
                <w:szCs w:val="18"/>
              </w:rPr>
              <w:t>Sustainable Agricultural Innovations</w:t>
            </w:r>
            <w:r w:rsidRPr="009B5EE4">
              <w:rPr>
                <w:sz w:val="20"/>
                <w:szCs w:val="18"/>
              </w:rPr>
              <w:t xml:space="preserve"> to boost export quality and reduce supply risks.</w:t>
            </w:r>
          </w:p>
          <w:p w14:paraId="7F33E4BE" w14:textId="77777777" w:rsidR="00BD1355" w:rsidRPr="009B5EE4" w:rsidRDefault="00BD1355" w:rsidP="00E567E6">
            <w:pPr>
              <w:pStyle w:val="ListParagraph"/>
              <w:numPr>
                <w:ilvl w:val="0"/>
                <w:numId w:val="12"/>
              </w:numPr>
              <w:spacing w:line="240" w:lineRule="auto"/>
              <w:ind w:left="369" w:hanging="141"/>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Enhance domestic supply chain efficiency to support local industry.</w:t>
            </w:r>
          </w:p>
        </w:tc>
        <w:tc>
          <w:tcPr>
            <w:tcW w:w="3853" w:type="dxa"/>
          </w:tcPr>
          <w:p w14:paraId="04DB46B6" w14:textId="77777777" w:rsidR="00BD1355" w:rsidRPr="009B5EE4" w:rsidRDefault="00BD1355" w:rsidP="00E567E6">
            <w:pPr>
              <w:pStyle w:val="ListParagraph"/>
              <w:numPr>
                <w:ilvl w:val="0"/>
                <w:numId w:val="11"/>
              </w:numPr>
              <w:spacing w:line="240" w:lineRule="auto"/>
              <w:ind w:left="213" w:hanging="213"/>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Strengthen economic resilience and market competitiveness.</w:t>
            </w:r>
          </w:p>
          <w:p w14:paraId="6B3466FE" w14:textId="77777777" w:rsidR="00BD1355" w:rsidRPr="009B5EE4" w:rsidRDefault="00BD1355" w:rsidP="00E567E6">
            <w:pPr>
              <w:pStyle w:val="ListParagraph"/>
              <w:numPr>
                <w:ilvl w:val="0"/>
                <w:numId w:val="12"/>
              </w:numPr>
              <w:spacing w:line="240" w:lineRule="auto"/>
              <w:ind w:left="213" w:hanging="213"/>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Prioritize efficiency in resource utilisation to bolster industry growth.</w:t>
            </w:r>
          </w:p>
        </w:tc>
      </w:tr>
      <w:tr w:rsidR="00121872" w:rsidRPr="009B5EE4" w14:paraId="2506AB32" w14:textId="77777777" w:rsidTr="00E567E6">
        <w:trPr>
          <w:trHeight w:val="1304"/>
        </w:trPr>
        <w:tc>
          <w:tcPr>
            <w:cnfStyle w:val="001000000000" w:firstRow="0" w:lastRow="0" w:firstColumn="1" w:lastColumn="0" w:oddVBand="0" w:evenVBand="0" w:oddHBand="0" w:evenHBand="0" w:firstRowFirstColumn="0" w:firstRowLastColumn="0" w:lastRowFirstColumn="0" w:lastRowLastColumn="0"/>
            <w:tcW w:w="421" w:type="dxa"/>
          </w:tcPr>
          <w:p w14:paraId="02A9CC3F" w14:textId="77777777" w:rsidR="00121872" w:rsidRPr="009B5EE4" w:rsidRDefault="00121872" w:rsidP="00E567E6">
            <w:pPr>
              <w:spacing w:line="240" w:lineRule="auto"/>
              <w:rPr>
                <w:sz w:val="20"/>
                <w:szCs w:val="18"/>
              </w:rPr>
            </w:pPr>
            <w:r w:rsidRPr="009B5EE4">
              <w:rPr>
                <w:sz w:val="20"/>
                <w:szCs w:val="18"/>
              </w:rPr>
              <w:t>3</w:t>
            </w:r>
          </w:p>
        </w:tc>
        <w:tc>
          <w:tcPr>
            <w:tcW w:w="1984" w:type="dxa"/>
          </w:tcPr>
          <w:p w14:paraId="470D3FB0" w14:textId="77777777" w:rsidR="00121872" w:rsidRPr="009B5EE4" w:rsidRDefault="00121872" w:rsidP="00E567E6">
            <w:pPr>
              <w:spacing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Heavy reliance on imports for technology products and critical materials.</w:t>
            </w:r>
          </w:p>
        </w:tc>
        <w:tc>
          <w:tcPr>
            <w:tcW w:w="3938" w:type="dxa"/>
          </w:tcPr>
          <w:p w14:paraId="6251229F" w14:textId="77777777" w:rsidR="00121872" w:rsidRPr="009B5EE4" w:rsidRDefault="00546974" w:rsidP="00E567E6">
            <w:pPr>
              <w:pStyle w:val="ListParagraph"/>
              <w:numPr>
                <w:ilvl w:val="0"/>
                <w:numId w:val="16"/>
              </w:numPr>
              <w:spacing w:line="240" w:lineRule="auto"/>
              <w:ind w:left="369" w:hanging="141"/>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 xml:space="preserve">Enhance economic resilience through </w:t>
            </w:r>
            <w:r w:rsidR="0062484B" w:rsidRPr="009B5EE4">
              <w:rPr>
                <w:b/>
                <w:bCs/>
                <w:sz w:val="20"/>
                <w:szCs w:val="18"/>
              </w:rPr>
              <w:t>Circular Critical Materials</w:t>
            </w:r>
            <w:r w:rsidR="0062484B" w:rsidRPr="009B5EE4">
              <w:rPr>
                <w:sz w:val="20"/>
                <w:szCs w:val="18"/>
              </w:rPr>
              <w:t xml:space="preserve"> </w:t>
            </w:r>
            <w:r w:rsidR="00121872" w:rsidRPr="009B5EE4">
              <w:rPr>
                <w:sz w:val="20"/>
                <w:szCs w:val="18"/>
              </w:rPr>
              <w:t xml:space="preserve">and Local </w:t>
            </w:r>
            <w:r w:rsidR="006E1D6D" w:rsidRPr="009B5EE4">
              <w:rPr>
                <w:sz w:val="20"/>
                <w:szCs w:val="18"/>
              </w:rPr>
              <w:t>(Re)m</w:t>
            </w:r>
            <w:r w:rsidR="00121872" w:rsidRPr="009B5EE4">
              <w:rPr>
                <w:sz w:val="20"/>
                <w:szCs w:val="18"/>
              </w:rPr>
              <w:t>anufacturing Capabilities.</w:t>
            </w:r>
          </w:p>
          <w:p w14:paraId="5DAA1CE1" w14:textId="77777777" w:rsidR="00121872" w:rsidRPr="009B5EE4" w:rsidRDefault="00121872" w:rsidP="00E567E6">
            <w:pPr>
              <w:pStyle w:val="ListParagraph"/>
              <w:numPr>
                <w:ilvl w:val="0"/>
                <w:numId w:val="13"/>
              </w:numPr>
              <w:spacing w:line="240" w:lineRule="auto"/>
              <w:ind w:left="369" w:hanging="141"/>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Initiate Skill Development Programs for the Circular Economy Sector.</w:t>
            </w:r>
          </w:p>
        </w:tc>
        <w:tc>
          <w:tcPr>
            <w:tcW w:w="3853" w:type="dxa"/>
          </w:tcPr>
          <w:p w14:paraId="6222CBE3" w14:textId="77777777" w:rsidR="00121872" w:rsidRPr="009B5EE4" w:rsidRDefault="00121872" w:rsidP="00E567E6">
            <w:pPr>
              <w:pStyle w:val="ListParagraph"/>
              <w:numPr>
                <w:ilvl w:val="0"/>
                <w:numId w:val="16"/>
              </w:numPr>
              <w:spacing w:line="240" w:lineRule="auto"/>
              <w:ind w:left="213" w:hanging="213"/>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Foster economic</w:t>
            </w:r>
            <w:r w:rsidR="00F45732" w:rsidRPr="009B5EE4">
              <w:rPr>
                <w:sz w:val="20"/>
                <w:szCs w:val="18"/>
              </w:rPr>
              <w:t xml:space="preserve"> resilience</w:t>
            </w:r>
            <w:r w:rsidRPr="009B5EE4">
              <w:rPr>
                <w:sz w:val="20"/>
                <w:szCs w:val="18"/>
              </w:rPr>
              <w:t xml:space="preserve"> and technological self-sufficiency.</w:t>
            </w:r>
          </w:p>
          <w:p w14:paraId="6BF4AFBC" w14:textId="77777777" w:rsidR="00121872" w:rsidRPr="009B5EE4" w:rsidRDefault="00121872" w:rsidP="00E567E6">
            <w:pPr>
              <w:pStyle w:val="ListParagraph"/>
              <w:numPr>
                <w:ilvl w:val="0"/>
                <w:numId w:val="13"/>
              </w:numPr>
              <w:spacing w:line="240" w:lineRule="auto"/>
              <w:ind w:left="213" w:hanging="213"/>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Cultivate a skilled workforce for a future-proof economy.</w:t>
            </w:r>
          </w:p>
        </w:tc>
      </w:tr>
      <w:tr w:rsidR="00121872" w:rsidRPr="009B5EE4" w14:paraId="07785002" w14:textId="77777777" w:rsidTr="00E567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6" w:type="dxa"/>
            <w:gridSpan w:val="4"/>
          </w:tcPr>
          <w:p w14:paraId="0BE26639" w14:textId="77777777" w:rsidR="00121872" w:rsidRPr="009B5EE4" w:rsidRDefault="00C4292E" w:rsidP="00E567E6">
            <w:pPr>
              <w:pStyle w:val="ListParagraph"/>
              <w:spacing w:line="240" w:lineRule="auto"/>
              <w:ind w:left="213"/>
              <w:jc w:val="center"/>
              <w:rPr>
                <w:sz w:val="20"/>
                <w:szCs w:val="18"/>
              </w:rPr>
            </w:pPr>
            <w:r w:rsidRPr="009B5EE4">
              <w:rPr>
                <w:sz w:val="20"/>
                <w:szCs w:val="18"/>
              </w:rPr>
              <w:t>Explored at a high l</w:t>
            </w:r>
            <w:r w:rsidR="00121872" w:rsidRPr="009B5EE4">
              <w:rPr>
                <w:sz w:val="20"/>
                <w:szCs w:val="18"/>
              </w:rPr>
              <w:t>evel</w:t>
            </w:r>
          </w:p>
        </w:tc>
      </w:tr>
      <w:tr w:rsidR="00121872" w:rsidRPr="009B5EE4" w14:paraId="3205F0CA" w14:textId="77777777" w:rsidTr="00E567E6">
        <w:tc>
          <w:tcPr>
            <w:cnfStyle w:val="001000000000" w:firstRow="0" w:lastRow="0" w:firstColumn="1" w:lastColumn="0" w:oddVBand="0" w:evenVBand="0" w:oddHBand="0" w:evenHBand="0" w:firstRowFirstColumn="0" w:firstRowLastColumn="0" w:lastRowFirstColumn="0" w:lastRowLastColumn="0"/>
            <w:tcW w:w="421" w:type="dxa"/>
          </w:tcPr>
          <w:p w14:paraId="2DA21227" w14:textId="77777777" w:rsidR="00121872" w:rsidRPr="009B5EE4" w:rsidRDefault="00121872" w:rsidP="00E567E6">
            <w:pPr>
              <w:spacing w:line="240" w:lineRule="auto"/>
              <w:rPr>
                <w:sz w:val="20"/>
                <w:szCs w:val="18"/>
              </w:rPr>
            </w:pPr>
            <w:r w:rsidRPr="009B5EE4">
              <w:rPr>
                <w:sz w:val="20"/>
                <w:szCs w:val="18"/>
              </w:rPr>
              <w:t>4</w:t>
            </w:r>
          </w:p>
        </w:tc>
        <w:tc>
          <w:tcPr>
            <w:tcW w:w="1984" w:type="dxa"/>
          </w:tcPr>
          <w:p w14:paraId="3D9F2933" w14:textId="77777777" w:rsidR="00121872" w:rsidRPr="009B5EE4" w:rsidRDefault="008868EC" w:rsidP="00E567E6">
            <w:pPr>
              <w:spacing w:line="240" w:lineRule="auto"/>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 xml:space="preserve">Significant volume of </w:t>
            </w:r>
            <w:r w:rsidR="00FC63BE">
              <w:rPr>
                <w:sz w:val="20"/>
                <w:szCs w:val="18"/>
              </w:rPr>
              <w:t>m</w:t>
            </w:r>
            <w:r w:rsidRPr="009B5EE4">
              <w:rPr>
                <w:sz w:val="20"/>
                <w:szCs w:val="18"/>
              </w:rPr>
              <w:t>aterial</w:t>
            </w:r>
            <w:r w:rsidR="00FC63BE">
              <w:rPr>
                <w:sz w:val="20"/>
                <w:szCs w:val="18"/>
              </w:rPr>
              <w:t>s</w:t>
            </w:r>
            <w:r w:rsidRPr="009B5EE4">
              <w:rPr>
                <w:sz w:val="20"/>
                <w:szCs w:val="18"/>
              </w:rPr>
              <w:t xml:space="preserve"> being landfilled.</w:t>
            </w:r>
          </w:p>
        </w:tc>
        <w:tc>
          <w:tcPr>
            <w:tcW w:w="3938" w:type="dxa"/>
          </w:tcPr>
          <w:p w14:paraId="1DFC6ADD" w14:textId="77777777" w:rsidR="00121872" w:rsidRPr="009B5EE4" w:rsidRDefault="00121872" w:rsidP="00E567E6">
            <w:pPr>
              <w:pStyle w:val="ListParagraph"/>
              <w:numPr>
                <w:ilvl w:val="0"/>
                <w:numId w:val="13"/>
              </w:numPr>
              <w:spacing w:line="240" w:lineRule="auto"/>
              <w:ind w:left="369" w:hanging="141"/>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 xml:space="preserve">Advance efficient waste </w:t>
            </w:r>
            <w:r w:rsidR="00C54778" w:rsidRPr="009B5EE4">
              <w:rPr>
                <w:sz w:val="20"/>
                <w:szCs w:val="18"/>
              </w:rPr>
              <w:t xml:space="preserve">prevention and </w:t>
            </w:r>
            <w:r w:rsidRPr="009B5EE4">
              <w:rPr>
                <w:sz w:val="20"/>
                <w:szCs w:val="18"/>
              </w:rPr>
              <w:t>management practices to optimise resource use.</w:t>
            </w:r>
          </w:p>
        </w:tc>
        <w:tc>
          <w:tcPr>
            <w:tcW w:w="3853" w:type="dxa"/>
          </w:tcPr>
          <w:p w14:paraId="779C51E2" w14:textId="77777777" w:rsidR="00121872" w:rsidRPr="009B5EE4" w:rsidRDefault="00121872" w:rsidP="00E567E6">
            <w:pPr>
              <w:pStyle w:val="ListParagraph"/>
              <w:numPr>
                <w:ilvl w:val="0"/>
                <w:numId w:val="13"/>
              </w:numPr>
              <w:spacing w:line="240" w:lineRule="auto"/>
              <w:ind w:left="369" w:hanging="141"/>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Improve national infrastructure for waste management.</w:t>
            </w:r>
          </w:p>
          <w:p w14:paraId="42FE54BF" w14:textId="77777777" w:rsidR="00121872" w:rsidRPr="009B5EE4" w:rsidRDefault="00121872" w:rsidP="00E567E6">
            <w:pPr>
              <w:pStyle w:val="ListParagraph"/>
              <w:numPr>
                <w:ilvl w:val="0"/>
                <w:numId w:val="13"/>
              </w:numPr>
              <w:spacing w:line="240" w:lineRule="auto"/>
              <w:ind w:left="369" w:hanging="141"/>
              <w:cnfStyle w:val="000000000000" w:firstRow="0" w:lastRow="0" w:firstColumn="0" w:lastColumn="0" w:oddVBand="0" w:evenVBand="0" w:oddHBand="0" w:evenHBand="0" w:firstRowFirstColumn="0" w:firstRowLastColumn="0" w:lastRowFirstColumn="0" w:lastRowLastColumn="0"/>
              <w:rPr>
                <w:sz w:val="20"/>
                <w:szCs w:val="18"/>
              </w:rPr>
            </w:pPr>
            <w:r w:rsidRPr="009B5EE4">
              <w:rPr>
                <w:sz w:val="20"/>
                <w:szCs w:val="18"/>
              </w:rPr>
              <w:t>Elevate the economic value of secondary materials.</w:t>
            </w:r>
          </w:p>
        </w:tc>
      </w:tr>
      <w:tr w:rsidR="008868EC" w:rsidRPr="009B5EE4" w14:paraId="3467D355" w14:textId="77777777" w:rsidTr="00E567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8F34136" w14:textId="77777777" w:rsidR="008868EC" w:rsidRPr="009B5EE4" w:rsidRDefault="008868EC" w:rsidP="00E567E6">
            <w:pPr>
              <w:spacing w:line="240" w:lineRule="auto"/>
              <w:rPr>
                <w:sz w:val="20"/>
                <w:szCs w:val="18"/>
              </w:rPr>
            </w:pPr>
            <w:r w:rsidRPr="009B5EE4">
              <w:rPr>
                <w:sz w:val="20"/>
                <w:szCs w:val="18"/>
              </w:rPr>
              <w:t>5</w:t>
            </w:r>
          </w:p>
          <w:p w14:paraId="17198791" w14:textId="77777777" w:rsidR="008868EC" w:rsidRPr="009B5EE4" w:rsidRDefault="008868EC" w:rsidP="00E567E6">
            <w:pPr>
              <w:spacing w:line="240" w:lineRule="auto"/>
              <w:rPr>
                <w:sz w:val="20"/>
                <w:szCs w:val="18"/>
              </w:rPr>
            </w:pPr>
          </w:p>
        </w:tc>
        <w:tc>
          <w:tcPr>
            <w:tcW w:w="1984" w:type="dxa"/>
          </w:tcPr>
          <w:p w14:paraId="49727C13" w14:textId="77777777" w:rsidR="008868EC" w:rsidRPr="009B5EE4" w:rsidRDefault="008868EC" w:rsidP="00E567E6">
            <w:pPr>
              <w:spacing w:line="240" w:lineRule="auto"/>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 xml:space="preserve">Heavy reliance on imported non-renewable energy. </w:t>
            </w:r>
          </w:p>
        </w:tc>
        <w:tc>
          <w:tcPr>
            <w:tcW w:w="3938" w:type="dxa"/>
          </w:tcPr>
          <w:p w14:paraId="480EB9CC" w14:textId="77777777" w:rsidR="008868EC" w:rsidRPr="009B5EE4" w:rsidRDefault="00C4292E" w:rsidP="00E567E6">
            <w:pPr>
              <w:pStyle w:val="ListParagraph"/>
              <w:numPr>
                <w:ilvl w:val="0"/>
                <w:numId w:val="27"/>
              </w:numPr>
              <w:spacing w:line="240" w:lineRule="auto"/>
              <w:ind w:left="369" w:hanging="141"/>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Develop diverse energy s</w:t>
            </w:r>
            <w:r w:rsidR="008868EC" w:rsidRPr="009B5EE4">
              <w:rPr>
                <w:sz w:val="20"/>
                <w:szCs w:val="18"/>
              </w:rPr>
              <w:t>olutions, including renewable options.</w:t>
            </w:r>
          </w:p>
          <w:p w14:paraId="77FA993A" w14:textId="77777777" w:rsidR="008868EC" w:rsidRPr="009B5EE4" w:rsidRDefault="008868EC" w:rsidP="00E567E6">
            <w:pPr>
              <w:pStyle w:val="ListParagraph"/>
              <w:numPr>
                <w:ilvl w:val="0"/>
                <w:numId w:val="27"/>
              </w:numPr>
              <w:spacing w:line="240" w:lineRule="auto"/>
              <w:ind w:left="369" w:hanging="141"/>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 xml:space="preserve">Encourage Smart Transportation Systems with a focus on efficiency. </w:t>
            </w:r>
          </w:p>
        </w:tc>
        <w:tc>
          <w:tcPr>
            <w:tcW w:w="3853" w:type="dxa"/>
          </w:tcPr>
          <w:p w14:paraId="63D54945" w14:textId="77777777" w:rsidR="008868EC" w:rsidRPr="009B5EE4" w:rsidRDefault="008868EC" w:rsidP="00E567E6">
            <w:pPr>
              <w:pStyle w:val="ListParagraph"/>
              <w:numPr>
                <w:ilvl w:val="0"/>
                <w:numId w:val="16"/>
              </w:numPr>
              <w:spacing w:line="240" w:lineRule="auto"/>
              <w:ind w:left="369" w:hanging="141"/>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Enhance energy security and reduce operational costs in transportation.</w:t>
            </w:r>
          </w:p>
          <w:p w14:paraId="0868B802" w14:textId="77777777" w:rsidR="008868EC" w:rsidRPr="009B5EE4" w:rsidRDefault="008868EC" w:rsidP="00E567E6">
            <w:pPr>
              <w:pStyle w:val="ListParagraph"/>
              <w:numPr>
                <w:ilvl w:val="0"/>
                <w:numId w:val="15"/>
              </w:numPr>
              <w:spacing w:line="240" w:lineRule="auto"/>
              <w:ind w:left="369" w:hanging="141"/>
              <w:cnfStyle w:val="000000100000" w:firstRow="0" w:lastRow="0" w:firstColumn="0" w:lastColumn="0" w:oddVBand="0" w:evenVBand="0" w:oddHBand="1" w:evenHBand="0" w:firstRowFirstColumn="0" w:firstRowLastColumn="0" w:lastRowFirstColumn="0" w:lastRowLastColumn="0"/>
              <w:rPr>
                <w:sz w:val="20"/>
                <w:szCs w:val="18"/>
              </w:rPr>
            </w:pPr>
            <w:r w:rsidRPr="009B5EE4">
              <w:rPr>
                <w:sz w:val="20"/>
                <w:szCs w:val="18"/>
              </w:rPr>
              <w:t>Advance the modernisation of transport infrastructure.</w:t>
            </w:r>
          </w:p>
        </w:tc>
      </w:tr>
    </w:tbl>
    <w:p w14:paraId="0E233CF9" w14:textId="77777777" w:rsidR="00121872" w:rsidRPr="00CA7238" w:rsidRDefault="00EC2076" w:rsidP="004B6976">
      <w:pPr>
        <w:pStyle w:val="Heading1"/>
        <w:ind w:left="426" w:hanging="425"/>
      </w:pPr>
      <w:bookmarkStart w:id="1581" w:name="_Toc166489052"/>
      <w:r>
        <w:t>Areas of opportunities for action</w:t>
      </w:r>
      <w:bookmarkEnd w:id="1581"/>
    </w:p>
    <w:p w14:paraId="78E6CECE" w14:textId="77777777" w:rsidR="0078056A" w:rsidRDefault="00CC03AF" w:rsidP="0078056A">
      <w:pPr>
        <w:spacing w:after="160" w:line="259" w:lineRule="auto"/>
        <w:rPr>
          <w:rFonts w:cstheme="minorBidi"/>
          <w:bCs/>
          <w:kern w:val="2"/>
          <w:sz w:val="20"/>
          <w:szCs w:val="20"/>
        </w:rPr>
      </w:pPr>
      <w:r w:rsidRPr="0078056A">
        <w:rPr>
          <w:rFonts w:cstheme="minorBidi"/>
          <w:bCs/>
          <w:kern w:val="2"/>
          <w:sz w:val="20"/>
          <w:szCs w:val="20"/>
        </w:rPr>
        <w:t>Through</w:t>
      </w:r>
      <w:r w:rsidR="00746C17" w:rsidRPr="0078056A">
        <w:rPr>
          <w:rFonts w:cstheme="minorBidi"/>
          <w:bCs/>
          <w:kern w:val="2"/>
          <w:sz w:val="20"/>
          <w:szCs w:val="20"/>
        </w:rPr>
        <w:t xml:space="preserve"> the</w:t>
      </w:r>
      <w:r w:rsidRPr="0078056A">
        <w:rPr>
          <w:rFonts w:cstheme="minorBidi"/>
          <w:bCs/>
          <w:kern w:val="2"/>
          <w:sz w:val="20"/>
          <w:szCs w:val="20"/>
        </w:rPr>
        <w:t xml:space="preserve"> hotspot analysis</w:t>
      </w:r>
      <w:r w:rsidR="00746C17" w:rsidRPr="0078056A">
        <w:rPr>
          <w:rFonts w:cstheme="minorBidi"/>
          <w:bCs/>
          <w:kern w:val="2"/>
          <w:sz w:val="20"/>
          <w:szCs w:val="20"/>
        </w:rPr>
        <w:t xml:space="preserve"> in S</w:t>
      </w:r>
      <w:r w:rsidR="00BD1355" w:rsidRPr="0078056A">
        <w:rPr>
          <w:rFonts w:cstheme="minorBidi"/>
          <w:bCs/>
          <w:kern w:val="2"/>
          <w:sz w:val="20"/>
          <w:szCs w:val="20"/>
        </w:rPr>
        <w:t>ection 6,</w:t>
      </w:r>
      <w:r w:rsidRPr="0078056A">
        <w:rPr>
          <w:rFonts w:cstheme="minorBidi"/>
          <w:bCs/>
          <w:kern w:val="2"/>
          <w:sz w:val="20"/>
          <w:szCs w:val="20"/>
        </w:rPr>
        <w:t xml:space="preserve"> </w:t>
      </w:r>
      <w:r w:rsidR="00BD1355" w:rsidRPr="0078056A">
        <w:rPr>
          <w:rFonts w:cstheme="minorBidi"/>
          <w:bCs/>
          <w:kern w:val="2"/>
          <w:sz w:val="20"/>
          <w:szCs w:val="20"/>
        </w:rPr>
        <w:t>five</w:t>
      </w:r>
      <w:r w:rsidR="004A3D77" w:rsidRPr="0078056A">
        <w:rPr>
          <w:rFonts w:cstheme="minorBidi"/>
          <w:bCs/>
          <w:kern w:val="2"/>
          <w:sz w:val="20"/>
          <w:szCs w:val="20"/>
        </w:rPr>
        <w:t xml:space="preserve"> </w:t>
      </w:r>
      <w:r w:rsidRPr="0078056A">
        <w:rPr>
          <w:rFonts w:cstheme="minorBidi"/>
          <w:bCs/>
          <w:kern w:val="2"/>
          <w:sz w:val="20"/>
          <w:szCs w:val="20"/>
        </w:rPr>
        <w:t xml:space="preserve">broad areas </w:t>
      </w:r>
      <w:r w:rsidR="00474F24" w:rsidRPr="0078056A">
        <w:rPr>
          <w:rFonts w:cstheme="minorBidi"/>
          <w:bCs/>
          <w:kern w:val="2"/>
          <w:sz w:val="20"/>
          <w:szCs w:val="20"/>
        </w:rPr>
        <w:t xml:space="preserve">of opportunity </w:t>
      </w:r>
      <w:r w:rsidRPr="0078056A">
        <w:rPr>
          <w:rFonts w:cstheme="minorBidi"/>
          <w:bCs/>
          <w:kern w:val="2"/>
          <w:sz w:val="20"/>
          <w:szCs w:val="20"/>
        </w:rPr>
        <w:t>were identified by the project team</w:t>
      </w:r>
    </w:p>
    <w:p w14:paraId="4998B770" w14:textId="77777777" w:rsidR="002B4FA0" w:rsidRPr="0078056A" w:rsidRDefault="002B4FA0" w:rsidP="003E5564">
      <w:pPr>
        <w:pStyle w:val="ListParagraph"/>
        <w:numPr>
          <w:ilvl w:val="0"/>
          <w:numId w:val="28"/>
        </w:numPr>
        <w:spacing w:after="160" w:line="259" w:lineRule="auto"/>
        <w:rPr>
          <w:rFonts w:cstheme="minorBidi"/>
          <w:kern w:val="2"/>
          <w:sz w:val="20"/>
          <w:szCs w:val="20"/>
        </w:rPr>
      </w:pPr>
      <w:r w:rsidRPr="0078056A">
        <w:rPr>
          <w:rFonts w:cstheme="minorBidi"/>
          <w:kern w:val="2"/>
          <w:sz w:val="20"/>
          <w:szCs w:val="20"/>
        </w:rPr>
        <w:t>Resource efficient buildings and infrastructure</w:t>
      </w:r>
    </w:p>
    <w:p w14:paraId="02C20E3F" w14:textId="77777777" w:rsidR="002B4FA0" w:rsidRPr="00956426" w:rsidRDefault="002B4FA0" w:rsidP="003E5564">
      <w:pPr>
        <w:pStyle w:val="ListParagraph"/>
        <w:numPr>
          <w:ilvl w:val="0"/>
          <w:numId w:val="28"/>
        </w:numPr>
        <w:spacing w:after="160" w:line="259" w:lineRule="auto"/>
        <w:rPr>
          <w:rFonts w:cstheme="minorBidi"/>
          <w:kern w:val="2"/>
          <w:sz w:val="20"/>
          <w:szCs w:val="20"/>
        </w:rPr>
      </w:pPr>
      <w:r>
        <w:rPr>
          <w:rFonts w:cstheme="minorBidi"/>
          <w:kern w:val="2"/>
          <w:sz w:val="20"/>
          <w:szCs w:val="20"/>
        </w:rPr>
        <w:t>Innovations in s</w:t>
      </w:r>
      <w:r w:rsidRPr="00956426">
        <w:rPr>
          <w:rFonts w:cstheme="minorBidi"/>
          <w:kern w:val="2"/>
          <w:sz w:val="20"/>
          <w:szCs w:val="20"/>
        </w:rPr>
        <w:t>ustainable agriculture</w:t>
      </w:r>
    </w:p>
    <w:p w14:paraId="69A93018" w14:textId="77777777" w:rsidR="002B4FA0" w:rsidRDefault="002B4FA0" w:rsidP="003E5564">
      <w:pPr>
        <w:pStyle w:val="ListParagraph"/>
        <w:numPr>
          <w:ilvl w:val="0"/>
          <w:numId w:val="28"/>
        </w:numPr>
        <w:spacing w:after="160" w:line="259" w:lineRule="auto"/>
        <w:rPr>
          <w:rFonts w:cstheme="minorBidi"/>
          <w:kern w:val="2"/>
          <w:sz w:val="20"/>
          <w:szCs w:val="20"/>
        </w:rPr>
      </w:pPr>
      <w:r w:rsidRPr="00956426">
        <w:rPr>
          <w:rFonts w:cstheme="minorBidi"/>
          <w:kern w:val="2"/>
          <w:sz w:val="20"/>
          <w:szCs w:val="20"/>
        </w:rPr>
        <w:t>Critical materials</w:t>
      </w:r>
    </w:p>
    <w:p w14:paraId="1AA7052E" w14:textId="77777777" w:rsidR="002B4FA0" w:rsidRPr="00956426" w:rsidRDefault="002B4FA0" w:rsidP="003E5564">
      <w:pPr>
        <w:pStyle w:val="ListParagraph"/>
        <w:numPr>
          <w:ilvl w:val="0"/>
          <w:numId w:val="28"/>
        </w:numPr>
        <w:spacing w:after="160" w:line="259" w:lineRule="auto"/>
        <w:rPr>
          <w:rFonts w:cstheme="minorBidi"/>
          <w:kern w:val="2"/>
          <w:sz w:val="20"/>
          <w:szCs w:val="20"/>
        </w:rPr>
      </w:pPr>
      <w:r>
        <w:rPr>
          <w:rFonts w:cstheme="minorBidi"/>
          <w:kern w:val="2"/>
          <w:sz w:val="20"/>
          <w:szCs w:val="20"/>
        </w:rPr>
        <w:t>Material reductions to landfill</w:t>
      </w:r>
    </w:p>
    <w:p w14:paraId="147E74E1" w14:textId="77777777" w:rsidR="002B4FA0" w:rsidRPr="00956426" w:rsidRDefault="002B4FA0" w:rsidP="003E5564">
      <w:pPr>
        <w:pStyle w:val="ListParagraph"/>
        <w:numPr>
          <w:ilvl w:val="0"/>
          <w:numId w:val="28"/>
        </w:numPr>
        <w:spacing w:after="160" w:line="259" w:lineRule="auto"/>
        <w:rPr>
          <w:rFonts w:cstheme="minorBidi"/>
          <w:kern w:val="2"/>
          <w:sz w:val="20"/>
          <w:szCs w:val="20"/>
        </w:rPr>
      </w:pPr>
      <w:r w:rsidRPr="00956426">
        <w:rPr>
          <w:rFonts w:cstheme="minorBidi"/>
          <w:kern w:val="2"/>
          <w:sz w:val="20"/>
          <w:szCs w:val="20"/>
        </w:rPr>
        <w:t>Low carbon energy and transport</w:t>
      </w:r>
    </w:p>
    <w:p w14:paraId="525693EF" w14:textId="77777777" w:rsidR="00746C17" w:rsidRPr="00956426" w:rsidRDefault="00CC03AF" w:rsidP="00E73F60">
      <w:pPr>
        <w:spacing w:after="160" w:line="259" w:lineRule="auto"/>
        <w:rPr>
          <w:rFonts w:cstheme="minorBidi"/>
          <w:bCs/>
          <w:kern w:val="2"/>
          <w:sz w:val="20"/>
          <w:szCs w:val="20"/>
        </w:rPr>
      </w:pPr>
      <w:r w:rsidRPr="00956426">
        <w:rPr>
          <w:rFonts w:cstheme="minorBidi"/>
          <w:bCs/>
          <w:kern w:val="2"/>
          <w:sz w:val="20"/>
          <w:szCs w:val="20"/>
        </w:rPr>
        <w:t>In this section, we</w:t>
      </w:r>
      <w:r w:rsidR="00746C17" w:rsidRPr="00956426">
        <w:rPr>
          <w:rFonts w:cstheme="minorBidi"/>
          <w:bCs/>
          <w:kern w:val="2"/>
          <w:sz w:val="20"/>
          <w:szCs w:val="20"/>
        </w:rPr>
        <w:t xml:space="preserve">: </w:t>
      </w:r>
    </w:p>
    <w:p w14:paraId="5E761A81" w14:textId="77777777" w:rsidR="00746C17" w:rsidRPr="00956426" w:rsidRDefault="00746C17" w:rsidP="003E5564">
      <w:pPr>
        <w:pStyle w:val="ListParagraph"/>
        <w:numPr>
          <w:ilvl w:val="0"/>
          <w:numId w:val="15"/>
        </w:numPr>
        <w:spacing w:after="160" w:line="259" w:lineRule="auto"/>
        <w:rPr>
          <w:rFonts w:cstheme="minorBidi"/>
          <w:bCs/>
          <w:kern w:val="2"/>
          <w:sz w:val="20"/>
          <w:szCs w:val="20"/>
        </w:rPr>
      </w:pPr>
      <w:r w:rsidRPr="00956426">
        <w:rPr>
          <w:rFonts w:cstheme="minorBidi"/>
          <w:bCs/>
          <w:kern w:val="2"/>
          <w:sz w:val="20"/>
          <w:szCs w:val="20"/>
        </w:rPr>
        <w:t xml:space="preserve">Analyse </w:t>
      </w:r>
      <w:r w:rsidR="00CC03AF" w:rsidRPr="00956426">
        <w:rPr>
          <w:rFonts w:cstheme="minorBidi"/>
          <w:bCs/>
          <w:kern w:val="2"/>
          <w:sz w:val="20"/>
          <w:szCs w:val="20"/>
        </w:rPr>
        <w:t xml:space="preserve">these </w:t>
      </w:r>
      <w:r w:rsidRPr="00956426">
        <w:rPr>
          <w:rFonts w:cstheme="minorBidi"/>
          <w:bCs/>
          <w:kern w:val="2"/>
          <w:sz w:val="20"/>
          <w:szCs w:val="20"/>
        </w:rPr>
        <w:t xml:space="preserve">areas in greater detail </w:t>
      </w:r>
      <w:r w:rsidR="002B4FA0">
        <w:rPr>
          <w:rFonts w:cstheme="minorBidi"/>
          <w:bCs/>
          <w:kern w:val="2"/>
          <w:sz w:val="20"/>
          <w:szCs w:val="20"/>
        </w:rPr>
        <w:t>including the rationale</w:t>
      </w:r>
    </w:p>
    <w:p w14:paraId="73E3A92B" w14:textId="77777777" w:rsidR="00746C17" w:rsidRPr="00956426" w:rsidRDefault="00746C17" w:rsidP="003E5564">
      <w:pPr>
        <w:pStyle w:val="ListParagraph"/>
        <w:numPr>
          <w:ilvl w:val="0"/>
          <w:numId w:val="15"/>
        </w:numPr>
        <w:spacing w:after="160" w:line="259" w:lineRule="auto"/>
        <w:rPr>
          <w:rFonts w:cstheme="minorBidi"/>
          <w:bCs/>
          <w:kern w:val="2"/>
          <w:sz w:val="20"/>
          <w:szCs w:val="20"/>
        </w:rPr>
      </w:pPr>
      <w:r w:rsidRPr="00956426">
        <w:rPr>
          <w:rFonts w:cstheme="minorBidi"/>
          <w:bCs/>
          <w:kern w:val="2"/>
          <w:sz w:val="20"/>
          <w:szCs w:val="20"/>
        </w:rPr>
        <w:t>Outline</w:t>
      </w:r>
      <w:r w:rsidR="00CC03AF" w:rsidRPr="00956426">
        <w:rPr>
          <w:rFonts w:cstheme="minorBidi"/>
          <w:bCs/>
          <w:kern w:val="2"/>
          <w:sz w:val="20"/>
          <w:szCs w:val="20"/>
        </w:rPr>
        <w:t xml:space="preserve"> more granular interventions within each area </w:t>
      </w:r>
    </w:p>
    <w:p w14:paraId="7FDDBC72" w14:textId="77777777" w:rsidR="00CC03AF" w:rsidRPr="00956426" w:rsidRDefault="00746C17" w:rsidP="003E5564">
      <w:pPr>
        <w:pStyle w:val="ListParagraph"/>
        <w:numPr>
          <w:ilvl w:val="0"/>
          <w:numId w:val="15"/>
        </w:numPr>
        <w:spacing w:after="160" w:line="259" w:lineRule="auto"/>
        <w:rPr>
          <w:rFonts w:cstheme="minorBidi"/>
          <w:bCs/>
          <w:kern w:val="2"/>
          <w:sz w:val="20"/>
          <w:szCs w:val="20"/>
        </w:rPr>
      </w:pPr>
      <w:r w:rsidRPr="00956426">
        <w:rPr>
          <w:rFonts w:cstheme="minorBidi"/>
          <w:bCs/>
          <w:kern w:val="2"/>
          <w:sz w:val="20"/>
          <w:szCs w:val="20"/>
        </w:rPr>
        <w:t xml:space="preserve">Assess their likely potential </w:t>
      </w:r>
      <w:r w:rsidR="00CC03AF" w:rsidRPr="00956426">
        <w:rPr>
          <w:rFonts w:cstheme="minorBidi"/>
          <w:bCs/>
          <w:kern w:val="2"/>
          <w:sz w:val="20"/>
          <w:szCs w:val="20"/>
        </w:rPr>
        <w:t xml:space="preserve">benefits and </w:t>
      </w:r>
      <w:r w:rsidR="007D31A6">
        <w:rPr>
          <w:rFonts w:cstheme="minorBidi"/>
          <w:bCs/>
          <w:kern w:val="2"/>
          <w:sz w:val="20"/>
          <w:szCs w:val="20"/>
        </w:rPr>
        <w:t>limitations</w:t>
      </w:r>
    </w:p>
    <w:p w14:paraId="78935BEB" w14:textId="77777777" w:rsidR="00746C17" w:rsidRPr="00956426" w:rsidRDefault="00746C17" w:rsidP="00E73F60">
      <w:pPr>
        <w:spacing w:after="160" w:line="259" w:lineRule="auto"/>
        <w:rPr>
          <w:rFonts w:cstheme="minorBidi"/>
          <w:bCs/>
          <w:kern w:val="2"/>
          <w:sz w:val="20"/>
          <w:szCs w:val="20"/>
        </w:rPr>
      </w:pPr>
      <w:r w:rsidRPr="00956426">
        <w:rPr>
          <w:rFonts w:cstheme="minorBidi"/>
          <w:bCs/>
          <w:kern w:val="2"/>
          <w:sz w:val="20"/>
          <w:szCs w:val="20"/>
        </w:rPr>
        <w:t xml:space="preserve">This is a </w:t>
      </w:r>
      <w:r w:rsidR="009D6763">
        <w:rPr>
          <w:rFonts w:cstheme="minorBidi"/>
          <w:bCs/>
          <w:kern w:val="2"/>
          <w:sz w:val="20"/>
          <w:szCs w:val="20"/>
        </w:rPr>
        <w:t>high-level</w:t>
      </w:r>
      <w:r w:rsidRPr="00956426">
        <w:rPr>
          <w:rFonts w:cstheme="minorBidi"/>
          <w:bCs/>
          <w:kern w:val="2"/>
          <w:sz w:val="20"/>
          <w:szCs w:val="20"/>
        </w:rPr>
        <w:t xml:space="preserve"> and necessarily speculative</w:t>
      </w:r>
      <w:r w:rsidR="00CC03AF" w:rsidRPr="00956426">
        <w:rPr>
          <w:rFonts w:cstheme="minorBidi"/>
          <w:bCs/>
          <w:kern w:val="2"/>
          <w:sz w:val="20"/>
          <w:szCs w:val="20"/>
        </w:rPr>
        <w:t xml:space="preserve"> analysis</w:t>
      </w:r>
      <w:r w:rsidRPr="00956426">
        <w:rPr>
          <w:rFonts w:cstheme="minorBidi"/>
          <w:bCs/>
          <w:kern w:val="2"/>
          <w:sz w:val="20"/>
          <w:szCs w:val="20"/>
        </w:rPr>
        <w:t>. It provides an initial appraisal of the potential for environmental, social or economic benefits, the approximate timeframes involved and the degree of disruption</w:t>
      </w:r>
      <w:r w:rsidR="006E74B8" w:rsidRPr="00956426">
        <w:rPr>
          <w:rFonts w:cstheme="minorBidi"/>
          <w:bCs/>
          <w:kern w:val="2"/>
          <w:sz w:val="20"/>
          <w:szCs w:val="20"/>
        </w:rPr>
        <w:t xml:space="preserve"> the intervention might entail. </w:t>
      </w:r>
      <w:r w:rsidRPr="00956426">
        <w:rPr>
          <w:rFonts w:cstheme="minorBidi"/>
          <w:bCs/>
          <w:kern w:val="2"/>
          <w:sz w:val="20"/>
          <w:szCs w:val="20"/>
        </w:rPr>
        <w:t>Further work will be needed to refine this,</w:t>
      </w:r>
      <w:r w:rsidR="007121DA" w:rsidRPr="00956426">
        <w:rPr>
          <w:rFonts w:cstheme="minorBidi"/>
          <w:bCs/>
          <w:kern w:val="2"/>
          <w:sz w:val="20"/>
          <w:szCs w:val="20"/>
        </w:rPr>
        <w:t xml:space="preserve"> including higher resolution data and a greater degree of system modelling. </w:t>
      </w:r>
    </w:p>
    <w:p w14:paraId="483A45F9" w14:textId="77777777" w:rsidR="00741E40" w:rsidRPr="00956426" w:rsidRDefault="00741E40" w:rsidP="00741E40">
      <w:pPr>
        <w:spacing w:after="160" w:line="259" w:lineRule="auto"/>
        <w:rPr>
          <w:rFonts w:cstheme="minorBidi"/>
          <w:kern w:val="2"/>
          <w:sz w:val="20"/>
          <w:szCs w:val="20"/>
        </w:rPr>
      </w:pPr>
      <w:r w:rsidRPr="00956426">
        <w:rPr>
          <w:rFonts w:cstheme="minorBidi"/>
          <w:kern w:val="2"/>
          <w:sz w:val="20"/>
          <w:szCs w:val="20"/>
        </w:rPr>
        <w:t xml:space="preserve">The suggested interventions </w:t>
      </w:r>
      <w:r w:rsidR="00474F24">
        <w:rPr>
          <w:rFonts w:cstheme="minorBidi"/>
          <w:kern w:val="2"/>
          <w:sz w:val="20"/>
          <w:szCs w:val="20"/>
        </w:rPr>
        <w:t xml:space="preserve">within each area </w:t>
      </w:r>
      <w:r w:rsidRPr="00956426">
        <w:rPr>
          <w:rFonts w:cstheme="minorBidi"/>
          <w:kern w:val="2"/>
          <w:sz w:val="20"/>
          <w:szCs w:val="20"/>
        </w:rPr>
        <w:t xml:space="preserve">can be viewed as taking one of two distinct forms: </w:t>
      </w:r>
    </w:p>
    <w:p w14:paraId="7E9B482E" w14:textId="77777777" w:rsidR="0051756B" w:rsidRPr="00956426" w:rsidRDefault="0051756B" w:rsidP="003E5564">
      <w:pPr>
        <w:pStyle w:val="ListParagraph"/>
        <w:numPr>
          <w:ilvl w:val="0"/>
          <w:numId w:val="29"/>
        </w:numPr>
        <w:spacing w:after="160" w:line="259" w:lineRule="auto"/>
        <w:rPr>
          <w:rFonts w:cstheme="minorBidi"/>
          <w:kern w:val="2"/>
          <w:sz w:val="20"/>
          <w:szCs w:val="20"/>
        </w:rPr>
      </w:pPr>
      <w:r w:rsidRPr="00956426">
        <w:rPr>
          <w:rFonts w:cstheme="minorBidi"/>
          <w:b/>
          <w:bCs/>
          <w:kern w:val="2"/>
          <w:sz w:val="20"/>
          <w:szCs w:val="20"/>
        </w:rPr>
        <w:t>Demand-led</w:t>
      </w:r>
      <w:r w:rsidR="00741E40" w:rsidRPr="00956426">
        <w:rPr>
          <w:rFonts w:cstheme="minorBidi"/>
          <w:b/>
          <w:bCs/>
          <w:kern w:val="2"/>
          <w:sz w:val="20"/>
          <w:szCs w:val="20"/>
        </w:rPr>
        <w:t>.</w:t>
      </w:r>
      <w:r w:rsidRPr="00956426">
        <w:rPr>
          <w:rFonts w:cstheme="minorBidi"/>
          <w:b/>
          <w:bCs/>
          <w:kern w:val="2"/>
          <w:sz w:val="20"/>
          <w:szCs w:val="20"/>
        </w:rPr>
        <w:t xml:space="preserve"> </w:t>
      </w:r>
      <w:r w:rsidRPr="00956426">
        <w:rPr>
          <w:rFonts w:cstheme="minorBidi"/>
          <w:kern w:val="2"/>
          <w:sz w:val="20"/>
          <w:szCs w:val="20"/>
        </w:rPr>
        <w:t xml:space="preserve">These are primarily about managing and reducing the demand for new raw materials. This is achieved by extending the life of existing assets through maintenance, repair, and adaptation. The focus is on using what we already have for longer, thereby reducing the need to extract or produce new materials. This approach not only conserves resources but also has the potential to create jobs and develop skills in the areas of maintenance and refurbishment. It's a strategy that lessens dependency on external supplies and fluctuating market prices. </w:t>
      </w:r>
    </w:p>
    <w:p w14:paraId="262D0E0A" w14:textId="77777777" w:rsidR="0051756B" w:rsidRPr="00956426" w:rsidRDefault="00741E40" w:rsidP="003E5564">
      <w:pPr>
        <w:pStyle w:val="ListParagraph"/>
        <w:numPr>
          <w:ilvl w:val="0"/>
          <w:numId w:val="29"/>
        </w:numPr>
        <w:spacing w:after="160" w:line="259" w:lineRule="auto"/>
        <w:rPr>
          <w:rFonts w:cstheme="minorBidi"/>
          <w:kern w:val="2"/>
          <w:sz w:val="20"/>
          <w:szCs w:val="20"/>
        </w:rPr>
      </w:pPr>
      <w:r w:rsidRPr="00956426">
        <w:rPr>
          <w:rFonts w:cstheme="minorBidi"/>
          <w:b/>
          <w:bCs/>
          <w:kern w:val="2"/>
          <w:sz w:val="20"/>
          <w:szCs w:val="20"/>
        </w:rPr>
        <w:t>Supply-led.</w:t>
      </w:r>
      <w:r w:rsidR="0051756B" w:rsidRPr="00956426">
        <w:rPr>
          <w:rFonts w:cstheme="minorBidi"/>
          <w:kern w:val="2"/>
          <w:sz w:val="20"/>
          <w:szCs w:val="20"/>
        </w:rPr>
        <w:t xml:space="preserve"> In contrast, supply-led interventions accept that some level of material consumption is inevitable but focus on making this consumption more sustainable. This involves choosing materials that are environmentally friendly, ethically sourced, and have a lower ecological footprint. The emphasis is on the initial selection of materials, ensuring that what is consumed does as little harm as possible to the environment. This approach includes strategies like recycling that minimise waste during production and throughout the lifecycle of the product.</w:t>
      </w:r>
    </w:p>
    <w:p w14:paraId="29805CE4" w14:textId="77777777" w:rsidR="00121872" w:rsidRPr="00CA7238" w:rsidRDefault="003279E1" w:rsidP="003E5564">
      <w:pPr>
        <w:pStyle w:val="Heading2"/>
        <w:numPr>
          <w:ilvl w:val="1"/>
          <w:numId w:val="21"/>
        </w:numPr>
      </w:pPr>
      <w:r>
        <w:t xml:space="preserve"> </w:t>
      </w:r>
      <w:bookmarkStart w:id="1582" w:name="_Toc166489053"/>
      <w:r w:rsidR="00121872">
        <w:t>Resource</w:t>
      </w:r>
      <w:r w:rsidR="003B7FBA">
        <w:t xml:space="preserve"> e</w:t>
      </w:r>
      <w:r w:rsidR="00121872">
        <w:t xml:space="preserve">fficient </w:t>
      </w:r>
      <w:r w:rsidR="003B7FBA">
        <w:t>b</w:t>
      </w:r>
      <w:r w:rsidR="00121872">
        <w:t xml:space="preserve">uildings and </w:t>
      </w:r>
      <w:r w:rsidR="003B7FBA">
        <w:t>i</w:t>
      </w:r>
      <w:r w:rsidR="00121872">
        <w:t>nfrastructure</w:t>
      </w:r>
      <w:bookmarkEnd w:id="1582"/>
    </w:p>
    <w:p w14:paraId="3C7866B4" w14:textId="77777777" w:rsidR="002F026C" w:rsidRPr="00956426" w:rsidRDefault="0061407D" w:rsidP="0061407D">
      <w:pPr>
        <w:spacing w:after="160" w:line="259" w:lineRule="auto"/>
        <w:rPr>
          <w:rFonts w:cstheme="minorBidi"/>
          <w:kern w:val="2"/>
          <w:sz w:val="20"/>
          <w:szCs w:val="20"/>
        </w:rPr>
      </w:pPr>
      <w:r w:rsidRPr="00956426">
        <w:rPr>
          <w:rFonts w:cstheme="minorBidi"/>
          <w:kern w:val="2"/>
          <w:sz w:val="20"/>
          <w:szCs w:val="20"/>
        </w:rPr>
        <w:t xml:space="preserve">The </w:t>
      </w:r>
      <w:r w:rsidR="002F026C" w:rsidRPr="00956426">
        <w:rPr>
          <w:rFonts w:cstheme="minorBidi"/>
          <w:kern w:val="2"/>
          <w:sz w:val="20"/>
          <w:szCs w:val="20"/>
        </w:rPr>
        <w:t xml:space="preserve">building and </w:t>
      </w:r>
      <w:r w:rsidRPr="00956426">
        <w:rPr>
          <w:rFonts w:cstheme="minorBidi"/>
          <w:kern w:val="2"/>
          <w:sz w:val="20"/>
          <w:szCs w:val="20"/>
        </w:rPr>
        <w:t xml:space="preserve">construction </w:t>
      </w:r>
      <w:r w:rsidR="002F026C" w:rsidRPr="00956426">
        <w:rPr>
          <w:rFonts w:cstheme="minorBidi"/>
          <w:kern w:val="2"/>
          <w:sz w:val="20"/>
          <w:szCs w:val="20"/>
        </w:rPr>
        <w:t>sector</w:t>
      </w:r>
      <w:r w:rsidRPr="00956426">
        <w:rPr>
          <w:rFonts w:cstheme="minorBidi"/>
          <w:kern w:val="2"/>
          <w:sz w:val="20"/>
          <w:szCs w:val="20"/>
        </w:rPr>
        <w:t xml:space="preserve"> play</w:t>
      </w:r>
      <w:r w:rsidR="002F026C" w:rsidRPr="00956426">
        <w:rPr>
          <w:rFonts w:cstheme="minorBidi"/>
          <w:kern w:val="2"/>
          <w:sz w:val="20"/>
          <w:szCs w:val="20"/>
        </w:rPr>
        <w:t>s</w:t>
      </w:r>
      <w:r w:rsidRPr="00956426">
        <w:rPr>
          <w:rFonts w:cstheme="minorBidi"/>
          <w:kern w:val="2"/>
          <w:sz w:val="20"/>
          <w:szCs w:val="20"/>
        </w:rPr>
        <w:t xml:space="preserve"> a vital role in New Z</w:t>
      </w:r>
      <w:r w:rsidR="00741E40" w:rsidRPr="00956426">
        <w:rPr>
          <w:rFonts w:cstheme="minorBidi"/>
          <w:kern w:val="2"/>
          <w:sz w:val="20"/>
          <w:szCs w:val="20"/>
        </w:rPr>
        <w:t xml:space="preserve">ealand's economy. </w:t>
      </w:r>
      <w:r w:rsidR="001E3E59" w:rsidRPr="00956426">
        <w:rPr>
          <w:rFonts w:cstheme="minorBidi"/>
          <w:kern w:val="2"/>
          <w:sz w:val="20"/>
          <w:szCs w:val="20"/>
        </w:rPr>
        <w:t>It sector employs around 300,000 people.</w:t>
      </w:r>
      <w:r w:rsidR="001E3E59" w:rsidRPr="00956426">
        <w:rPr>
          <w:rStyle w:val="EndnoteReference"/>
          <w:rFonts w:cstheme="minorBidi"/>
          <w:kern w:val="2"/>
          <w:sz w:val="20"/>
          <w:szCs w:val="20"/>
        </w:rPr>
        <w:endnoteReference w:id="51"/>
      </w:r>
      <w:r w:rsidR="001E3E59" w:rsidRPr="00956426">
        <w:rPr>
          <w:rFonts w:cstheme="minorBidi"/>
          <w:kern w:val="2"/>
          <w:sz w:val="20"/>
          <w:szCs w:val="20"/>
        </w:rPr>
        <w:t xml:space="preserve"> </w:t>
      </w:r>
      <w:r w:rsidR="00741E40" w:rsidRPr="00956426">
        <w:rPr>
          <w:rFonts w:cstheme="minorBidi"/>
          <w:kern w:val="2"/>
          <w:sz w:val="20"/>
          <w:szCs w:val="20"/>
        </w:rPr>
        <w:t xml:space="preserve">It contributed $18.1 billion, or 6.7%, of the nation’s real </w:t>
      </w:r>
      <w:r w:rsidRPr="00956426">
        <w:rPr>
          <w:rFonts w:cstheme="minorBidi"/>
          <w:kern w:val="2"/>
          <w:sz w:val="20"/>
          <w:szCs w:val="20"/>
        </w:rPr>
        <w:t xml:space="preserve">GDP </w:t>
      </w:r>
      <w:r w:rsidR="00741E40" w:rsidRPr="00956426">
        <w:rPr>
          <w:rFonts w:cstheme="minorBidi"/>
          <w:kern w:val="2"/>
          <w:sz w:val="20"/>
          <w:szCs w:val="20"/>
        </w:rPr>
        <w:t>for the year ended March 2022.</w:t>
      </w:r>
      <w:r w:rsidR="00741E40" w:rsidRPr="00956426">
        <w:rPr>
          <w:rStyle w:val="EndnoteReference"/>
          <w:rFonts w:cstheme="minorBidi"/>
          <w:kern w:val="2"/>
          <w:sz w:val="20"/>
          <w:szCs w:val="20"/>
        </w:rPr>
        <w:endnoteReference w:id="52"/>
      </w:r>
      <w:r w:rsidR="00741E40" w:rsidRPr="00956426">
        <w:rPr>
          <w:rFonts w:cstheme="minorBidi"/>
          <w:kern w:val="2"/>
          <w:sz w:val="20"/>
          <w:szCs w:val="20"/>
        </w:rPr>
        <w:t xml:space="preserve"> </w:t>
      </w:r>
      <w:r w:rsidR="002F026C" w:rsidRPr="00956426">
        <w:rPr>
          <w:rFonts w:cstheme="minorBidi"/>
          <w:kern w:val="2"/>
          <w:sz w:val="20"/>
          <w:szCs w:val="20"/>
        </w:rPr>
        <w:t>Currently, more than 40,000 new dwellings alone are consented in New Zealand each year, to an annual value of around $10 billion.</w:t>
      </w:r>
      <w:r w:rsidR="002F026C" w:rsidRPr="00956426">
        <w:rPr>
          <w:rStyle w:val="EndnoteReference"/>
          <w:rFonts w:cstheme="minorBidi"/>
          <w:kern w:val="2"/>
          <w:sz w:val="20"/>
          <w:szCs w:val="20"/>
        </w:rPr>
        <w:endnoteReference w:id="53"/>
      </w:r>
      <w:r w:rsidR="002F026C" w:rsidRPr="00956426">
        <w:rPr>
          <w:rFonts w:cstheme="minorBidi"/>
          <w:kern w:val="2"/>
          <w:sz w:val="20"/>
          <w:szCs w:val="20"/>
        </w:rPr>
        <w:t xml:space="preserve"> </w:t>
      </w:r>
    </w:p>
    <w:p w14:paraId="7208D2FE" w14:textId="77777777" w:rsidR="0061407D" w:rsidRPr="00956426" w:rsidRDefault="00124D0E" w:rsidP="0061407D">
      <w:pPr>
        <w:spacing w:after="160" w:line="259" w:lineRule="auto"/>
        <w:rPr>
          <w:rFonts w:cstheme="minorBidi"/>
          <w:kern w:val="2"/>
          <w:sz w:val="20"/>
          <w:szCs w:val="20"/>
        </w:rPr>
      </w:pPr>
      <w:r w:rsidRPr="00956426">
        <w:rPr>
          <w:rFonts w:cstheme="minorBidi"/>
          <w:kern w:val="2"/>
          <w:sz w:val="20"/>
          <w:szCs w:val="20"/>
        </w:rPr>
        <w:t xml:space="preserve">However, in recent years the sector has faced significant economic </w:t>
      </w:r>
      <w:r w:rsidR="0061407D" w:rsidRPr="00956426">
        <w:rPr>
          <w:rFonts w:cstheme="minorBidi"/>
          <w:kern w:val="2"/>
          <w:sz w:val="20"/>
          <w:szCs w:val="20"/>
        </w:rPr>
        <w:t>c</w:t>
      </w:r>
      <w:r w:rsidRPr="00956426">
        <w:rPr>
          <w:rFonts w:cstheme="minorBidi"/>
          <w:kern w:val="2"/>
          <w:sz w:val="20"/>
          <w:szCs w:val="20"/>
        </w:rPr>
        <w:t>hallenges. These include</w:t>
      </w:r>
      <w:r w:rsidR="0061407D" w:rsidRPr="00956426">
        <w:rPr>
          <w:rFonts w:cstheme="minorBidi"/>
          <w:kern w:val="2"/>
          <w:sz w:val="20"/>
          <w:szCs w:val="20"/>
        </w:rPr>
        <w:t xml:space="preserve"> </w:t>
      </w:r>
      <w:r w:rsidRPr="00956426">
        <w:rPr>
          <w:rFonts w:cstheme="minorBidi"/>
          <w:kern w:val="2"/>
          <w:sz w:val="20"/>
          <w:szCs w:val="20"/>
        </w:rPr>
        <w:t>sharp rises in construction costs</w:t>
      </w:r>
      <w:r w:rsidR="001E3E59" w:rsidRPr="00956426">
        <w:rPr>
          <w:rFonts w:cstheme="minorBidi"/>
          <w:kern w:val="2"/>
          <w:sz w:val="20"/>
          <w:szCs w:val="20"/>
        </w:rPr>
        <w:t>, partly driven by</w:t>
      </w:r>
      <w:r w:rsidRPr="00956426">
        <w:rPr>
          <w:rFonts w:cstheme="minorBidi"/>
          <w:kern w:val="2"/>
          <w:sz w:val="20"/>
          <w:szCs w:val="20"/>
        </w:rPr>
        <w:t xml:space="preserve"> </w:t>
      </w:r>
      <w:r w:rsidR="0061407D" w:rsidRPr="00956426">
        <w:rPr>
          <w:rFonts w:cstheme="minorBidi"/>
          <w:kern w:val="2"/>
          <w:sz w:val="20"/>
          <w:szCs w:val="20"/>
        </w:rPr>
        <w:t>significant rises in material prices,</w:t>
      </w:r>
      <w:r w:rsidRPr="00956426">
        <w:rPr>
          <w:rFonts w:cstheme="minorBidi"/>
          <w:kern w:val="2"/>
          <w:sz w:val="20"/>
          <w:szCs w:val="20"/>
        </w:rPr>
        <w:t xml:space="preserve"> especially </w:t>
      </w:r>
      <w:r w:rsidR="0061407D" w:rsidRPr="00956426">
        <w:rPr>
          <w:rFonts w:cstheme="minorBidi"/>
          <w:kern w:val="2"/>
          <w:sz w:val="20"/>
          <w:szCs w:val="20"/>
        </w:rPr>
        <w:t>timber and steel. Forecasts suggest</w:t>
      </w:r>
      <w:r w:rsidRPr="00956426">
        <w:rPr>
          <w:rFonts w:cstheme="minorBidi"/>
          <w:kern w:val="2"/>
          <w:sz w:val="20"/>
          <w:szCs w:val="20"/>
        </w:rPr>
        <w:t xml:space="preserve"> these trends are likely to continue</w:t>
      </w:r>
      <w:bookmarkStart w:id="1583" w:name="_Ref153182989"/>
      <w:r w:rsidR="0061407D" w:rsidRPr="00956426">
        <w:rPr>
          <w:rFonts w:cstheme="minorBidi"/>
          <w:kern w:val="2"/>
          <w:sz w:val="20"/>
          <w:szCs w:val="20"/>
        </w:rPr>
        <w:t>.</w:t>
      </w:r>
      <w:r w:rsidR="0061407D" w:rsidRPr="00956426">
        <w:rPr>
          <w:rFonts w:cstheme="minorBidi"/>
          <w:kern w:val="2"/>
          <w:sz w:val="20"/>
          <w:szCs w:val="20"/>
          <w:vertAlign w:val="superscript"/>
        </w:rPr>
        <w:endnoteReference w:id="54"/>
      </w:r>
      <w:bookmarkEnd w:id="1583"/>
      <w:r w:rsidR="0061407D" w:rsidRPr="00956426">
        <w:rPr>
          <w:rFonts w:cstheme="minorBidi"/>
          <w:kern w:val="2"/>
          <w:sz w:val="20"/>
          <w:szCs w:val="20"/>
        </w:rPr>
        <w:t>​​</w:t>
      </w:r>
    </w:p>
    <w:p w14:paraId="57933EAD" w14:textId="77777777" w:rsidR="001E3E59" w:rsidRPr="00956426" w:rsidRDefault="0061407D" w:rsidP="0061407D">
      <w:pPr>
        <w:spacing w:after="160" w:line="259" w:lineRule="auto"/>
        <w:rPr>
          <w:rFonts w:cstheme="minorBidi"/>
          <w:kern w:val="2"/>
          <w:sz w:val="20"/>
          <w:szCs w:val="20"/>
        </w:rPr>
      </w:pPr>
      <w:r w:rsidRPr="00956426">
        <w:rPr>
          <w:rFonts w:cstheme="minorBidi"/>
          <w:kern w:val="2"/>
          <w:sz w:val="20"/>
          <w:szCs w:val="20"/>
        </w:rPr>
        <w:t>This makes</w:t>
      </w:r>
      <w:r w:rsidR="00124D0E" w:rsidRPr="00956426">
        <w:rPr>
          <w:rFonts w:cstheme="minorBidi"/>
          <w:kern w:val="2"/>
          <w:sz w:val="20"/>
          <w:szCs w:val="20"/>
        </w:rPr>
        <w:t xml:space="preserve"> ​​resource efficiency a</w:t>
      </w:r>
      <w:r w:rsidRPr="00956426">
        <w:rPr>
          <w:rFonts w:cstheme="minorBidi"/>
          <w:kern w:val="2"/>
          <w:sz w:val="20"/>
          <w:szCs w:val="20"/>
        </w:rPr>
        <w:t xml:space="preserve"> crucial</w:t>
      </w:r>
      <w:r w:rsidR="00124D0E" w:rsidRPr="00956426">
        <w:rPr>
          <w:rFonts w:cstheme="minorBidi"/>
          <w:kern w:val="2"/>
          <w:sz w:val="20"/>
          <w:szCs w:val="20"/>
        </w:rPr>
        <w:t xml:space="preserve"> element of economic resilience and sustainability</w:t>
      </w:r>
      <w:r w:rsidR="001E3E59" w:rsidRPr="00956426">
        <w:rPr>
          <w:rFonts w:cstheme="minorBidi"/>
          <w:kern w:val="2"/>
          <w:sz w:val="20"/>
          <w:szCs w:val="20"/>
        </w:rPr>
        <w:t xml:space="preserve"> for the sector</w:t>
      </w:r>
      <w:r w:rsidR="00124D0E" w:rsidRPr="00956426">
        <w:rPr>
          <w:rFonts w:cstheme="minorBidi"/>
          <w:kern w:val="2"/>
          <w:sz w:val="20"/>
          <w:szCs w:val="20"/>
        </w:rPr>
        <w:t xml:space="preserve">, as well as </w:t>
      </w:r>
      <w:r w:rsidR="001E3E59" w:rsidRPr="00956426">
        <w:rPr>
          <w:rFonts w:cstheme="minorBidi"/>
          <w:kern w:val="2"/>
          <w:sz w:val="20"/>
          <w:szCs w:val="20"/>
        </w:rPr>
        <w:t xml:space="preserve">for </w:t>
      </w:r>
      <w:r w:rsidR="00124D0E" w:rsidRPr="00956426">
        <w:rPr>
          <w:rFonts w:cstheme="minorBidi"/>
          <w:kern w:val="2"/>
          <w:sz w:val="20"/>
          <w:szCs w:val="20"/>
        </w:rPr>
        <w:t xml:space="preserve">environmental sustainability. </w:t>
      </w:r>
    </w:p>
    <w:p w14:paraId="46D85BF9" w14:textId="77777777" w:rsidR="00124D0E" w:rsidRPr="00956426" w:rsidRDefault="00124D0E" w:rsidP="00E73F60">
      <w:pPr>
        <w:spacing w:after="160" w:line="259" w:lineRule="auto"/>
        <w:rPr>
          <w:rFonts w:cstheme="minorBidi"/>
          <w:kern w:val="2"/>
          <w:sz w:val="20"/>
          <w:szCs w:val="20"/>
        </w:rPr>
      </w:pPr>
      <w:r w:rsidRPr="00956426">
        <w:rPr>
          <w:rFonts w:cstheme="minorBidi"/>
          <w:kern w:val="2"/>
          <w:sz w:val="20"/>
          <w:szCs w:val="20"/>
        </w:rPr>
        <w:t xml:space="preserve">Efforts </w:t>
      </w:r>
      <w:r w:rsidR="001E3E59" w:rsidRPr="00956426">
        <w:rPr>
          <w:rFonts w:cstheme="minorBidi"/>
          <w:kern w:val="2"/>
          <w:sz w:val="20"/>
          <w:szCs w:val="20"/>
        </w:rPr>
        <w:t xml:space="preserve">to tackle </w:t>
      </w:r>
      <w:r w:rsidRPr="00956426">
        <w:rPr>
          <w:rFonts w:cstheme="minorBidi"/>
          <w:kern w:val="2"/>
          <w:sz w:val="20"/>
          <w:szCs w:val="20"/>
        </w:rPr>
        <w:t xml:space="preserve">this </w:t>
      </w:r>
      <w:r w:rsidR="001E3E59" w:rsidRPr="00956426">
        <w:rPr>
          <w:rFonts w:cstheme="minorBidi"/>
          <w:kern w:val="2"/>
          <w:sz w:val="20"/>
          <w:szCs w:val="20"/>
        </w:rPr>
        <w:t xml:space="preserve">challenge </w:t>
      </w:r>
      <w:r w:rsidRPr="00956426">
        <w:rPr>
          <w:rFonts w:cstheme="minorBidi"/>
          <w:kern w:val="2"/>
          <w:sz w:val="20"/>
          <w:szCs w:val="20"/>
        </w:rPr>
        <w:t>align</w:t>
      </w:r>
      <w:r w:rsidR="0061407D" w:rsidRPr="00956426">
        <w:rPr>
          <w:rFonts w:cstheme="minorBidi"/>
          <w:kern w:val="2"/>
          <w:sz w:val="20"/>
          <w:szCs w:val="20"/>
        </w:rPr>
        <w:t xml:space="preserve"> with global environmental objectives</w:t>
      </w:r>
      <w:r w:rsidRPr="00956426">
        <w:rPr>
          <w:rFonts w:cstheme="minorBidi"/>
          <w:kern w:val="2"/>
          <w:sz w:val="20"/>
          <w:szCs w:val="20"/>
        </w:rPr>
        <w:t>. They have the potential to showcase</w:t>
      </w:r>
      <w:r w:rsidR="0061407D" w:rsidRPr="00956426">
        <w:rPr>
          <w:rFonts w:cstheme="minorBidi"/>
          <w:kern w:val="2"/>
          <w:sz w:val="20"/>
          <w:szCs w:val="20"/>
        </w:rPr>
        <w:t xml:space="preserve"> New Zealand's commitment to respon</w:t>
      </w:r>
      <w:r w:rsidRPr="00956426">
        <w:rPr>
          <w:rFonts w:cstheme="minorBidi"/>
          <w:kern w:val="2"/>
          <w:sz w:val="20"/>
          <w:szCs w:val="20"/>
        </w:rPr>
        <w:t xml:space="preserve">sible environmental stewardship. </w:t>
      </w:r>
      <w:r w:rsidR="001E3E59" w:rsidRPr="00956426">
        <w:rPr>
          <w:rFonts w:cstheme="minorBidi"/>
          <w:kern w:val="2"/>
          <w:sz w:val="20"/>
          <w:szCs w:val="20"/>
          <w14:ligatures w14:val="standardContextual"/>
        </w:rPr>
        <w:t>R</w:t>
      </w:r>
      <w:r w:rsidRPr="00956426">
        <w:rPr>
          <w:rFonts w:cstheme="minorBidi"/>
          <w:kern w:val="2"/>
          <w:sz w:val="20"/>
          <w:szCs w:val="20"/>
          <w14:ligatures w14:val="standardContextual"/>
        </w:rPr>
        <w:t xml:space="preserve">esource-efficient buildings and infrastructure are </w:t>
      </w:r>
      <w:r w:rsidR="001E3E59" w:rsidRPr="00956426">
        <w:rPr>
          <w:rFonts w:cstheme="minorBidi"/>
          <w:kern w:val="2"/>
          <w:sz w:val="20"/>
          <w:szCs w:val="20"/>
          <w14:ligatures w14:val="standardContextual"/>
        </w:rPr>
        <w:t xml:space="preserve">also </w:t>
      </w:r>
      <w:r w:rsidRPr="00956426">
        <w:rPr>
          <w:rFonts w:cstheme="minorBidi"/>
          <w:kern w:val="2"/>
          <w:sz w:val="20"/>
          <w:szCs w:val="20"/>
          <w14:ligatures w14:val="standardContextual"/>
        </w:rPr>
        <w:t xml:space="preserve">instrumental in creating sustainable and resilient communities in New Zealand. They </w:t>
      </w:r>
      <w:r w:rsidR="001E3E59" w:rsidRPr="00956426">
        <w:rPr>
          <w:rFonts w:cstheme="minorBidi"/>
          <w:kern w:val="2"/>
          <w:sz w:val="20"/>
          <w:szCs w:val="20"/>
          <w14:ligatures w14:val="standardContextual"/>
        </w:rPr>
        <w:t xml:space="preserve">have the potential to </w:t>
      </w:r>
      <w:r w:rsidRPr="00956426">
        <w:rPr>
          <w:rFonts w:cstheme="minorBidi"/>
          <w:kern w:val="2"/>
          <w:sz w:val="20"/>
          <w:szCs w:val="20"/>
          <w14:ligatures w14:val="standardContextual"/>
        </w:rPr>
        <w:t xml:space="preserve">address the changing needs of an ageing population by incorporating low-maintenance, age-friendly designs that promote well-being, accessibility, and functionality. </w:t>
      </w:r>
    </w:p>
    <w:p w14:paraId="754D3339" w14:textId="77777777" w:rsidR="001E3E59" w:rsidRPr="00956426" w:rsidRDefault="00124D0E" w:rsidP="00E73F60">
      <w:pPr>
        <w:spacing w:after="160" w:line="259" w:lineRule="auto"/>
        <w:rPr>
          <w:rFonts w:cstheme="minorBidi"/>
          <w:kern w:val="2"/>
          <w:sz w:val="20"/>
          <w:szCs w:val="20"/>
        </w:rPr>
      </w:pPr>
      <w:r w:rsidRPr="00956426">
        <w:rPr>
          <w:rFonts w:cstheme="minorBidi"/>
          <w:kern w:val="2"/>
          <w:sz w:val="20"/>
          <w:szCs w:val="20"/>
        </w:rPr>
        <w:t xml:space="preserve">Relevant initiatives focus on </w:t>
      </w:r>
      <w:r w:rsidR="00121872" w:rsidRPr="00956426">
        <w:rPr>
          <w:rFonts w:cstheme="minorBidi"/>
          <w:kern w:val="2"/>
          <w:sz w:val="20"/>
          <w:szCs w:val="20"/>
        </w:rPr>
        <w:t>optimisi</w:t>
      </w:r>
      <w:r w:rsidR="0061407D" w:rsidRPr="00956426">
        <w:rPr>
          <w:rFonts w:cstheme="minorBidi"/>
          <w:kern w:val="2"/>
          <w:sz w:val="20"/>
          <w:szCs w:val="20"/>
        </w:rPr>
        <w:t>ng material use, reducing waste</w:t>
      </w:r>
      <w:r w:rsidR="00121872" w:rsidRPr="00956426">
        <w:rPr>
          <w:rFonts w:cstheme="minorBidi"/>
          <w:kern w:val="2"/>
          <w:sz w:val="20"/>
          <w:szCs w:val="20"/>
        </w:rPr>
        <w:t xml:space="preserve"> and prolonging the life of asse</w:t>
      </w:r>
      <w:r w:rsidR="00AE45C8">
        <w:rPr>
          <w:rFonts w:cstheme="minorBidi"/>
          <w:kern w:val="2"/>
          <w:sz w:val="20"/>
          <w:szCs w:val="20"/>
        </w:rPr>
        <w:t xml:space="preserve">ts. </w:t>
      </w:r>
    </w:p>
    <w:p w14:paraId="2DB314C2" w14:textId="77777777" w:rsidR="0061407D" w:rsidRPr="00956426" w:rsidRDefault="00124D0E" w:rsidP="00E73F60">
      <w:pPr>
        <w:spacing w:after="160" w:line="259" w:lineRule="auto"/>
        <w:rPr>
          <w:rFonts w:cstheme="minorBidi"/>
          <w:kern w:val="2"/>
          <w:sz w:val="20"/>
          <w:szCs w:val="20"/>
        </w:rPr>
      </w:pPr>
      <w:r w:rsidRPr="00956426">
        <w:rPr>
          <w:rFonts w:cstheme="minorBidi"/>
          <w:kern w:val="2"/>
          <w:sz w:val="20"/>
          <w:szCs w:val="20"/>
        </w:rPr>
        <w:t xml:space="preserve">Key actions </w:t>
      </w:r>
      <w:r w:rsidR="00121872" w:rsidRPr="00956426">
        <w:rPr>
          <w:rFonts w:cstheme="minorBidi"/>
          <w:kern w:val="2"/>
          <w:sz w:val="20"/>
          <w:szCs w:val="20"/>
        </w:rPr>
        <w:t>involve</w:t>
      </w:r>
      <w:r w:rsidR="0061407D" w:rsidRPr="00956426">
        <w:rPr>
          <w:rFonts w:cstheme="minorBidi"/>
          <w:kern w:val="2"/>
          <w:sz w:val="20"/>
          <w:szCs w:val="20"/>
        </w:rPr>
        <w:t>:</w:t>
      </w:r>
      <w:r w:rsidR="00121872" w:rsidRPr="00956426">
        <w:rPr>
          <w:rFonts w:cstheme="minorBidi"/>
          <w:kern w:val="2"/>
          <w:sz w:val="20"/>
          <w:szCs w:val="20"/>
        </w:rPr>
        <w:t xml:space="preserve"> </w:t>
      </w:r>
    </w:p>
    <w:p w14:paraId="4A30247A" w14:textId="77777777" w:rsidR="0061407D" w:rsidRPr="00956426" w:rsidRDefault="0061407D" w:rsidP="003E5564">
      <w:pPr>
        <w:pStyle w:val="ListParagraph"/>
        <w:numPr>
          <w:ilvl w:val="0"/>
          <w:numId w:val="25"/>
        </w:numPr>
        <w:spacing w:line="259" w:lineRule="auto"/>
        <w:ind w:left="714" w:hanging="357"/>
        <w:rPr>
          <w:rFonts w:cstheme="minorBidi"/>
          <w:kern w:val="2"/>
          <w:sz w:val="20"/>
          <w:szCs w:val="20"/>
        </w:rPr>
      </w:pPr>
      <w:r w:rsidRPr="00956426">
        <w:rPr>
          <w:rFonts w:cstheme="minorBidi"/>
          <w:kern w:val="2"/>
          <w:sz w:val="20"/>
          <w:szCs w:val="20"/>
        </w:rPr>
        <w:t>reusing existing structures</w:t>
      </w:r>
    </w:p>
    <w:p w14:paraId="33F43988" w14:textId="77777777" w:rsidR="0061407D" w:rsidRPr="00956426" w:rsidRDefault="0061407D" w:rsidP="003E5564">
      <w:pPr>
        <w:pStyle w:val="ListParagraph"/>
        <w:numPr>
          <w:ilvl w:val="0"/>
          <w:numId w:val="25"/>
        </w:numPr>
        <w:spacing w:line="259" w:lineRule="auto"/>
        <w:ind w:left="714" w:hanging="357"/>
        <w:rPr>
          <w:rFonts w:cstheme="minorBidi"/>
          <w:kern w:val="2"/>
          <w:sz w:val="20"/>
          <w:szCs w:val="20"/>
        </w:rPr>
      </w:pPr>
      <w:r w:rsidRPr="00956426">
        <w:rPr>
          <w:rFonts w:cstheme="minorBidi"/>
          <w:kern w:val="2"/>
          <w:sz w:val="20"/>
          <w:szCs w:val="20"/>
        </w:rPr>
        <w:t>designing for durability</w:t>
      </w:r>
    </w:p>
    <w:p w14:paraId="3B4FEEBF" w14:textId="77777777" w:rsidR="0061407D" w:rsidRPr="00956426" w:rsidRDefault="00121872" w:rsidP="003E5564">
      <w:pPr>
        <w:pStyle w:val="ListParagraph"/>
        <w:numPr>
          <w:ilvl w:val="0"/>
          <w:numId w:val="25"/>
        </w:numPr>
        <w:spacing w:line="259" w:lineRule="auto"/>
        <w:ind w:left="714" w:hanging="357"/>
        <w:rPr>
          <w:rFonts w:cstheme="minorBidi"/>
          <w:kern w:val="2"/>
          <w:sz w:val="20"/>
          <w:szCs w:val="20"/>
        </w:rPr>
      </w:pPr>
      <w:r w:rsidRPr="00956426">
        <w:rPr>
          <w:rFonts w:cstheme="minorBidi"/>
          <w:kern w:val="2"/>
          <w:sz w:val="20"/>
          <w:szCs w:val="20"/>
        </w:rPr>
        <w:t>utilising r</w:t>
      </w:r>
      <w:r w:rsidR="004B6976" w:rsidRPr="00956426">
        <w:rPr>
          <w:rFonts w:cstheme="minorBidi"/>
          <w:kern w:val="2"/>
          <w:sz w:val="20"/>
          <w:szCs w:val="20"/>
        </w:rPr>
        <w:t>ecycled and renewable materials</w:t>
      </w:r>
      <w:r w:rsidR="0061407D" w:rsidRPr="00956426">
        <w:rPr>
          <w:rFonts w:cstheme="minorBidi"/>
          <w:kern w:val="2"/>
          <w:sz w:val="20"/>
          <w:szCs w:val="20"/>
        </w:rPr>
        <w:t xml:space="preserve"> </w:t>
      </w:r>
    </w:p>
    <w:p w14:paraId="0486F526" w14:textId="77777777" w:rsidR="0061407D" w:rsidRPr="00956426" w:rsidRDefault="00121872" w:rsidP="003E5564">
      <w:pPr>
        <w:pStyle w:val="ListParagraph"/>
        <w:numPr>
          <w:ilvl w:val="0"/>
          <w:numId w:val="25"/>
        </w:numPr>
        <w:spacing w:line="259" w:lineRule="auto"/>
        <w:ind w:left="714" w:hanging="357"/>
        <w:rPr>
          <w:rFonts w:cstheme="minorBidi"/>
          <w:kern w:val="2"/>
          <w:sz w:val="20"/>
          <w:szCs w:val="20"/>
        </w:rPr>
      </w:pPr>
      <w:r w:rsidRPr="00956426">
        <w:rPr>
          <w:rFonts w:cstheme="minorBidi"/>
          <w:kern w:val="2"/>
          <w:sz w:val="20"/>
          <w:szCs w:val="20"/>
        </w:rPr>
        <w:t>encouraging efficient use thr</w:t>
      </w:r>
      <w:r w:rsidR="0061407D" w:rsidRPr="00956426">
        <w:rPr>
          <w:rFonts w:cstheme="minorBidi"/>
          <w:kern w:val="2"/>
          <w:sz w:val="20"/>
          <w:szCs w:val="20"/>
        </w:rPr>
        <w:t>oughout construction</w:t>
      </w:r>
    </w:p>
    <w:p w14:paraId="48776B86" w14:textId="77777777" w:rsidR="00121872" w:rsidRPr="00E46835" w:rsidRDefault="00121872" w:rsidP="00E73F60">
      <w:pPr>
        <w:spacing w:after="160" w:line="259" w:lineRule="auto"/>
        <w:rPr>
          <w:rFonts w:cstheme="minorBidi"/>
          <w:kern w:val="2"/>
          <w:sz w:val="18"/>
          <w:szCs w:val="18"/>
        </w:rPr>
      </w:pPr>
    </w:p>
    <w:p w14:paraId="2864E0C7" w14:textId="77777777" w:rsidR="00121872" w:rsidRPr="00CA7238" w:rsidRDefault="00121872" w:rsidP="003E5564">
      <w:pPr>
        <w:pStyle w:val="Heading3"/>
        <w:numPr>
          <w:ilvl w:val="2"/>
          <w:numId w:val="21"/>
        </w:numPr>
      </w:pPr>
      <w:r>
        <w:t xml:space="preserve"> </w:t>
      </w:r>
      <w:bookmarkStart w:id="1584" w:name="_Toc166489054"/>
      <w:r>
        <w:t>Rationale</w:t>
      </w:r>
      <w:bookmarkEnd w:id="1584"/>
    </w:p>
    <w:p w14:paraId="410FF7C0"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In 2019, New Zealand's economy incorporated around 57 million tonnes of materials, ranging from minerals and metals to biomass, into its stock (Figure 6), primarily in the construction and infrastructure sectors. These materials, vita</w:t>
      </w:r>
      <w:r w:rsidR="004B6976" w:rsidRPr="00956426">
        <w:rPr>
          <w:rFonts w:cstheme="minorBidi"/>
          <w:kern w:val="2"/>
          <w:sz w:val="20"/>
          <w:szCs w:val="20"/>
        </w:rPr>
        <w:t>l for developing homes, offices</w:t>
      </w:r>
      <w:r w:rsidRPr="00956426">
        <w:rPr>
          <w:rFonts w:cstheme="minorBidi"/>
          <w:kern w:val="2"/>
          <w:sz w:val="20"/>
          <w:szCs w:val="20"/>
        </w:rPr>
        <w:t xml:space="preserve"> and other infrastructure, have a significant l</w:t>
      </w:r>
      <w:r w:rsidR="004B6976" w:rsidRPr="00956426">
        <w:rPr>
          <w:rFonts w:cstheme="minorBidi"/>
          <w:kern w:val="2"/>
          <w:sz w:val="20"/>
          <w:szCs w:val="20"/>
        </w:rPr>
        <w:t xml:space="preserve">ife cycle that can extend to more than 50 </w:t>
      </w:r>
      <w:r w:rsidRPr="00956426">
        <w:rPr>
          <w:rFonts w:cstheme="minorBidi"/>
          <w:kern w:val="2"/>
          <w:sz w:val="20"/>
          <w:szCs w:val="20"/>
        </w:rPr>
        <w:t>years. However, the</w:t>
      </w:r>
      <w:r w:rsidR="00124D0E" w:rsidRPr="00956426">
        <w:rPr>
          <w:rFonts w:cstheme="minorBidi"/>
          <w:kern w:val="2"/>
          <w:sz w:val="20"/>
          <w:szCs w:val="20"/>
        </w:rPr>
        <w:t xml:space="preserve"> currently</w:t>
      </w:r>
      <w:r w:rsidRPr="00956426">
        <w:rPr>
          <w:rFonts w:cstheme="minorBidi"/>
          <w:kern w:val="2"/>
          <w:sz w:val="20"/>
          <w:szCs w:val="20"/>
        </w:rPr>
        <w:t xml:space="preserve"> available data does not </w:t>
      </w:r>
      <w:r w:rsidR="00124D0E" w:rsidRPr="00956426">
        <w:rPr>
          <w:rFonts w:cstheme="minorBidi"/>
          <w:kern w:val="2"/>
          <w:sz w:val="20"/>
          <w:szCs w:val="20"/>
        </w:rPr>
        <w:t xml:space="preserve">detail </w:t>
      </w:r>
      <w:r w:rsidRPr="00956426">
        <w:rPr>
          <w:rFonts w:cstheme="minorBidi"/>
          <w:kern w:val="2"/>
          <w:sz w:val="20"/>
          <w:szCs w:val="20"/>
        </w:rPr>
        <w:t>the path</w:t>
      </w:r>
      <w:r w:rsidR="00124D0E" w:rsidRPr="00956426">
        <w:rPr>
          <w:rFonts w:cstheme="minorBidi"/>
          <w:kern w:val="2"/>
          <w:sz w:val="20"/>
          <w:szCs w:val="20"/>
        </w:rPr>
        <w:t>s</w:t>
      </w:r>
      <w:r w:rsidRPr="00956426">
        <w:rPr>
          <w:rFonts w:cstheme="minorBidi"/>
          <w:kern w:val="2"/>
          <w:sz w:val="20"/>
          <w:szCs w:val="20"/>
        </w:rPr>
        <w:t xml:space="preserve"> these materials take from being part of the economic stock to </w:t>
      </w:r>
      <w:r w:rsidR="0061407D" w:rsidRPr="00956426">
        <w:rPr>
          <w:rFonts w:cstheme="minorBidi"/>
          <w:kern w:val="2"/>
          <w:sz w:val="20"/>
          <w:szCs w:val="20"/>
        </w:rPr>
        <w:t xml:space="preserve">becoming </w:t>
      </w:r>
      <w:r w:rsidRPr="00956426">
        <w:rPr>
          <w:rFonts w:cstheme="minorBidi"/>
          <w:kern w:val="2"/>
          <w:sz w:val="20"/>
          <w:szCs w:val="20"/>
        </w:rPr>
        <w:t>waste and recycling.</w:t>
      </w:r>
    </w:p>
    <w:p w14:paraId="1CA06934"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One of the </w:t>
      </w:r>
      <w:r w:rsidR="001E3E59" w:rsidRPr="00956426">
        <w:rPr>
          <w:rFonts w:cstheme="minorBidi"/>
          <w:kern w:val="2"/>
          <w:sz w:val="20"/>
          <w:szCs w:val="20"/>
        </w:rPr>
        <w:t>main</w:t>
      </w:r>
      <w:r w:rsidRPr="00956426">
        <w:rPr>
          <w:rFonts w:cstheme="minorBidi"/>
          <w:kern w:val="2"/>
          <w:sz w:val="20"/>
          <w:szCs w:val="20"/>
        </w:rPr>
        <w:t xml:space="preserve"> concerns is the environmental impact of cement production, which contributes about 8% of global </w:t>
      </w:r>
      <w:r w:rsidR="00124D0E" w:rsidRPr="00956426">
        <w:rPr>
          <w:rFonts w:cstheme="minorBidi"/>
          <w:kern w:val="2"/>
          <w:sz w:val="20"/>
          <w:szCs w:val="20"/>
        </w:rPr>
        <w:t xml:space="preserve">greenhouse gas </w:t>
      </w:r>
      <w:r w:rsidRPr="00956426">
        <w:rPr>
          <w:rFonts w:cstheme="minorBidi"/>
          <w:kern w:val="2"/>
          <w:sz w:val="20"/>
          <w:szCs w:val="20"/>
        </w:rPr>
        <w:t>emissions</w:t>
      </w:r>
      <w:r w:rsidR="00E846E0" w:rsidRPr="00956426">
        <w:rPr>
          <w:rFonts w:cstheme="minorBidi"/>
          <w:kern w:val="2"/>
          <w:sz w:val="20"/>
          <w:szCs w:val="20"/>
        </w:rPr>
        <w:t>.</w:t>
      </w:r>
      <w:r w:rsidRPr="00956426">
        <w:rPr>
          <w:rFonts w:cstheme="minorBidi"/>
          <w:kern w:val="2"/>
          <w:sz w:val="20"/>
          <w:szCs w:val="20"/>
          <w:vertAlign w:val="superscript"/>
        </w:rPr>
        <w:endnoteReference w:id="55"/>
      </w:r>
      <w:r w:rsidRPr="00956426">
        <w:rPr>
          <w:rFonts w:cstheme="minorBidi"/>
          <w:kern w:val="2"/>
          <w:sz w:val="20"/>
          <w:szCs w:val="20"/>
        </w:rPr>
        <w:t xml:space="preserve"> New Zealand's </w:t>
      </w:r>
      <w:r w:rsidR="004B6976" w:rsidRPr="00956426">
        <w:rPr>
          <w:rFonts w:cstheme="minorBidi"/>
          <w:kern w:val="2"/>
          <w:sz w:val="20"/>
          <w:szCs w:val="20"/>
        </w:rPr>
        <w:t>consumption of around four</w:t>
      </w:r>
      <w:r w:rsidRPr="00956426">
        <w:rPr>
          <w:rFonts w:cstheme="minorBidi"/>
          <w:kern w:val="2"/>
          <w:sz w:val="20"/>
          <w:szCs w:val="20"/>
        </w:rPr>
        <w:t xml:space="preserve"> million cubic metres of concrete in 2020</w:t>
      </w:r>
      <w:r w:rsidR="004B6976" w:rsidRPr="00956426">
        <w:rPr>
          <w:rFonts w:cstheme="minorBidi"/>
          <w:kern w:val="2"/>
          <w:sz w:val="20"/>
          <w:szCs w:val="20"/>
        </w:rPr>
        <w:t xml:space="preserve"> was valued at around </w:t>
      </w:r>
      <w:r w:rsidRPr="00956426">
        <w:rPr>
          <w:rFonts w:cstheme="minorBidi"/>
          <w:kern w:val="2"/>
          <w:sz w:val="20"/>
          <w:szCs w:val="20"/>
        </w:rPr>
        <w:t>$1 billion</w:t>
      </w:r>
      <w:r w:rsidR="004B6976" w:rsidRPr="00956426">
        <w:rPr>
          <w:rFonts w:cstheme="minorBidi"/>
          <w:kern w:val="2"/>
          <w:sz w:val="20"/>
          <w:szCs w:val="20"/>
        </w:rPr>
        <w:t>.</w:t>
      </w:r>
      <w:r w:rsidRPr="00956426">
        <w:rPr>
          <w:rFonts w:cstheme="minorBidi"/>
          <w:kern w:val="2"/>
          <w:sz w:val="20"/>
          <w:szCs w:val="20"/>
          <w:vertAlign w:val="superscript"/>
        </w:rPr>
        <w:endnoteReference w:id="56"/>
      </w:r>
      <w:r w:rsidR="004B6976" w:rsidRPr="00956426">
        <w:rPr>
          <w:rFonts w:cstheme="minorBidi"/>
          <w:kern w:val="2"/>
          <w:sz w:val="20"/>
          <w:szCs w:val="20"/>
        </w:rPr>
        <w:t xml:space="preserve"> </w:t>
      </w:r>
    </w:p>
    <w:p w14:paraId="50F0AB4F" w14:textId="77777777" w:rsidR="00121872" w:rsidRPr="00956426" w:rsidRDefault="00124D0E" w:rsidP="00E73F60">
      <w:pPr>
        <w:spacing w:after="160" w:line="259" w:lineRule="auto"/>
        <w:rPr>
          <w:rFonts w:cstheme="minorBidi"/>
          <w:kern w:val="2"/>
          <w:sz w:val="20"/>
          <w:szCs w:val="20"/>
        </w:rPr>
      </w:pPr>
      <w:r w:rsidRPr="00956426">
        <w:rPr>
          <w:rFonts w:cstheme="minorBidi"/>
          <w:kern w:val="2"/>
          <w:sz w:val="20"/>
          <w:szCs w:val="20"/>
        </w:rPr>
        <w:t>In recent years, t</w:t>
      </w:r>
      <w:r w:rsidR="00121872" w:rsidRPr="00956426">
        <w:rPr>
          <w:rFonts w:cstheme="minorBidi"/>
          <w:kern w:val="2"/>
          <w:sz w:val="20"/>
          <w:szCs w:val="20"/>
        </w:rPr>
        <w:t>he COVID-19 pande</w:t>
      </w:r>
      <w:r w:rsidR="004B6976" w:rsidRPr="00956426">
        <w:rPr>
          <w:rFonts w:cstheme="minorBidi"/>
          <w:kern w:val="2"/>
          <w:sz w:val="20"/>
          <w:szCs w:val="20"/>
        </w:rPr>
        <w:t xml:space="preserve">mic </w:t>
      </w:r>
      <w:r w:rsidR="0061407D" w:rsidRPr="00956426">
        <w:rPr>
          <w:rFonts w:cstheme="minorBidi"/>
          <w:kern w:val="2"/>
          <w:sz w:val="20"/>
          <w:szCs w:val="20"/>
        </w:rPr>
        <w:t xml:space="preserve">has </w:t>
      </w:r>
      <w:r w:rsidR="004B6976" w:rsidRPr="00956426">
        <w:rPr>
          <w:rFonts w:cstheme="minorBidi"/>
          <w:kern w:val="2"/>
          <w:sz w:val="20"/>
          <w:szCs w:val="20"/>
        </w:rPr>
        <w:t>exacerbated</w:t>
      </w:r>
      <w:r w:rsidR="00121872" w:rsidRPr="00956426">
        <w:rPr>
          <w:rFonts w:cstheme="minorBidi"/>
          <w:kern w:val="2"/>
          <w:sz w:val="20"/>
          <w:szCs w:val="20"/>
        </w:rPr>
        <w:t xml:space="preserve"> New Zealand's construction sector's cost and supply chain issues. The steep rise in the cost per square metre for consented residential units from $1,394 in 2010 to $2,360 in 2020 marked a 69.2% increase in a decade. The Consumer Goods Price Index for residential construction also witnessed a steep rise of 15.5% in December 2021</w:t>
      </w:r>
      <w:r w:rsidR="004B6976" w:rsidRPr="00956426">
        <w:rPr>
          <w:rFonts w:cstheme="minorBidi"/>
          <w:kern w:val="2"/>
          <w:sz w:val="20"/>
          <w:szCs w:val="20"/>
        </w:rPr>
        <w:t>,</w:t>
      </w:r>
      <w:r w:rsidR="00121872" w:rsidRPr="00956426">
        <w:rPr>
          <w:rFonts w:cstheme="minorBidi"/>
          <w:kern w:val="2"/>
          <w:sz w:val="20"/>
          <w:szCs w:val="20"/>
        </w:rPr>
        <w:t xml:space="preserve"> compared to the previous year</w:t>
      </w:r>
      <w:r w:rsidR="00E846E0" w:rsidRPr="00956426">
        <w:rPr>
          <w:rFonts w:cstheme="minorBidi"/>
          <w:kern w:val="2"/>
          <w:sz w:val="20"/>
          <w:szCs w:val="20"/>
        </w:rPr>
        <w:t>.</w:t>
      </w:r>
      <w:r w:rsidR="008D6A87">
        <w:rPr>
          <w:rStyle w:val="EndnoteReference"/>
          <w:rFonts w:cstheme="minorBidi"/>
          <w:kern w:val="2"/>
          <w:sz w:val="20"/>
          <w:szCs w:val="20"/>
        </w:rPr>
        <w:endnoteReference w:id="57"/>
      </w:r>
      <w:r w:rsidR="008D6A87" w:rsidRPr="00956426">
        <w:rPr>
          <w:rFonts w:cstheme="minorBidi"/>
          <w:kern w:val="2"/>
          <w:sz w:val="20"/>
          <w:szCs w:val="20"/>
        </w:rPr>
        <w:t xml:space="preserve"> </w:t>
      </w:r>
    </w:p>
    <w:p w14:paraId="3BE8D11D"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increasing demand for energy-efficient buildings introduces</w:t>
      </w:r>
      <w:r w:rsidR="004B6976" w:rsidRPr="00956426">
        <w:rPr>
          <w:rFonts w:cstheme="minorBidi"/>
          <w:kern w:val="2"/>
          <w:sz w:val="20"/>
          <w:szCs w:val="20"/>
        </w:rPr>
        <w:t xml:space="preserve"> additional requirements </w:t>
      </w:r>
      <w:r w:rsidRPr="00956426">
        <w:rPr>
          <w:rFonts w:cstheme="minorBidi"/>
          <w:kern w:val="2"/>
          <w:sz w:val="20"/>
          <w:szCs w:val="20"/>
        </w:rPr>
        <w:t>to construction practices. This is coupled with the need to co</w:t>
      </w:r>
      <w:r w:rsidR="004B6976" w:rsidRPr="00956426">
        <w:rPr>
          <w:rFonts w:cstheme="minorBidi"/>
          <w:kern w:val="2"/>
          <w:sz w:val="20"/>
          <w:szCs w:val="20"/>
        </w:rPr>
        <w:t xml:space="preserve">mply with the Building Act 2004. This </w:t>
      </w:r>
      <w:r w:rsidRPr="00956426">
        <w:rPr>
          <w:rFonts w:cstheme="minorBidi"/>
          <w:kern w:val="2"/>
          <w:sz w:val="20"/>
          <w:szCs w:val="20"/>
        </w:rPr>
        <w:t>mandates minimum durability periods for building elements, reinforcing the importance of longevity in construction</w:t>
      </w:r>
      <w:r w:rsidR="00E846E0" w:rsidRPr="00956426">
        <w:rPr>
          <w:rFonts w:cstheme="minorBidi"/>
          <w:kern w:val="2"/>
          <w:sz w:val="20"/>
          <w:szCs w:val="20"/>
        </w:rPr>
        <w:t>.</w:t>
      </w:r>
      <w:r w:rsidRPr="00956426">
        <w:rPr>
          <w:rFonts w:cstheme="minorBidi"/>
          <w:kern w:val="2"/>
          <w:sz w:val="20"/>
          <w:szCs w:val="20"/>
          <w:vertAlign w:val="superscript"/>
        </w:rPr>
        <w:endnoteReference w:id="58"/>
      </w:r>
    </w:p>
    <w:p w14:paraId="6DAB1016"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Research by </w:t>
      </w:r>
      <w:r w:rsidR="004B6976" w:rsidRPr="00956426">
        <w:rPr>
          <w:rFonts w:cstheme="minorBidi"/>
          <w:kern w:val="2"/>
          <w:sz w:val="20"/>
          <w:szCs w:val="20"/>
        </w:rPr>
        <w:t>Ā</w:t>
      </w:r>
      <w:r w:rsidRPr="00956426">
        <w:rPr>
          <w:rFonts w:cstheme="minorBidi"/>
          <w:kern w:val="2"/>
          <w:sz w:val="20"/>
          <w:szCs w:val="20"/>
        </w:rPr>
        <w:t>miomio Aotearoa suggests that embracing circular economy practices could significantly reduce construction costs, potentially by $2 billion annually in the long term</w:t>
      </w:r>
      <w:r w:rsidR="00E846E0" w:rsidRPr="00956426">
        <w:rPr>
          <w:rFonts w:cstheme="minorBidi"/>
          <w:kern w:val="2"/>
          <w:sz w:val="20"/>
          <w:szCs w:val="20"/>
        </w:rPr>
        <w:t>.</w:t>
      </w:r>
      <w:r w:rsidRPr="00956426">
        <w:rPr>
          <w:rFonts w:cstheme="minorBidi"/>
          <w:kern w:val="2"/>
          <w:sz w:val="20"/>
          <w:szCs w:val="20"/>
          <w:vertAlign w:val="superscript"/>
        </w:rPr>
        <w:endnoteReference w:id="59"/>
      </w:r>
      <w:r w:rsidRPr="00956426">
        <w:rPr>
          <w:rFonts w:cstheme="minorBidi"/>
          <w:kern w:val="2"/>
          <w:sz w:val="20"/>
          <w:szCs w:val="20"/>
        </w:rPr>
        <w:t xml:space="preserve"> This is particularly relevant</w:t>
      </w:r>
      <w:r w:rsidR="004B6976" w:rsidRPr="00956426">
        <w:rPr>
          <w:rFonts w:cstheme="minorBidi"/>
          <w:kern w:val="2"/>
          <w:sz w:val="20"/>
          <w:szCs w:val="20"/>
        </w:rPr>
        <w:t>,</w:t>
      </w:r>
      <w:r w:rsidRPr="00956426">
        <w:rPr>
          <w:rFonts w:cstheme="minorBidi"/>
          <w:kern w:val="2"/>
          <w:sz w:val="20"/>
          <w:szCs w:val="20"/>
        </w:rPr>
        <w:t xml:space="preserve"> given that the construction industry accounts for approximately 50% of New Zealand's waste and about 20% of its carbon emissions.</w:t>
      </w:r>
      <w:r w:rsidR="00124D0E" w:rsidRPr="00956426">
        <w:rPr>
          <w:rStyle w:val="EndnoteReference"/>
          <w:rFonts w:cstheme="minorBidi"/>
          <w:kern w:val="2"/>
          <w:sz w:val="20"/>
          <w:szCs w:val="20"/>
        </w:rPr>
        <w:endnoteReference w:id="60"/>
      </w:r>
      <w:r w:rsidRPr="00956426">
        <w:rPr>
          <w:rFonts w:cstheme="minorBidi"/>
          <w:kern w:val="2"/>
          <w:sz w:val="20"/>
          <w:szCs w:val="20"/>
        </w:rPr>
        <w:t xml:space="preserve"> </w:t>
      </w:r>
    </w:p>
    <w:p w14:paraId="569511EE" w14:textId="77777777" w:rsidR="006D1B49" w:rsidRPr="00956426" w:rsidRDefault="004B6976" w:rsidP="00E73F60">
      <w:pPr>
        <w:spacing w:after="160" w:line="259" w:lineRule="auto"/>
        <w:rPr>
          <w:sz w:val="20"/>
          <w:szCs w:val="20"/>
        </w:rPr>
      </w:pPr>
      <w:r w:rsidRPr="00956426">
        <w:rPr>
          <w:rFonts w:cstheme="minorBidi"/>
          <w:kern w:val="2"/>
          <w:sz w:val="20"/>
          <w:szCs w:val="20"/>
        </w:rPr>
        <w:t>In addition, the construction sector faces the challenge</w:t>
      </w:r>
      <w:r w:rsidR="001E3E59" w:rsidRPr="00956426">
        <w:rPr>
          <w:rFonts w:cstheme="minorBidi"/>
          <w:kern w:val="2"/>
          <w:sz w:val="20"/>
          <w:szCs w:val="20"/>
        </w:rPr>
        <w:t xml:space="preserve"> of</w:t>
      </w:r>
      <w:r w:rsidRPr="00956426">
        <w:rPr>
          <w:rFonts w:cstheme="minorBidi"/>
          <w:kern w:val="2"/>
          <w:sz w:val="20"/>
          <w:szCs w:val="20"/>
        </w:rPr>
        <w:t xml:space="preserve"> catering for the demographic dynamics of an aging but still comparatively young population, </w:t>
      </w:r>
      <w:r w:rsidR="00A51EF7" w:rsidRPr="00956426">
        <w:rPr>
          <w:rFonts w:cstheme="minorBidi"/>
          <w:kern w:val="2"/>
          <w:sz w:val="20"/>
          <w:szCs w:val="20"/>
        </w:rPr>
        <w:t xml:space="preserve">with a median age in the first home buying range of the late 30s, </w:t>
      </w:r>
      <w:r w:rsidRPr="00956426">
        <w:rPr>
          <w:rFonts w:cstheme="minorBidi"/>
          <w:kern w:val="2"/>
          <w:sz w:val="20"/>
          <w:szCs w:val="20"/>
        </w:rPr>
        <w:t>coupled with continued high</w:t>
      </w:r>
      <w:r w:rsidR="00A51EF7" w:rsidRPr="00956426">
        <w:rPr>
          <w:rFonts w:cstheme="minorBidi"/>
          <w:kern w:val="2"/>
          <w:sz w:val="20"/>
          <w:szCs w:val="20"/>
        </w:rPr>
        <w:t xml:space="preserve"> net</w:t>
      </w:r>
      <w:r w:rsidRPr="00956426">
        <w:rPr>
          <w:rFonts w:cstheme="minorBidi"/>
          <w:kern w:val="2"/>
          <w:sz w:val="20"/>
          <w:szCs w:val="20"/>
        </w:rPr>
        <w:t xml:space="preserve"> immigration</w:t>
      </w:r>
      <w:r w:rsidR="00A51EF7" w:rsidRPr="00956426">
        <w:rPr>
          <w:rFonts w:cstheme="minorBidi"/>
          <w:kern w:val="2"/>
          <w:sz w:val="20"/>
          <w:szCs w:val="20"/>
        </w:rPr>
        <w:t>, which added 86,000 people in 2023.</w:t>
      </w:r>
      <w:r w:rsidR="00A51EF7" w:rsidRPr="00956426">
        <w:rPr>
          <w:rStyle w:val="EndnoteReference"/>
          <w:rFonts w:cstheme="minorBidi"/>
          <w:kern w:val="2"/>
          <w:sz w:val="20"/>
          <w:szCs w:val="20"/>
        </w:rPr>
        <w:endnoteReference w:id="61"/>
      </w:r>
      <w:r w:rsidR="006D1B49" w:rsidRPr="00956426">
        <w:rPr>
          <w:sz w:val="20"/>
          <w:szCs w:val="20"/>
        </w:rPr>
        <w:t xml:space="preserve"> </w:t>
      </w:r>
    </w:p>
    <w:p w14:paraId="2FDDADB4" w14:textId="77777777" w:rsidR="004B6976" w:rsidRPr="00956426" w:rsidRDefault="006D1B49" w:rsidP="00E73F60">
      <w:pPr>
        <w:spacing w:after="160" w:line="259" w:lineRule="auto"/>
        <w:rPr>
          <w:rFonts w:cstheme="minorBidi"/>
          <w:kern w:val="2"/>
          <w:sz w:val="20"/>
          <w:szCs w:val="20"/>
        </w:rPr>
      </w:pPr>
      <w:r w:rsidRPr="00956426">
        <w:rPr>
          <w:rFonts w:cstheme="minorBidi"/>
          <w:kern w:val="2"/>
          <w:sz w:val="20"/>
          <w:szCs w:val="20"/>
        </w:rPr>
        <w:t>Over the next 30 years, New Zealand’s population of seniors is projected to grow from around 850,000 (17% of the population) to around 1.5 million (24%).</w:t>
      </w:r>
      <w:r w:rsidRPr="00956426">
        <w:rPr>
          <w:rStyle w:val="EndnoteReference"/>
          <w:rFonts w:cstheme="minorBidi"/>
          <w:kern w:val="2"/>
          <w:sz w:val="20"/>
          <w:szCs w:val="20"/>
        </w:rPr>
        <w:endnoteReference w:id="62"/>
      </w:r>
      <w:r w:rsidRPr="00956426">
        <w:rPr>
          <w:rFonts w:cstheme="minorBidi"/>
          <w:kern w:val="2"/>
          <w:sz w:val="20"/>
          <w:szCs w:val="20"/>
        </w:rPr>
        <w:t xml:space="preserve"> </w:t>
      </w:r>
    </w:p>
    <w:p w14:paraId="665DAEDA"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flow of materials through the New Zealand built environment is influenced by:</w:t>
      </w:r>
    </w:p>
    <w:p w14:paraId="3309C095" w14:textId="77777777" w:rsidR="00121872" w:rsidRPr="00956426" w:rsidRDefault="00121872" w:rsidP="003E5564">
      <w:pPr>
        <w:numPr>
          <w:ilvl w:val="0"/>
          <w:numId w:val="17"/>
        </w:numPr>
        <w:spacing w:after="160" w:line="259" w:lineRule="auto"/>
        <w:contextualSpacing/>
        <w:rPr>
          <w:rFonts w:cstheme="minorBidi"/>
          <w:kern w:val="2"/>
          <w:sz w:val="20"/>
          <w:szCs w:val="20"/>
        </w:rPr>
      </w:pPr>
      <w:r w:rsidRPr="00956426">
        <w:rPr>
          <w:rFonts w:cstheme="minorBidi"/>
          <w:b/>
          <w:bCs/>
          <w:kern w:val="2"/>
          <w:sz w:val="20"/>
          <w:szCs w:val="20"/>
        </w:rPr>
        <w:t>Demand for New Housing</w:t>
      </w:r>
      <w:r w:rsidR="009D6763">
        <w:rPr>
          <w:rFonts w:cstheme="minorBidi"/>
          <w:b/>
          <w:bCs/>
          <w:kern w:val="2"/>
          <w:sz w:val="20"/>
          <w:szCs w:val="20"/>
        </w:rPr>
        <w:t>:</w:t>
      </w:r>
      <w:r w:rsidR="00A51EF7" w:rsidRPr="00956426">
        <w:rPr>
          <w:rFonts w:cstheme="minorBidi"/>
          <w:kern w:val="2"/>
          <w:sz w:val="20"/>
          <w:szCs w:val="20"/>
        </w:rPr>
        <w:t xml:space="preserve"> p</w:t>
      </w:r>
      <w:r w:rsidRPr="00956426">
        <w:rPr>
          <w:rFonts w:cstheme="minorBidi"/>
          <w:kern w:val="2"/>
          <w:sz w:val="20"/>
          <w:szCs w:val="20"/>
        </w:rPr>
        <w:t>articularly in Auckland and the North Island</w:t>
      </w:r>
      <w:r w:rsidR="00E846E0" w:rsidRPr="00956426">
        <w:rPr>
          <w:rFonts w:cstheme="minorBidi"/>
          <w:kern w:val="2"/>
          <w:sz w:val="20"/>
          <w:szCs w:val="20"/>
        </w:rPr>
        <w:t>,</w:t>
      </w:r>
      <w:r w:rsidRPr="00956426">
        <w:rPr>
          <w:rFonts w:cstheme="minorBidi"/>
          <w:kern w:val="2"/>
          <w:sz w:val="20"/>
          <w:szCs w:val="20"/>
          <w:vertAlign w:val="superscript"/>
        </w:rPr>
        <w:endnoteReference w:id="63"/>
      </w:r>
      <w:r w:rsidRPr="00956426">
        <w:rPr>
          <w:rFonts w:cstheme="minorBidi"/>
          <w:kern w:val="2"/>
          <w:sz w:val="20"/>
          <w:szCs w:val="20"/>
        </w:rPr>
        <w:t xml:space="preserve"> aris</w:t>
      </w:r>
      <w:r w:rsidR="00185C00">
        <w:rPr>
          <w:rFonts w:cstheme="minorBidi"/>
          <w:kern w:val="2"/>
          <w:sz w:val="20"/>
          <w:szCs w:val="20"/>
        </w:rPr>
        <w:t>ing</w:t>
      </w:r>
      <w:r w:rsidRPr="00956426">
        <w:rPr>
          <w:rFonts w:cstheme="minorBidi"/>
          <w:kern w:val="2"/>
          <w:sz w:val="20"/>
          <w:szCs w:val="20"/>
        </w:rPr>
        <w:t xml:space="preserve"> from housing shortages and affordability concerns, driving material consumption.</w:t>
      </w:r>
    </w:p>
    <w:p w14:paraId="182DD060" w14:textId="77777777" w:rsidR="00121872" w:rsidRPr="00956426" w:rsidRDefault="00121872" w:rsidP="003E5564">
      <w:pPr>
        <w:numPr>
          <w:ilvl w:val="0"/>
          <w:numId w:val="17"/>
        </w:numPr>
        <w:spacing w:after="160" w:line="259" w:lineRule="auto"/>
        <w:contextualSpacing/>
        <w:rPr>
          <w:rFonts w:cstheme="minorBidi"/>
          <w:kern w:val="2"/>
          <w:sz w:val="20"/>
          <w:szCs w:val="20"/>
        </w:rPr>
      </w:pPr>
      <w:r w:rsidRPr="00956426">
        <w:rPr>
          <w:rFonts w:cstheme="minorBidi"/>
          <w:b/>
          <w:bCs/>
          <w:kern w:val="2"/>
          <w:sz w:val="20"/>
          <w:szCs w:val="20"/>
        </w:rPr>
        <w:t>Replacement of Damaged or Sub-Standard Stock:</w:t>
      </w:r>
      <w:r w:rsidRPr="00956426">
        <w:rPr>
          <w:rFonts w:cstheme="minorBidi"/>
          <w:kern w:val="2"/>
          <w:sz w:val="20"/>
          <w:szCs w:val="20"/>
        </w:rPr>
        <w:t xml:space="preserve"> Older or damaged buildings that are no longer cost-effective to repair or upgrade contribute to material consumption.</w:t>
      </w:r>
    </w:p>
    <w:p w14:paraId="309FA7DA" w14:textId="77777777" w:rsidR="00121872" w:rsidRPr="00956426" w:rsidRDefault="00121872" w:rsidP="003E5564">
      <w:pPr>
        <w:numPr>
          <w:ilvl w:val="0"/>
          <w:numId w:val="17"/>
        </w:numPr>
        <w:spacing w:after="160" w:line="259" w:lineRule="auto"/>
        <w:contextualSpacing/>
        <w:rPr>
          <w:rFonts w:cstheme="minorBidi"/>
          <w:kern w:val="2"/>
          <w:sz w:val="20"/>
          <w:szCs w:val="20"/>
        </w:rPr>
      </w:pPr>
      <w:r w:rsidRPr="00956426">
        <w:rPr>
          <w:rFonts w:cstheme="minorBidi"/>
          <w:b/>
          <w:bCs/>
          <w:kern w:val="2"/>
          <w:sz w:val="20"/>
          <w:szCs w:val="20"/>
        </w:rPr>
        <w:t xml:space="preserve">Provision of New Infrastructure: </w:t>
      </w:r>
      <w:r w:rsidRPr="00956426">
        <w:rPr>
          <w:rFonts w:cstheme="minorBidi"/>
          <w:kern w:val="2"/>
          <w:sz w:val="20"/>
          <w:szCs w:val="20"/>
        </w:rPr>
        <w:t>Roads, bridges, tunnels, and other structures, often in response to natural disasters, require significant material inputs.</w:t>
      </w:r>
    </w:p>
    <w:p w14:paraId="77F719C7" w14:textId="77777777" w:rsidR="00121872" w:rsidRPr="00956426" w:rsidRDefault="00121872" w:rsidP="003E5564">
      <w:pPr>
        <w:numPr>
          <w:ilvl w:val="0"/>
          <w:numId w:val="17"/>
        </w:numPr>
        <w:spacing w:after="160" w:line="259" w:lineRule="auto"/>
        <w:contextualSpacing/>
        <w:rPr>
          <w:rFonts w:cstheme="minorBidi"/>
          <w:kern w:val="2"/>
          <w:sz w:val="20"/>
          <w:szCs w:val="20"/>
        </w:rPr>
      </w:pPr>
      <w:r w:rsidRPr="00956426">
        <w:rPr>
          <w:rFonts w:cstheme="minorBidi"/>
          <w:b/>
          <w:bCs/>
          <w:kern w:val="2"/>
          <w:sz w:val="20"/>
          <w:szCs w:val="20"/>
        </w:rPr>
        <w:t>Population Growth and Urbani</w:t>
      </w:r>
      <w:r w:rsidR="009D6763">
        <w:rPr>
          <w:rFonts w:cstheme="minorBidi"/>
          <w:b/>
          <w:bCs/>
          <w:kern w:val="2"/>
          <w:sz w:val="20"/>
          <w:szCs w:val="20"/>
        </w:rPr>
        <w:t>s</w:t>
      </w:r>
      <w:r w:rsidRPr="00956426">
        <w:rPr>
          <w:rFonts w:cstheme="minorBidi"/>
          <w:b/>
          <w:bCs/>
          <w:kern w:val="2"/>
          <w:sz w:val="20"/>
          <w:szCs w:val="20"/>
        </w:rPr>
        <w:t>ation:</w:t>
      </w:r>
      <w:r w:rsidRPr="00956426">
        <w:rPr>
          <w:rFonts w:cstheme="minorBidi"/>
          <w:kern w:val="2"/>
          <w:sz w:val="20"/>
          <w:szCs w:val="20"/>
        </w:rPr>
        <w:t xml:space="preserve"> Increases demand for construction materials to accommodate demographic shifts, particularly in urban areas.</w:t>
      </w:r>
    </w:p>
    <w:p w14:paraId="5DA4E15A" w14:textId="77777777" w:rsidR="00121872" w:rsidRPr="00956426" w:rsidRDefault="00121872" w:rsidP="003E5564">
      <w:pPr>
        <w:numPr>
          <w:ilvl w:val="0"/>
          <w:numId w:val="17"/>
        </w:numPr>
        <w:spacing w:after="160" w:line="259" w:lineRule="auto"/>
        <w:contextualSpacing/>
        <w:rPr>
          <w:rFonts w:cstheme="minorBidi"/>
          <w:kern w:val="2"/>
          <w:sz w:val="20"/>
          <w:szCs w:val="20"/>
        </w:rPr>
      </w:pPr>
      <w:r w:rsidRPr="00956426">
        <w:rPr>
          <w:rFonts w:cstheme="minorBidi"/>
          <w:b/>
          <w:bCs/>
          <w:kern w:val="2"/>
          <w:sz w:val="20"/>
          <w:szCs w:val="20"/>
        </w:rPr>
        <w:t>Economic Development:</w:t>
      </w:r>
      <w:r w:rsidRPr="00956426">
        <w:rPr>
          <w:rFonts w:cstheme="minorBidi"/>
          <w:kern w:val="2"/>
          <w:sz w:val="20"/>
          <w:szCs w:val="20"/>
        </w:rPr>
        <w:t xml:space="preserve"> Broader economic growth increases demand for industrial, commercial, and recreational development, necessitating construction and material use.</w:t>
      </w:r>
    </w:p>
    <w:p w14:paraId="19660F7E" w14:textId="77777777" w:rsidR="00121872" w:rsidRPr="00956426" w:rsidRDefault="00121872" w:rsidP="003E5564">
      <w:pPr>
        <w:numPr>
          <w:ilvl w:val="0"/>
          <w:numId w:val="17"/>
        </w:numPr>
        <w:spacing w:after="160" w:line="259" w:lineRule="auto"/>
        <w:contextualSpacing/>
        <w:rPr>
          <w:rFonts w:cstheme="minorBidi"/>
          <w:kern w:val="2"/>
          <w:sz w:val="20"/>
          <w:szCs w:val="20"/>
        </w:rPr>
      </w:pPr>
      <w:r w:rsidRPr="00956426">
        <w:rPr>
          <w:rFonts w:cstheme="minorBidi"/>
          <w:b/>
          <w:bCs/>
          <w:kern w:val="2"/>
          <w:sz w:val="20"/>
          <w:szCs w:val="20"/>
        </w:rPr>
        <w:t>Technological Advancements:</w:t>
      </w:r>
      <w:r w:rsidRPr="00956426">
        <w:rPr>
          <w:rFonts w:cstheme="minorBidi"/>
          <w:kern w:val="2"/>
          <w:sz w:val="20"/>
          <w:szCs w:val="20"/>
        </w:rPr>
        <w:t xml:space="preserve"> New construction technologies and materials, including those focused on energy efficiency, drive construction practices and materials changes.</w:t>
      </w:r>
    </w:p>
    <w:p w14:paraId="7B6D076C" w14:textId="77777777" w:rsidR="00121872" w:rsidRPr="00956426" w:rsidRDefault="00121872" w:rsidP="003E5564">
      <w:pPr>
        <w:numPr>
          <w:ilvl w:val="0"/>
          <w:numId w:val="17"/>
        </w:numPr>
        <w:spacing w:after="160" w:line="259" w:lineRule="auto"/>
        <w:contextualSpacing/>
        <w:rPr>
          <w:rFonts w:cstheme="minorBidi"/>
          <w:kern w:val="2"/>
          <w:sz w:val="20"/>
          <w:szCs w:val="20"/>
        </w:rPr>
      </w:pPr>
      <w:r w:rsidRPr="00956426">
        <w:rPr>
          <w:rFonts w:cstheme="minorBidi"/>
          <w:b/>
          <w:bCs/>
          <w:kern w:val="2"/>
          <w:sz w:val="20"/>
          <w:szCs w:val="20"/>
        </w:rPr>
        <w:t>Government Policies and Regulations:</w:t>
      </w:r>
      <w:r w:rsidRPr="00956426">
        <w:rPr>
          <w:rFonts w:cstheme="minorBidi"/>
          <w:kern w:val="2"/>
          <w:sz w:val="20"/>
          <w:szCs w:val="20"/>
        </w:rPr>
        <w:t xml:space="preserve"> Play a crucial role in shaping building standards and promoting sustainable construction practices.</w:t>
      </w:r>
    </w:p>
    <w:p w14:paraId="20C2B259" w14:textId="77777777" w:rsidR="00121872" w:rsidRPr="00956426" w:rsidRDefault="00121872" w:rsidP="003E5564">
      <w:pPr>
        <w:numPr>
          <w:ilvl w:val="0"/>
          <w:numId w:val="17"/>
        </w:numPr>
        <w:spacing w:after="160" w:line="259" w:lineRule="auto"/>
        <w:contextualSpacing/>
        <w:rPr>
          <w:rFonts w:cstheme="minorBidi"/>
          <w:kern w:val="2"/>
          <w:sz w:val="20"/>
          <w:szCs w:val="20"/>
        </w:rPr>
      </w:pPr>
      <w:r w:rsidRPr="00956426">
        <w:rPr>
          <w:rFonts w:cstheme="minorBidi"/>
          <w:b/>
          <w:bCs/>
          <w:kern w:val="2"/>
          <w:sz w:val="20"/>
          <w:szCs w:val="20"/>
        </w:rPr>
        <w:t>Global Economic Influences:</w:t>
      </w:r>
      <w:r w:rsidRPr="00956426">
        <w:rPr>
          <w:rFonts w:cstheme="minorBidi"/>
          <w:kern w:val="2"/>
          <w:sz w:val="20"/>
          <w:szCs w:val="20"/>
        </w:rPr>
        <w:t xml:space="preserve"> International market dynamics influence the availability and cost of imported construction materials, impacting material choices in New Zealand.</w:t>
      </w:r>
    </w:p>
    <w:p w14:paraId="6840BA66" w14:textId="77777777" w:rsidR="00121872" w:rsidRPr="00956426" w:rsidRDefault="00121872" w:rsidP="003E5564">
      <w:pPr>
        <w:numPr>
          <w:ilvl w:val="0"/>
          <w:numId w:val="17"/>
        </w:numPr>
        <w:spacing w:after="160" w:line="259" w:lineRule="auto"/>
        <w:contextualSpacing/>
        <w:rPr>
          <w:rFonts w:cstheme="minorBidi"/>
          <w:kern w:val="2"/>
          <w:sz w:val="20"/>
          <w:szCs w:val="20"/>
        </w:rPr>
      </w:pPr>
      <w:r w:rsidRPr="00956426">
        <w:rPr>
          <w:rFonts w:cstheme="minorBidi"/>
          <w:b/>
          <w:bCs/>
          <w:kern w:val="2"/>
          <w:sz w:val="20"/>
          <w:szCs w:val="20"/>
        </w:rPr>
        <w:t>Consumer Preferences:</w:t>
      </w:r>
      <w:r w:rsidRPr="00956426">
        <w:rPr>
          <w:rFonts w:cstheme="minorBidi"/>
          <w:kern w:val="2"/>
          <w:sz w:val="20"/>
          <w:szCs w:val="20"/>
        </w:rPr>
        <w:t xml:space="preserve"> Consumer trends in housing style, size, and energy efficiency contribute to the demand for specific building materials and practices.</w:t>
      </w:r>
    </w:p>
    <w:p w14:paraId="163BD27E" w14:textId="77777777" w:rsidR="00A51EF7" w:rsidRPr="00E53AED" w:rsidRDefault="00A51EF7" w:rsidP="00A51EF7">
      <w:pPr>
        <w:spacing w:after="160" w:line="259" w:lineRule="auto"/>
        <w:ind w:left="720"/>
        <w:contextualSpacing/>
        <w:rPr>
          <w:rFonts w:cstheme="minorBidi"/>
          <w:kern w:val="2"/>
          <w:sz w:val="18"/>
          <w:szCs w:val="18"/>
        </w:rPr>
      </w:pPr>
    </w:p>
    <w:p w14:paraId="1006F3C8" w14:textId="77777777" w:rsidR="00121872" w:rsidRPr="00CA7238" w:rsidRDefault="004B6976" w:rsidP="003E5564">
      <w:pPr>
        <w:pStyle w:val="Heading3"/>
        <w:numPr>
          <w:ilvl w:val="2"/>
          <w:numId w:val="21"/>
        </w:numPr>
      </w:pPr>
      <w:r>
        <w:t xml:space="preserve"> </w:t>
      </w:r>
      <w:bookmarkStart w:id="1585" w:name="_Toc166489055"/>
      <w:r w:rsidR="00A51EF7">
        <w:t>Relevant opportunities</w:t>
      </w:r>
      <w:bookmarkEnd w:id="1585"/>
    </w:p>
    <w:p w14:paraId="75C3087C" w14:textId="77777777" w:rsidR="00E53AED" w:rsidRPr="00956426" w:rsidRDefault="00E53AED" w:rsidP="00E53AED">
      <w:pPr>
        <w:spacing w:after="160" w:line="259" w:lineRule="auto"/>
        <w:rPr>
          <w:rFonts w:cstheme="minorBidi"/>
          <w:kern w:val="2"/>
          <w:sz w:val="20"/>
          <w:szCs w:val="20"/>
        </w:rPr>
      </w:pPr>
      <w:r w:rsidRPr="00956426">
        <w:rPr>
          <w:rFonts w:cstheme="minorBidi"/>
          <w:kern w:val="2"/>
          <w:sz w:val="20"/>
          <w:szCs w:val="20"/>
        </w:rPr>
        <w:t>Globally, extensive efforts have been made to apply circular economy principles within the construction and building management sectors. For instance, the Ellen MacArthur Foundation has developed a Circular Buildings Toolkit</w:t>
      </w:r>
      <w:r w:rsidR="00A51EF7" w:rsidRPr="00956426">
        <w:rPr>
          <w:rFonts w:cstheme="minorBidi"/>
          <w:kern w:val="2"/>
          <w:sz w:val="20"/>
          <w:szCs w:val="20"/>
        </w:rPr>
        <w:t>,</w:t>
      </w:r>
      <w:r w:rsidRPr="00956426">
        <w:rPr>
          <w:rFonts w:cstheme="minorBidi"/>
          <w:kern w:val="2"/>
          <w:sz w:val="20"/>
          <w:szCs w:val="20"/>
          <w:vertAlign w:val="superscript"/>
        </w:rPr>
        <w:endnoteReference w:id="64"/>
      </w:r>
      <w:r w:rsidRPr="00956426">
        <w:rPr>
          <w:rFonts w:cstheme="minorBidi"/>
          <w:kern w:val="2"/>
          <w:sz w:val="20"/>
          <w:szCs w:val="20"/>
        </w:rPr>
        <w:t xml:space="preserve"> detailing 10 strategies for sustainable construction and building management. Considering our understanding of material flows within the New Zealand economy and previously mentioned dependencies, we have identif</w:t>
      </w:r>
      <w:r w:rsidR="00BD68CC" w:rsidRPr="00956426">
        <w:rPr>
          <w:rFonts w:cstheme="minorBidi"/>
          <w:kern w:val="2"/>
          <w:sz w:val="20"/>
          <w:szCs w:val="20"/>
        </w:rPr>
        <w:t>ied specific opportunities</w:t>
      </w:r>
      <w:r w:rsidRPr="00956426">
        <w:rPr>
          <w:rFonts w:cstheme="minorBidi"/>
          <w:kern w:val="2"/>
          <w:sz w:val="20"/>
          <w:szCs w:val="20"/>
        </w:rPr>
        <w:t xml:space="preserve"> that align with circular economy principles, based on these strategies.</w:t>
      </w:r>
    </w:p>
    <w:p w14:paraId="56296C2A" w14:textId="77777777" w:rsidR="00BD68CC" w:rsidRPr="00956426" w:rsidRDefault="00E53AED" w:rsidP="24475315">
      <w:pPr>
        <w:spacing w:after="160" w:line="259" w:lineRule="auto"/>
        <w:rPr>
          <w:rFonts w:cstheme="minorBidi"/>
          <w:kern w:val="2"/>
          <w:sz w:val="20"/>
          <w:szCs w:val="20"/>
        </w:rPr>
      </w:pPr>
      <w:r w:rsidRPr="00956426">
        <w:rPr>
          <w:rFonts w:cstheme="minorBidi"/>
          <w:kern w:val="2"/>
          <w:sz w:val="20"/>
          <w:szCs w:val="20"/>
        </w:rPr>
        <w:t>We categori</w:t>
      </w:r>
      <w:r w:rsidR="000A0221">
        <w:rPr>
          <w:rFonts w:cstheme="minorBidi"/>
          <w:kern w:val="2"/>
          <w:sz w:val="20"/>
          <w:szCs w:val="20"/>
        </w:rPr>
        <w:t>s</w:t>
      </w:r>
      <w:r w:rsidRPr="00956426">
        <w:rPr>
          <w:rFonts w:cstheme="minorBidi"/>
          <w:kern w:val="2"/>
          <w:sz w:val="20"/>
          <w:szCs w:val="20"/>
        </w:rPr>
        <w:t>ed these into two groups: those offering immediate benefits and those yielding benefits over a longer period. This does not imply that interventions with medium to long-term benefits should be postponed; however, it's often necessary for changes in the built environment to involve sustained, long-term efforts. Additionally, we differentiate between interventions that represent incremental changes to current practices and those that may cause significant disruption.</w:t>
      </w:r>
    </w:p>
    <w:p w14:paraId="0E276F7D" w14:textId="77777777" w:rsidR="00121872" w:rsidRPr="00B33E71" w:rsidRDefault="00B33E71" w:rsidP="00B33E71">
      <w:pPr>
        <w:pStyle w:val="Caption"/>
        <w:keepNext/>
      </w:pPr>
      <w:r>
        <w:t>Table 5</w:t>
      </w:r>
      <w:r w:rsidR="007A430E" w:rsidRPr="00B33E71">
        <w:t xml:space="preserve"> I</w:t>
      </w:r>
      <w:r w:rsidR="00121872" w:rsidRPr="00B33E71">
        <w:t xml:space="preserve">dentified circular </w:t>
      </w:r>
      <w:r w:rsidR="00AE45C8" w:rsidRPr="00B33E71">
        <w:t xml:space="preserve">economy </w:t>
      </w:r>
      <w:r w:rsidR="00D95FAD" w:rsidRPr="00B33E71">
        <w:t xml:space="preserve">interventions for </w:t>
      </w:r>
      <w:r w:rsidR="0078056A" w:rsidRPr="00B33E71">
        <w:t>r</w:t>
      </w:r>
      <w:r w:rsidR="00D95FAD" w:rsidRPr="00B33E71">
        <w:t>esource efficient buildings and infrastructure</w:t>
      </w:r>
    </w:p>
    <w:tbl>
      <w:tblPr>
        <w:tblStyle w:val="ListTable3-Accent51"/>
        <w:tblW w:w="0" w:type="auto"/>
        <w:tblLayout w:type="fixed"/>
        <w:tblCellMar>
          <w:left w:w="0" w:type="dxa"/>
          <w:right w:w="28" w:type="dxa"/>
        </w:tblCellMar>
        <w:tblLook w:val="04A0" w:firstRow="1" w:lastRow="0" w:firstColumn="1" w:lastColumn="0" w:noHBand="0" w:noVBand="1"/>
      </w:tblPr>
      <w:tblGrid>
        <w:gridCol w:w="535"/>
        <w:gridCol w:w="3571"/>
        <w:gridCol w:w="2410"/>
        <w:gridCol w:w="1559"/>
        <w:gridCol w:w="1701"/>
      </w:tblGrid>
      <w:tr w:rsidR="00121872" w:rsidRPr="00FC63BE" w14:paraId="3A1CF158" w14:textId="77777777" w:rsidTr="001F217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5" w:type="dxa"/>
          </w:tcPr>
          <w:p w14:paraId="19ECB4ED" w14:textId="77777777" w:rsidR="00121872" w:rsidRPr="00FC63BE" w:rsidRDefault="00121872" w:rsidP="001F2178">
            <w:pPr>
              <w:spacing w:after="0" w:line="240" w:lineRule="auto"/>
              <w:rPr>
                <w:rFonts w:cstheme="minorHAnsi"/>
                <w:kern w:val="2"/>
                <w:sz w:val="20"/>
                <w:szCs w:val="16"/>
              </w:rPr>
            </w:pPr>
            <w:bookmarkStart w:id="1586" w:name="_Hlk153539334"/>
          </w:p>
        </w:tc>
        <w:tc>
          <w:tcPr>
            <w:tcW w:w="3571" w:type="dxa"/>
          </w:tcPr>
          <w:p w14:paraId="28E5A983" w14:textId="77777777" w:rsidR="00121872" w:rsidRPr="00FC63BE" w:rsidRDefault="00121872" w:rsidP="001F2178">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Intervention</w:t>
            </w:r>
          </w:p>
        </w:tc>
        <w:tc>
          <w:tcPr>
            <w:tcW w:w="2410" w:type="dxa"/>
          </w:tcPr>
          <w:p w14:paraId="0DA4D006" w14:textId="77777777" w:rsidR="00121872" w:rsidRPr="00FC63BE" w:rsidRDefault="00121872" w:rsidP="001F2178">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Target Impact</w:t>
            </w:r>
          </w:p>
        </w:tc>
        <w:tc>
          <w:tcPr>
            <w:tcW w:w="1559" w:type="dxa"/>
          </w:tcPr>
          <w:p w14:paraId="06CD29F5" w14:textId="77777777" w:rsidR="00121872" w:rsidRPr="00FC63BE" w:rsidRDefault="00121872" w:rsidP="001F217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Timeframe</w:t>
            </w:r>
          </w:p>
        </w:tc>
        <w:tc>
          <w:tcPr>
            <w:tcW w:w="1701" w:type="dxa"/>
          </w:tcPr>
          <w:p w14:paraId="07CF6331" w14:textId="77777777" w:rsidR="00121872" w:rsidRPr="00FC63BE" w:rsidRDefault="00121872" w:rsidP="001F217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Classification</w:t>
            </w:r>
          </w:p>
        </w:tc>
      </w:tr>
      <w:tr w:rsidR="00121872" w:rsidRPr="00FC63BE" w14:paraId="3EF7E75F" w14:textId="77777777" w:rsidTr="001F2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3638CB2" w14:textId="77777777" w:rsidR="00121872" w:rsidRPr="00FC63BE" w:rsidRDefault="00121872" w:rsidP="001F2178">
            <w:pPr>
              <w:tabs>
                <w:tab w:val="center" w:pos="793"/>
              </w:tabs>
              <w:spacing w:after="0" w:line="240" w:lineRule="auto"/>
              <w:rPr>
                <w:rFonts w:cstheme="minorHAnsi"/>
                <w:kern w:val="2"/>
                <w:sz w:val="20"/>
                <w:szCs w:val="16"/>
              </w:rPr>
            </w:pPr>
            <w:r w:rsidRPr="00FC63BE">
              <w:rPr>
                <w:rFonts w:cstheme="minorHAnsi"/>
                <w:kern w:val="2"/>
                <w:sz w:val="20"/>
                <w:szCs w:val="16"/>
              </w:rPr>
              <w:t>1</w:t>
            </w:r>
            <w:r w:rsidRPr="00FC63BE">
              <w:rPr>
                <w:rFonts w:cstheme="minorHAnsi"/>
                <w:kern w:val="2"/>
                <w:sz w:val="20"/>
                <w:szCs w:val="16"/>
              </w:rPr>
              <w:tab/>
            </w:r>
          </w:p>
        </w:tc>
        <w:tc>
          <w:tcPr>
            <w:tcW w:w="3571" w:type="dxa"/>
          </w:tcPr>
          <w:p w14:paraId="1D194655" w14:textId="77777777" w:rsidR="00121872" w:rsidRPr="00FC63BE" w:rsidRDefault="000E3173"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b/>
                <w:bCs/>
                <w:kern w:val="2"/>
                <w:sz w:val="20"/>
                <w:szCs w:val="16"/>
              </w:rPr>
              <w:t>Increase b</w:t>
            </w:r>
            <w:r w:rsidR="00121872" w:rsidRPr="00FC63BE">
              <w:rPr>
                <w:rFonts w:cstheme="minorHAnsi"/>
                <w:b/>
                <w:bCs/>
                <w:kern w:val="2"/>
                <w:sz w:val="20"/>
                <w:szCs w:val="16"/>
              </w:rPr>
              <w:t xml:space="preserve">uilding </w:t>
            </w:r>
            <w:r w:rsidR="00A3000D" w:rsidRPr="00FC63BE">
              <w:rPr>
                <w:rFonts w:cstheme="minorHAnsi"/>
                <w:b/>
                <w:bCs/>
                <w:kern w:val="2"/>
                <w:sz w:val="20"/>
                <w:szCs w:val="16"/>
              </w:rPr>
              <w:t>u</w:t>
            </w:r>
            <w:r w:rsidR="00B51390" w:rsidRPr="00FC63BE">
              <w:rPr>
                <w:rFonts w:cstheme="minorHAnsi"/>
                <w:b/>
                <w:bCs/>
                <w:kern w:val="2"/>
                <w:sz w:val="20"/>
                <w:szCs w:val="16"/>
              </w:rPr>
              <w:t>se</w:t>
            </w:r>
            <w:r w:rsidR="00121872" w:rsidRPr="00FC63BE">
              <w:rPr>
                <w:rFonts w:cstheme="minorHAnsi"/>
                <w:b/>
                <w:bCs/>
                <w:kern w:val="2"/>
                <w:sz w:val="20"/>
                <w:szCs w:val="16"/>
              </w:rPr>
              <w:t>:</w:t>
            </w:r>
            <w:r w:rsidR="00121872" w:rsidRPr="00FC63BE">
              <w:rPr>
                <w:rFonts w:cstheme="minorHAnsi"/>
                <w:kern w:val="2"/>
                <w:sz w:val="20"/>
                <w:szCs w:val="16"/>
              </w:rPr>
              <w:t xml:space="preserve"> U</w:t>
            </w:r>
            <w:r w:rsidR="00B51390" w:rsidRPr="00FC63BE">
              <w:rPr>
                <w:rFonts w:cstheme="minorHAnsi"/>
                <w:kern w:val="2"/>
                <w:sz w:val="20"/>
                <w:szCs w:val="16"/>
              </w:rPr>
              <w:t xml:space="preserve">sing </w:t>
            </w:r>
            <w:r w:rsidR="00121872" w:rsidRPr="00FC63BE">
              <w:rPr>
                <w:rFonts w:cstheme="minorHAnsi"/>
                <w:kern w:val="2"/>
                <w:sz w:val="20"/>
                <w:szCs w:val="16"/>
              </w:rPr>
              <w:t>buildings to their maximum capacity through multi-purpose areas and shared spaces to reduce resource consumption and improve the efficiency of existing infrastructure.</w:t>
            </w:r>
          </w:p>
        </w:tc>
        <w:tc>
          <w:tcPr>
            <w:tcW w:w="2410" w:type="dxa"/>
          </w:tcPr>
          <w:p w14:paraId="6DABF129"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Enhanced resource efficiency and sustainability in building usage.</w:t>
            </w:r>
          </w:p>
          <w:p w14:paraId="784F9A44"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(Demand led)</w:t>
            </w:r>
          </w:p>
        </w:tc>
        <w:tc>
          <w:tcPr>
            <w:tcW w:w="1559" w:type="dxa"/>
          </w:tcPr>
          <w:p w14:paraId="20DE23F5" w14:textId="77777777" w:rsidR="00121872" w:rsidRPr="00FC63BE"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Short to Medium Term</w:t>
            </w:r>
          </w:p>
        </w:tc>
        <w:tc>
          <w:tcPr>
            <w:tcW w:w="1701" w:type="dxa"/>
          </w:tcPr>
          <w:p w14:paraId="05162E39" w14:textId="77777777" w:rsidR="00121872" w:rsidRPr="00FC63BE"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Incremental to Disruptive</w:t>
            </w:r>
          </w:p>
        </w:tc>
      </w:tr>
      <w:tr w:rsidR="00121872" w:rsidRPr="00FC63BE" w14:paraId="61FEB66C" w14:textId="77777777" w:rsidTr="001F2178">
        <w:tc>
          <w:tcPr>
            <w:cnfStyle w:val="001000000000" w:firstRow="0" w:lastRow="0" w:firstColumn="1" w:lastColumn="0" w:oddVBand="0" w:evenVBand="0" w:oddHBand="0" w:evenHBand="0" w:firstRowFirstColumn="0" w:firstRowLastColumn="0" w:lastRowFirstColumn="0" w:lastRowLastColumn="0"/>
            <w:tcW w:w="535" w:type="dxa"/>
          </w:tcPr>
          <w:p w14:paraId="4773F6DC" w14:textId="77777777" w:rsidR="00121872" w:rsidRPr="00FC63BE" w:rsidRDefault="00121872" w:rsidP="001F2178">
            <w:pPr>
              <w:spacing w:after="0" w:line="240" w:lineRule="auto"/>
              <w:rPr>
                <w:rFonts w:cstheme="minorHAnsi"/>
                <w:kern w:val="2"/>
                <w:sz w:val="20"/>
                <w:szCs w:val="16"/>
              </w:rPr>
            </w:pPr>
            <w:r w:rsidRPr="00FC63BE">
              <w:rPr>
                <w:rFonts w:cstheme="minorHAnsi"/>
                <w:kern w:val="2"/>
                <w:sz w:val="20"/>
                <w:szCs w:val="16"/>
              </w:rPr>
              <w:t>2</w:t>
            </w:r>
          </w:p>
        </w:tc>
        <w:tc>
          <w:tcPr>
            <w:tcW w:w="3571" w:type="dxa"/>
          </w:tcPr>
          <w:p w14:paraId="46D23D79" w14:textId="77777777" w:rsidR="00121872" w:rsidRPr="00FC63BE" w:rsidRDefault="007A430E"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b/>
                <w:bCs/>
                <w:kern w:val="2"/>
                <w:sz w:val="20"/>
                <w:szCs w:val="16"/>
              </w:rPr>
              <w:t>Refuse unnecessary c</w:t>
            </w:r>
            <w:r w:rsidR="00121872" w:rsidRPr="00FC63BE">
              <w:rPr>
                <w:rFonts w:cstheme="minorHAnsi"/>
                <w:b/>
                <w:bCs/>
                <w:kern w:val="2"/>
                <w:sz w:val="20"/>
                <w:szCs w:val="16"/>
              </w:rPr>
              <w:t>omponents:</w:t>
            </w:r>
            <w:r w:rsidR="00121872" w:rsidRPr="00FC63BE">
              <w:rPr>
                <w:rFonts w:cstheme="minorHAnsi"/>
                <w:kern w:val="2"/>
                <w:sz w:val="20"/>
                <w:szCs w:val="16"/>
              </w:rPr>
              <w:t xml:space="preserve"> Simplifying building designs to use only essential components, minimising material consumption.</w:t>
            </w:r>
          </w:p>
        </w:tc>
        <w:tc>
          <w:tcPr>
            <w:tcW w:w="2410" w:type="dxa"/>
          </w:tcPr>
          <w:p w14:paraId="0A8D25D9"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Reduction in material usage and promotion of sustainability. (Demand led)</w:t>
            </w:r>
          </w:p>
        </w:tc>
        <w:tc>
          <w:tcPr>
            <w:tcW w:w="1559" w:type="dxa"/>
          </w:tcPr>
          <w:p w14:paraId="63F1B5F8" w14:textId="77777777" w:rsidR="00121872" w:rsidRPr="00FC63BE" w:rsidRDefault="00121872"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Short to Medium Term</w:t>
            </w:r>
          </w:p>
        </w:tc>
        <w:tc>
          <w:tcPr>
            <w:tcW w:w="1701" w:type="dxa"/>
          </w:tcPr>
          <w:p w14:paraId="4ADED784" w14:textId="77777777" w:rsidR="00121872" w:rsidRPr="00FC63BE" w:rsidRDefault="00121872"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Incremental</w:t>
            </w:r>
          </w:p>
        </w:tc>
      </w:tr>
      <w:tr w:rsidR="00121872" w:rsidRPr="00FC63BE" w14:paraId="0D8EC50B" w14:textId="77777777" w:rsidTr="001F2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3A9346A" w14:textId="77777777" w:rsidR="00121872" w:rsidRPr="00FC63BE" w:rsidRDefault="00121872" w:rsidP="001F2178">
            <w:pPr>
              <w:spacing w:after="0" w:line="240" w:lineRule="auto"/>
              <w:rPr>
                <w:rFonts w:cstheme="minorHAnsi"/>
                <w:kern w:val="2"/>
                <w:sz w:val="20"/>
                <w:szCs w:val="16"/>
              </w:rPr>
            </w:pPr>
            <w:r w:rsidRPr="00FC63BE">
              <w:rPr>
                <w:rFonts w:cstheme="minorHAnsi"/>
                <w:kern w:val="2"/>
                <w:sz w:val="20"/>
                <w:szCs w:val="16"/>
              </w:rPr>
              <w:t>3</w:t>
            </w:r>
          </w:p>
        </w:tc>
        <w:tc>
          <w:tcPr>
            <w:tcW w:w="3571" w:type="dxa"/>
          </w:tcPr>
          <w:p w14:paraId="0D4C7E8F" w14:textId="77777777" w:rsidR="00121872" w:rsidRPr="00FC63BE" w:rsidRDefault="007A430E"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b/>
                <w:bCs/>
                <w:kern w:val="2"/>
                <w:sz w:val="20"/>
                <w:szCs w:val="16"/>
              </w:rPr>
              <w:t>Increase material e</w:t>
            </w:r>
            <w:r w:rsidR="00121872" w:rsidRPr="00FC63BE">
              <w:rPr>
                <w:rFonts w:cstheme="minorHAnsi"/>
                <w:b/>
                <w:bCs/>
                <w:kern w:val="2"/>
                <w:sz w:val="20"/>
                <w:szCs w:val="16"/>
              </w:rPr>
              <w:t>fficiency:</w:t>
            </w:r>
            <w:r w:rsidR="00121872" w:rsidRPr="00FC63BE">
              <w:rPr>
                <w:rFonts w:cstheme="minorHAnsi"/>
                <w:kern w:val="2"/>
                <w:sz w:val="20"/>
                <w:szCs w:val="16"/>
              </w:rPr>
              <w:t xml:space="preserve"> More efficient use of materials to reduce waste and conserve resources.</w:t>
            </w:r>
          </w:p>
        </w:tc>
        <w:tc>
          <w:tcPr>
            <w:tcW w:w="2410" w:type="dxa"/>
          </w:tcPr>
          <w:p w14:paraId="4A9FE254"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Resource conservation and waste reduction.</w:t>
            </w:r>
          </w:p>
          <w:p w14:paraId="72BA9B10" w14:textId="77777777" w:rsidR="00121872"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(Supply led)</w:t>
            </w:r>
          </w:p>
          <w:p w14:paraId="7BDB99E3" w14:textId="77777777" w:rsidR="00FC63BE" w:rsidRPr="00FC63BE" w:rsidRDefault="00FC63BE"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p>
        </w:tc>
        <w:tc>
          <w:tcPr>
            <w:tcW w:w="1559" w:type="dxa"/>
          </w:tcPr>
          <w:p w14:paraId="32AB9B04" w14:textId="77777777" w:rsidR="00121872" w:rsidRPr="00FC63BE"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Short to Medium Term</w:t>
            </w:r>
          </w:p>
        </w:tc>
        <w:tc>
          <w:tcPr>
            <w:tcW w:w="1701" w:type="dxa"/>
          </w:tcPr>
          <w:p w14:paraId="7C66C489" w14:textId="77777777" w:rsidR="00121872" w:rsidRPr="00FC63BE"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Incremental</w:t>
            </w:r>
          </w:p>
        </w:tc>
      </w:tr>
      <w:tr w:rsidR="00121872" w:rsidRPr="00FC63BE" w14:paraId="5A902BAD" w14:textId="77777777" w:rsidTr="001F2178">
        <w:tc>
          <w:tcPr>
            <w:cnfStyle w:val="001000000000" w:firstRow="0" w:lastRow="0" w:firstColumn="1" w:lastColumn="0" w:oddVBand="0" w:evenVBand="0" w:oddHBand="0" w:evenHBand="0" w:firstRowFirstColumn="0" w:firstRowLastColumn="0" w:lastRowFirstColumn="0" w:lastRowLastColumn="0"/>
            <w:tcW w:w="535" w:type="dxa"/>
          </w:tcPr>
          <w:p w14:paraId="3929E17B" w14:textId="77777777" w:rsidR="00121872" w:rsidRPr="00FC63BE" w:rsidRDefault="00121872" w:rsidP="001F2178">
            <w:pPr>
              <w:spacing w:after="0" w:line="240" w:lineRule="auto"/>
              <w:rPr>
                <w:rFonts w:cstheme="minorHAnsi"/>
                <w:kern w:val="2"/>
                <w:sz w:val="20"/>
                <w:szCs w:val="16"/>
              </w:rPr>
            </w:pPr>
            <w:r w:rsidRPr="00FC63BE">
              <w:rPr>
                <w:rFonts w:cstheme="minorHAnsi"/>
                <w:kern w:val="2"/>
                <w:sz w:val="20"/>
                <w:szCs w:val="16"/>
              </w:rPr>
              <w:t>4</w:t>
            </w:r>
          </w:p>
        </w:tc>
        <w:tc>
          <w:tcPr>
            <w:tcW w:w="3571" w:type="dxa"/>
          </w:tcPr>
          <w:p w14:paraId="16BC0527" w14:textId="77777777" w:rsidR="00121872" w:rsidRPr="00FC63BE" w:rsidRDefault="007A430E"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b/>
                <w:bCs/>
                <w:kern w:val="2"/>
                <w:sz w:val="20"/>
                <w:szCs w:val="16"/>
              </w:rPr>
              <w:t>Reduce use of virgin and non-renewable m</w:t>
            </w:r>
            <w:r w:rsidR="00121872" w:rsidRPr="00FC63BE">
              <w:rPr>
                <w:rFonts w:cstheme="minorHAnsi"/>
                <w:b/>
                <w:bCs/>
                <w:kern w:val="2"/>
                <w:sz w:val="20"/>
                <w:szCs w:val="16"/>
              </w:rPr>
              <w:t xml:space="preserve">aterials: </w:t>
            </w:r>
            <w:r w:rsidR="00121872" w:rsidRPr="00FC63BE">
              <w:rPr>
                <w:rFonts w:cstheme="minorHAnsi"/>
                <w:kern w:val="2"/>
                <w:sz w:val="20"/>
                <w:szCs w:val="16"/>
              </w:rPr>
              <w:t>Enc</w:t>
            </w:r>
            <w:r w:rsidR="000E3173" w:rsidRPr="00FC63BE">
              <w:rPr>
                <w:rFonts w:cstheme="minorHAnsi"/>
                <w:kern w:val="2"/>
                <w:sz w:val="20"/>
                <w:szCs w:val="16"/>
              </w:rPr>
              <w:t>ouraging using recycled, reused</w:t>
            </w:r>
            <w:r w:rsidR="00121872" w:rsidRPr="00FC63BE">
              <w:rPr>
                <w:rFonts w:cstheme="minorHAnsi"/>
                <w:kern w:val="2"/>
                <w:sz w:val="20"/>
                <w:szCs w:val="16"/>
              </w:rPr>
              <w:t xml:space="preserve"> and renewable materials to lessen environmental impacts.</w:t>
            </w:r>
          </w:p>
        </w:tc>
        <w:tc>
          <w:tcPr>
            <w:tcW w:w="2410" w:type="dxa"/>
          </w:tcPr>
          <w:p w14:paraId="461E5800"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Reduced environmental impact and support for sustainable sourcing.</w:t>
            </w:r>
          </w:p>
          <w:p w14:paraId="1522BFA2"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(Supply led)</w:t>
            </w:r>
          </w:p>
        </w:tc>
        <w:tc>
          <w:tcPr>
            <w:tcW w:w="1559" w:type="dxa"/>
          </w:tcPr>
          <w:p w14:paraId="711E7633" w14:textId="77777777" w:rsidR="00121872" w:rsidRPr="00FC63BE" w:rsidRDefault="00121872"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Short to Medium Term</w:t>
            </w:r>
          </w:p>
        </w:tc>
        <w:tc>
          <w:tcPr>
            <w:tcW w:w="1701" w:type="dxa"/>
          </w:tcPr>
          <w:p w14:paraId="38A98641" w14:textId="77777777" w:rsidR="00121872" w:rsidRPr="00FC63BE" w:rsidRDefault="00121872"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Incremental</w:t>
            </w:r>
          </w:p>
        </w:tc>
      </w:tr>
      <w:tr w:rsidR="00121872" w:rsidRPr="00FC63BE" w14:paraId="3E2A0E1E" w14:textId="77777777" w:rsidTr="001F2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67E8714C" w14:textId="77777777" w:rsidR="00121872" w:rsidRPr="00FC63BE" w:rsidRDefault="00121872" w:rsidP="001F2178">
            <w:pPr>
              <w:spacing w:after="0" w:line="240" w:lineRule="auto"/>
              <w:rPr>
                <w:rFonts w:cstheme="minorHAnsi"/>
                <w:kern w:val="2"/>
                <w:sz w:val="20"/>
                <w:szCs w:val="16"/>
              </w:rPr>
            </w:pPr>
            <w:r w:rsidRPr="00FC63BE">
              <w:rPr>
                <w:rFonts w:cstheme="minorHAnsi"/>
                <w:kern w:val="2"/>
                <w:sz w:val="20"/>
                <w:szCs w:val="16"/>
              </w:rPr>
              <w:t>5</w:t>
            </w:r>
          </w:p>
        </w:tc>
        <w:tc>
          <w:tcPr>
            <w:tcW w:w="3571" w:type="dxa"/>
          </w:tcPr>
          <w:p w14:paraId="5B4F6E90"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b/>
                <w:bCs/>
                <w:kern w:val="2"/>
                <w:sz w:val="20"/>
                <w:szCs w:val="16"/>
              </w:rPr>
              <w:t xml:space="preserve">Reduce Use of </w:t>
            </w:r>
            <w:r w:rsidR="00A3000D" w:rsidRPr="00FC63BE">
              <w:rPr>
                <w:rFonts w:cstheme="minorHAnsi"/>
                <w:b/>
                <w:bCs/>
                <w:kern w:val="2"/>
                <w:sz w:val="20"/>
                <w:szCs w:val="16"/>
              </w:rPr>
              <w:t>c</w:t>
            </w:r>
            <w:r w:rsidRPr="00FC63BE">
              <w:rPr>
                <w:rFonts w:cstheme="minorHAnsi"/>
                <w:b/>
                <w:bCs/>
                <w:kern w:val="2"/>
                <w:sz w:val="20"/>
                <w:szCs w:val="16"/>
              </w:rPr>
              <w:t>arbon</w:t>
            </w:r>
            <w:r w:rsidR="0078056A" w:rsidRPr="00FC63BE">
              <w:rPr>
                <w:rFonts w:cstheme="minorHAnsi"/>
                <w:b/>
                <w:bCs/>
                <w:kern w:val="2"/>
                <w:sz w:val="20"/>
                <w:szCs w:val="16"/>
              </w:rPr>
              <w:t xml:space="preserve"> i</w:t>
            </w:r>
            <w:r w:rsidRPr="00FC63BE">
              <w:rPr>
                <w:rFonts w:cstheme="minorHAnsi"/>
                <w:b/>
                <w:bCs/>
                <w:kern w:val="2"/>
                <w:sz w:val="20"/>
                <w:szCs w:val="16"/>
              </w:rPr>
              <w:t xml:space="preserve">ntensive </w:t>
            </w:r>
            <w:r w:rsidR="0078056A" w:rsidRPr="00FC63BE">
              <w:rPr>
                <w:rFonts w:cstheme="minorHAnsi"/>
                <w:b/>
                <w:bCs/>
                <w:kern w:val="2"/>
                <w:sz w:val="20"/>
                <w:szCs w:val="16"/>
              </w:rPr>
              <w:t>m</w:t>
            </w:r>
            <w:r w:rsidRPr="00FC63BE">
              <w:rPr>
                <w:rFonts w:cstheme="minorHAnsi"/>
                <w:b/>
                <w:bCs/>
                <w:kern w:val="2"/>
                <w:sz w:val="20"/>
                <w:szCs w:val="16"/>
              </w:rPr>
              <w:t>aterials:</w:t>
            </w:r>
            <w:r w:rsidRPr="00FC63BE">
              <w:rPr>
                <w:rFonts w:cstheme="minorHAnsi"/>
                <w:kern w:val="2"/>
                <w:sz w:val="20"/>
                <w:szCs w:val="16"/>
              </w:rPr>
              <w:t xml:space="preserve"> Minimising materials with high carbon footprints to align with climate change mitigation.</w:t>
            </w:r>
          </w:p>
        </w:tc>
        <w:tc>
          <w:tcPr>
            <w:tcW w:w="2410" w:type="dxa"/>
          </w:tcPr>
          <w:p w14:paraId="1151711E"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Climate change mitigation and sustainable material usage.</w:t>
            </w:r>
          </w:p>
          <w:p w14:paraId="7C6D4777"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(Supply led)</w:t>
            </w:r>
          </w:p>
        </w:tc>
        <w:tc>
          <w:tcPr>
            <w:tcW w:w="1559" w:type="dxa"/>
          </w:tcPr>
          <w:p w14:paraId="075B8995" w14:textId="77777777" w:rsidR="00121872" w:rsidRPr="00FC63BE"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Short to Medium Term</w:t>
            </w:r>
          </w:p>
        </w:tc>
        <w:tc>
          <w:tcPr>
            <w:tcW w:w="1701" w:type="dxa"/>
          </w:tcPr>
          <w:p w14:paraId="5DB9DB97" w14:textId="77777777" w:rsidR="00121872" w:rsidRPr="00FC63BE"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Incremental</w:t>
            </w:r>
          </w:p>
        </w:tc>
      </w:tr>
      <w:tr w:rsidR="00121872" w:rsidRPr="00FC63BE" w14:paraId="708A9540" w14:textId="77777777" w:rsidTr="001F2178">
        <w:tc>
          <w:tcPr>
            <w:cnfStyle w:val="001000000000" w:firstRow="0" w:lastRow="0" w:firstColumn="1" w:lastColumn="0" w:oddVBand="0" w:evenVBand="0" w:oddHBand="0" w:evenHBand="0" w:firstRowFirstColumn="0" w:firstRowLastColumn="0" w:lastRowFirstColumn="0" w:lastRowLastColumn="0"/>
            <w:tcW w:w="535" w:type="dxa"/>
          </w:tcPr>
          <w:p w14:paraId="6E6C5BB4" w14:textId="77777777" w:rsidR="00121872" w:rsidRPr="00FC63BE" w:rsidRDefault="00121872" w:rsidP="001F2178">
            <w:pPr>
              <w:spacing w:after="0" w:line="240" w:lineRule="auto"/>
              <w:rPr>
                <w:rFonts w:cstheme="minorHAnsi"/>
                <w:kern w:val="2"/>
                <w:sz w:val="20"/>
                <w:szCs w:val="16"/>
              </w:rPr>
            </w:pPr>
            <w:r w:rsidRPr="00FC63BE">
              <w:rPr>
                <w:rFonts w:cstheme="minorHAnsi"/>
                <w:kern w:val="2"/>
                <w:sz w:val="20"/>
                <w:szCs w:val="16"/>
              </w:rPr>
              <w:t>6</w:t>
            </w:r>
          </w:p>
        </w:tc>
        <w:tc>
          <w:tcPr>
            <w:tcW w:w="3571" w:type="dxa"/>
          </w:tcPr>
          <w:p w14:paraId="4E06FB2E"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b/>
                <w:bCs/>
                <w:kern w:val="2"/>
                <w:sz w:val="20"/>
                <w:szCs w:val="16"/>
              </w:rPr>
              <w:t xml:space="preserve">Design </w:t>
            </w:r>
            <w:r w:rsidR="00A3000D" w:rsidRPr="00FC63BE">
              <w:rPr>
                <w:rFonts w:cstheme="minorHAnsi"/>
                <w:b/>
                <w:bCs/>
                <w:kern w:val="2"/>
                <w:sz w:val="20"/>
                <w:szCs w:val="16"/>
              </w:rPr>
              <w:t>o</w:t>
            </w:r>
            <w:r w:rsidRPr="00FC63BE">
              <w:rPr>
                <w:rFonts w:cstheme="minorHAnsi"/>
                <w:b/>
                <w:bCs/>
                <w:kern w:val="2"/>
                <w:sz w:val="20"/>
                <w:szCs w:val="16"/>
              </w:rPr>
              <w:t xml:space="preserve">ut </w:t>
            </w:r>
            <w:r w:rsidR="00A3000D" w:rsidRPr="00FC63BE">
              <w:rPr>
                <w:rFonts w:cstheme="minorHAnsi"/>
                <w:b/>
                <w:bCs/>
                <w:kern w:val="2"/>
                <w:sz w:val="20"/>
                <w:szCs w:val="16"/>
              </w:rPr>
              <w:t>h</w:t>
            </w:r>
            <w:r w:rsidRPr="00FC63BE">
              <w:rPr>
                <w:rFonts w:cstheme="minorHAnsi"/>
                <w:b/>
                <w:bCs/>
                <w:kern w:val="2"/>
                <w:sz w:val="20"/>
                <w:szCs w:val="16"/>
              </w:rPr>
              <w:t>azardous/</w:t>
            </w:r>
            <w:r w:rsidR="00A3000D" w:rsidRPr="00FC63BE">
              <w:rPr>
                <w:rFonts w:cstheme="minorHAnsi"/>
                <w:b/>
                <w:bCs/>
                <w:kern w:val="2"/>
                <w:sz w:val="20"/>
                <w:szCs w:val="16"/>
              </w:rPr>
              <w:t>p</w:t>
            </w:r>
            <w:r w:rsidRPr="00FC63BE">
              <w:rPr>
                <w:rFonts w:cstheme="minorHAnsi"/>
                <w:b/>
                <w:bCs/>
                <w:kern w:val="2"/>
                <w:sz w:val="20"/>
                <w:szCs w:val="16"/>
              </w:rPr>
              <w:t xml:space="preserve">ollutant </w:t>
            </w:r>
            <w:r w:rsidR="001B47AE" w:rsidRPr="00FC63BE">
              <w:rPr>
                <w:rFonts w:cstheme="minorHAnsi"/>
                <w:b/>
                <w:bCs/>
                <w:kern w:val="2"/>
                <w:sz w:val="20"/>
                <w:szCs w:val="16"/>
              </w:rPr>
              <w:t>m</w:t>
            </w:r>
            <w:r w:rsidRPr="00FC63BE">
              <w:rPr>
                <w:rFonts w:cstheme="minorHAnsi"/>
                <w:b/>
                <w:bCs/>
                <w:kern w:val="2"/>
                <w:sz w:val="20"/>
                <w:szCs w:val="16"/>
              </w:rPr>
              <w:t>aterials:</w:t>
            </w:r>
            <w:r w:rsidRPr="00FC63BE">
              <w:rPr>
                <w:rFonts w:cstheme="minorHAnsi"/>
                <w:kern w:val="2"/>
                <w:sz w:val="20"/>
                <w:szCs w:val="16"/>
              </w:rPr>
              <w:t xml:space="preserve"> Eliminating harmful materials to focus on non-toxic, sustainable alternatives.</w:t>
            </w:r>
          </w:p>
        </w:tc>
        <w:tc>
          <w:tcPr>
            <w:tcW w:w="2410" w:type="dxa"/>
          </w:tcPr>
          <w:p w14:paraId="7CDEF809"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Environmental protection and health safety.</w:t>
            </w:r>
          </w:p>
          <w:p w14:paraId="10DE79CB"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(Supply led)</w:t>
            </w:r>
          </w:p>
        </w:tc>
        <w:tc>
          <w:tcPr>
            <w:tcW w:w="1559" w:type="dxa"/>
          </w:tcPr>
          <w:p w14:paraId="41F3126C" w14:textId="77777777" w:rsidR="00121872" w:rsidRPr="00FC63BE" w:rsidRDefault="00121872"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Short to Long Term</w:t>
            </w:r>
          </w:p>
        </w:tc>
        <w:tc>
          <w:tcPr>
            <w:tcW w:w="1701" w:type="dxa"/>
          </w:tcPr>
          <w:p w14:paraId="2516A37C" w14:textId="77777777" w:rsidR="00121872" w:rsidRPr="00FC63BE" w:rsidRDefault="00121872"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Disruptive</w:t>
            </w:r>
          </w:p>
        </w:tc>
      </w:tr>
      <w:tr w:rsidR="00121872" w:rsidRPr="00FC63BE" w14:paraId="1368ECB7" w14:textId="77777777" w:rsidTr="001F2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0F8CA3DA" w14:textId="77777777" w:rsidR="00121872" w:rsidRPr="00FC63BE" w:rsidRDefault="00121872" w:rsidP="001F2178">
            <w:pPr>
              <w:spacing w:after="0" w:line="240" w:lineRule="auto"/>
              <w:rPr>
                <w:rFonts w:cstheme="minorHAnsi"/>
                <w:kern w:val="2"/>
                <w:sz w:val="20"/>
                <w:szCs w:val="16"/>
              </w:rPr>
            </w:pPr>
            <w:r w:rsidRPr="00FC63BE">
              <w:rPr>
                <w:rFonts w:cstheme="minorHAnsi"/>
                <w:kern w:val="2"/>
                <w:sz w:val="20"/>
                <w:szCs w:val="16"/>
              </w:rPr>
              <w:t>7</w:t>
            </w:r>
          </w:p>
        </w:tc>
        <w:tc>
          <w:tcPr>
            <w:tcW w:w="3571" w:type="dxa"/>
          </w:tcPr>
          <w:p w14:paraId="21768F61"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b/>
                <w:bCs/>
                <w:kern w:val="2"/>
                <w:sz w:val="20"/>
                <w:szCs w:val="16"/>
              </w:rPr>
              <w:t xml:space="preserve">Design for </w:t>
            </w:r>
            <w:r w:rsidR="00A3000D" w:rsidRPr="00FC63BE">
              <w:rPr>
                <w:rFonts w:cstheme="minorHAnsi"/>
                <w:b/>
                <w:bCs/>
                <w:kern w:val="2"/>
                <w:sz w:val="20"/>
                <w:szCs w:val="16"/>
              </w:rPr>
              <w:t>l</w:t>
            </w:r>
            <w:r w:rsidRPr="00FC63BE">
              <w:rPr>
                <w:rFonts w:cstheme="minorHAnsi"/>
                <w:b/>
                <w:bCs/>
                <w:kern w:val="2"/>
                <w:sz w:val="20"/>
                <w:szCs w:val="16"/>
              </w:rPr>
              <w:t>ongevity:</w:t>
            </w:r>
            <w:r w:rsidRPr="00FC63BE">
              <w:rPr>
                <w:rFonts w:cstheme="minorHAnsi"/>
                <w:kern w:val="2"/>
                <w:sz w:val="20"/>
                <w:szCs w:val="16"/>
              </w:rPr>
              <w:t xml:space="preserve"> Creating durable buildings and components that maintain value over time, reducing the need for replacements and conserving resources.</w:t>
            </w:r>
          </w:p>
        </w:tc>
        <w:tc>
          <w:tcPr>
            <w:tcW w:w="2410" w:type="dxa"/>
          </w:tcPr>
          <w:p w14:paraId="5C674405"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Long-term reduction in material waste and resource conservation.</w:t>
            </w:r>
          </w:p>
          <w:p w14:paraId="00A94E1C"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(Demand led)</w:t>
            </w:r>
          </w:p>
        </w:tc>
        <w:tc>
          <w:tcPr>
            <w:tcW w:w="1559" w:type="dxa"/>
          </w:tcPr>
          <w:p w14:paraId="7A2636ED" w14:textId="77777777" w:rsidR="00121872" w:rsidRPr="00FC63BE"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Long Term</w:t>
            </w:r>
          </w:p>
        </w:tc>
        <w:tc>
          <w:tcPr>
            <w:tcW w:w="1701" w:type="dxa"/>
          </w:tcPr>
          <w:p w14:paraId="27160921" w14:textId="77777777" w:rsidR="00121872" w:rsidRPr="00FC63BE"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Incremental</w:t>
            </w:r>
          </w:p>
        </w:tc>
      </w:tr>
      <w:tr w:rsidR="00121872" w:rsidRPr="00FC63BE" w14:paraId="683C65EF" w14:textId="77777777" w:rsidTr="001F2178">
        <w:tc>
          <w:tcPr>
            <w:cnfStyle w:val="001000000000" w:firstRow="0" w:lastRow="0" w:firstColumn="1" w:lastColumn="0" w:oddVBand="0" w:evenVBand="0" w:oddHBand="0" w:evenHBand="0" w:firstRowFirstColumn="0" w:firstRowLastColumn="0" w:lastRowFirstColumn="0" w:lastRowLastColumn="0"/>
            <w:tcW w:w="535" w:type="dxa"/>
          </w:tcPr>
          <w:p w14:paraId="3B4DE506" w14:textId="77777777" w:rsidR="00121872" w:rsidRPr="00FC63BE" w:rsidRDefault="00121872" w:rsidP="001F2178">
            <w:pPr>
              <w:spacing w:after="0" w:line="240" w:lineRule="auto"/>
              <w:rPr>
                <w:rFonts w:cstheme="minorHAnsi"/>
                <w:kern w:val="2"/>
                <w:sz w:val="20"/>
                <w:szCs w:val="16"/>
              </w:rPr>
            </w:pPr>
            <w:r w:rsidRPr="00FC63BE">
              <w:rPr>
                <w:rFonts w:cstheme="minorHAnsi"/>
                <w:kern w:val="2"/>
                <w:sz w:val="20"/>
                <w:szCs w:val="16"/>
              </w:rPr>
              <w:t>8</w:t>
            </w:r>
          </w:p>
        </w:tc>
        <w:tc>
          <w:tcPr>
            <w:tcW w:w="3571" w:type="dxa"/>
          </w:tcPr>
          <w:p w14:paraId="3657E807"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b/>
                <w:bCs/>
                <w:kern w:val="2"/>
                <w:sz w:val="20"/>
                <w:szCs w:val="16"/>
              </w:rPr>
              <w:t xml:space="preserve">Refuse </w:t>
            </w:r>
            <w:r w:rsidR="001B47AE" w:rsidRPr="00FC63BE">
              <w:rPr>
                <w:rFonts w:cstheme="minorHAnsi"/>
                <w:b/>
                <w:bCs/>
                <w:kern w:val="2"/>
                <w:sz w:val="20"/>
                <w:szCs w:val="16"/>
              </w:rPr>
              <w:t>u</w:t>
            </w:r>
            <w:r w:rsidRPr="00FC63BE">
              <w:rPr>
                <w:rFonts w:cstheme="minorHAnsi"/>
                <w:b/>
                <w:bCs/>
                <w:kern w:val="2"/>
                <w:sz w:val="20"/>
                <w:szCs w:val="16"/>
              </w:rPr>
              <w:t xml:space="preserve">nnecessary </w:t>
            </w:r>
            <w:r w:rsidR="001B47AE" w:rsidRPr="00FC63BE">
              <w:rPr>
                <w:rFonts w:cstheme="minorHAnsi"/>
                <w:b/>
                <w:bCs/>
                <w:kern w:val="2"/>
                <w:sz w:val="20"/>
                <w:szCs w:val="16"/>
              </w:rPr>
              <w:t>n</w:t>
            </w:r>
            <w:r w:rsidRPr="00FC63BE">
              <w:rPr>
                <w:rFonts w:cstheme="minorHAnsi"/>
                <w:b/>
                <w:bCs/>
                <w:kern w:val="2"/>
                <w:sz w:val="20"/>
                <w:szCs w:val="16"/>
              </w:rPr>
              <w:t xml:space="preserve">ew </w:t>
            </w:r>
            <w:r w:rsidR="001B47AE" w:rsidRPr="00FC63BE">
              <w:rPr>
                <w:rFonts w:cstheme="minorHAnsi"/>
                <w:b/>
                <w:bCs/>
                <w:kern w:val="2"/>
                <w:sz w:val="20"/>
                <w:szCs w:val="16"/>
              </w:rPr>
              <w:t>c</w:t>
            </w:r>
            <w:r w:rsidRPr="00FC63BE">
              <w:rPr>
                <w:rFonts w:cstheme="minorHAnsi"/>
                <w:b/>
                <w:bCs/>
                <w:kern w:val="2"/>
                <w:sz w:val="20"/>
                <w:szCs w:val="16"/>
              </w:rPr>
              <w:t>onstruction:</w:t>
            </w:r>
            <w:r w:rsidRPr="00FC63BE">
              <w:rPr>
                <w:rFonts w:cstheme="minorHAnsi"/>
                <w:kern w:val="2"/>
                <w:sz w:val="20"/>
                <w:szCs w:val="16"/>
              </w:rPr>
              <w:t xml:space="preserve"> Promotes critical assessment of new building needs, prioritising the use of existing structures to reduce material consumption. Encourages adaptive reuse and renovation.</w:t>
            </w:r>
          </w:p>
        </w:tc>
        <w:tc>
          <w:tcPr>
            <w:tcW w:w="2410" w:type="dxa"/>
          </w:tcPr>
          <w:p w14:paraId="656D2E01"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Reduction in material consumption and environmental impact. Encourages sustainable practices.</w:t>
            </w:r>
          </w:p>
          <w:p w14:paraId="288AD7EC"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(Demand led)</w:t>
            </w:r>
          </w:p>
        </w:tc>
        <w:tc>
          <w:tcPr>
            <w:tcW w:w="1559" w:type="dxa"/>
          </w:tcPr>
          <w:p w14:paraId="718A405D" w14:textId="77777777" w:rsidR="00121872" w:rsidRPr="00FC63BE" w:rsidRDefault="00121872"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Long Term</w:t>
            </w:r>
          </w:p>
        </w:tc>
        <w:tc>
          <w:tcPr>
            <w:tcW w:w="1701" w:type="dxa"/>
          </w:tcPr>
          <w:p w14:paraId="5FD42280" w14:textId="77777777" w:rsidR="00121872" w:rsidRPr="00FC63BE" w:rsidRDefault="00121872"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Disruptive</w:t>
            </w:r>
          </w:p>
        </w:tc>
      </w:tr>
      <w:tr w:rsidR="00121872" w:rsidRPr="00FC63BE" w14:paraId="2563A47E" w14:textId="77777777" w:rsidTr="001F21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14:paraId="701F6F11" w14:textId="77777777" w:rsidR="00121872" w:rsidRPr="00FC63BE" w:rsidRDefault="00121872" w:rsidP="001F2178">
            <w:pPr>
              <w:spacing w:after="0" w:line="240" w:lineRule="auto"/>
              <w:rPr>
                <w:rFonts w:cstheme="minorHAnsi"/>
                <w:kern w:val="2"/>
                <w:sz w:val="20"/>
                <w:szCs w:val="16"/>
              </w:rPr>
            </w:pPr>
            <w:r w:rsidRPr="00FC63BE">
              <w:rPr>
                <w:rFonts w:cstheme="minorHAnsi"/>
                <w:kern w:val="2"/>
                <w:sz w:val="20"/>
                <w:szCs w:val="16"/>
              </w:rPr>
              <w:t>9</w:t>
            </w:r>
          </w:p>
        </w:tc>
        <w:tc>
          <w:tcPr>
            <w:tcW w:w="3571" w:type="dxa"/>
          </w:tcPr>
          <w:p w14:paraId="00F4D8F0"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b/>
                <w:bCs/>
                <w:kern w:val="2"/>
                <w:sz w:val="20"/>
                <w:szCs w:val="16"/>
              </w:rPr>
              <w:t xml:space="preserve">Design for </w:t>
            </w:r>
            <w:r w:rsidR="001B47AE" w:rsidRPr="00FC63BE">
              <w:rPr>
                <w:rFonts w:cstheme="minorHAnsi"/>
                <w:b/>
                <w:bCs/>
                <w:kern w:val="2"/>
                <w:sz w:val="20"/>
                <w:szCs w:val="16"/>
              </w:rPr>
              <w:t>a</w:t>
            </w:r>
            <w:r w:rsidRPr="00FC63BE">
              <w:rPr>
                <w:rFonts w:cstheme="minorHAnsi"/>
                <w:b/>
                <w:bCs/>
                <w:kern w:val="2"/>
                <w:sz w:val="20"/>
                <w:szCs w:val="16"/>
              </w:rPr>
              <w:t>daptability:</w:t>
            </w:r>
            <w:r w:rsidRPr="00FC63BE">
              <w:rPr>
                <w:rFonts w:cstheme="minorHAnsi"/>
                <w:kern w:val="2"/>
                <w:sz w:val="20"/>
                <w:szCs w:val="16"/>
              </w:rPr>
              <w:t xml:space="preserve"> Ensuring buildings can adapt to changing functions to extend their utility and reduce the demand for new construction.</w:t>
            </w:r>
          </w:p>
        </w:tc>
        <w:tc>
          <w:tcPr>
            <w:tcW w:w="2410" w:type="dxa"/>
          </w:tcPr>
          <w:p w14:paraId="4C33291B"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Enhanced building lifespan and resource efficiency.</w:t>
            </w:r>
          </w:p>
          <w:p w14:paraId="61BCDA4F" w14:textId="77777777" w:rsidR="00121872" w:rsidRPr="00FC63BE"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(Demand led)</w:t>
            </w:r>
          </w:p>
        </w:tc>
        <w:tc>
          <w:tcPr>
            <w:tcW w:w="1559" w:type="dxa"/>
          </w:tcPr>
          <w:p w14:paraId="250FE46A" w14:textId="77777777" w:rsidR="00121872" w:rsidRPr="00FC63BE"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Long Term</w:t>
            </w:r>
          </w:p>
        </w:tc>
        <w:tc>
          <w:tcPr>
            <w:tcW w:w="1701" w:type="dxa"/>
          </w:tcPr>
          <w:p w14:paraId="6DBA7692" w14:textId="77777777" w:rsidR="00121872" w:rsidRPr="00FC63BE"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6"/>
              </w:rPr>
            </w:pPr>
            <w:r w:rsidRPr="00FC63BE">
              <w:rPr>
                <w:rFonts w:cstheme="minorHAnsi"/>
                <w:kern w:val="2"/>
                <w:sz w:val="20"/>
                <w:szCs w:val="16"/>
              </w:rPr>
              <w:t>Disruptive</w:t>
            </w:r>
          </w:p>
        </w:tc>
      </w:tr>
      <w:tr w:rsidR="00121872" w:rsidRPr="00FC63BE" w14:paraId="19FE5932" w14:textId="77777777" w:rsidTr="001F2178">
        <w:tc>
          <w:tcPr>
            <w:cnfStyle w:val="001000000000" w:firstRow="0" w:lastRow="0" w:firstColumn="1" w:lastColumn="0" w:oddVBand="0" w:evenVBand="0" w:oddHBand="0" w:evenHBand="0" w:firstRowFirstColumn="0" w:firstRowLastColumn="0" w:lastRowFirstColumn="0" w:lastRowLastColumn="0"/>
            <w:tcW w:w="535" w:type="dxa"/>
          </w:tcPr>
          <w:p w14:paraId="7AAA4D83" w14:textId="77777777" w:rsidR="00121872" w:rsidRPr="00FC63BE" w:rsidRDefault="00121872" w:rsidP="001F2178">
            <w:pPr>
              <w:spacing w:after="0" w:line="240" w:lineRule="auto"/>
              <w:rPr>
                <w:rFonts w:cstheme="minorHAnsi"/>
                <w:kern w:val="2"/>
                <w:sz w:val="20"/>
                <w:szCs w:val="16"/>
              </w:rPr>
            </w:pPr>
            <w:r w:rsidRPr="00FC63BE">
              <w:rPr>
                <w:rFonts w:cstheme="minorHAnsi"/>
                <w:kern w:val="2"/>
                <w:sz w:val="20"/>
                <w:szCs w:val="16"/>
              </w:rPr>
              <w:t>10</w:t>
            </w:r>
          </w:p>
        </w:tc>
        <w:tc>
          <w:tcPr>
            <w:tcW w:w="3571" w:type="dxa"/>
          </w:tcPr>
          <w:p w14:paraId="726C8F53"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b/>
                <w:bCs/>
                <w:kern w:val="2"/>
                <w:sz w:val="20"/>
                <w:szCs w:val="16"/>
              </w:rPr>
              <w:t xml:space="preserve">Design for </w:t>
            </w:r>
            <w:r w:rsidR="001B47AE" w:rsidRPr="00FC63BE">
              <w:rPr>
                <w:rFonts w:cstheme="minorHAnsi"/>
                <w:b/>
                <w:bCs/>
                <w:kern w:val="2"/>
                <w:sz w:val="20"/>
                <w:szCs w:val="16"/>
              </w:rPr>
              <w:t>d</w:t>
            </w:r>
            <w:r w:rsidRPr="00FC63BE">
              <w:rPr>
                <w:rFonts w:cstheme="minorHAnsi"/>
                <w:b/>
                <w:bCs/>
                <w:kern w:val="2"/>
                <w:sz w:val="20"/>
                <w:szCs w:val="16"/>
              </w:rPr>
              <w:t>isassembly:</w:t>
            </w:r>
            <w:r w:rsidRPr="00FC63BE">
              <w:rPr>
                <w:rFonts w:cstheme="minorHAnsi"/>
                <w:kern w:val="2"/>
                <w:sz w:val="20"/>
                <w:szCs w:val="16"/>
              </w:rPr>
              <w:t xml:space="preserve"> Designing buildings for easy disassembly at the end of their life cycle to promote material reuse and minimise waste.</w:t>
            </w:r>
          </w:p>
        </w:tc>
        <w:tc>
          <w:tcPr>
            <w:tcW w:w="2410" w:type="dxa"/>
          </w:tcPr>
          <w:p w14:paraId="49C3635B"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Waste minimisation and promotion of material reuse.</w:t>
            </w:r>
          </w:p>
          <w:p w14:paraId="67C76BCE" w14:textId="77777777" w:rsidR="00121872" w:rsidRPr="00FC63BE"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(Demand led)</w:t>
            </w:r>
          </w:p>
        </w:tc>
        <w:tc>
          <w:tcPr>
            <w:tcW w:w="1559" w:type="dxa"/>
          </w:tcPr>
          <w:p w14:paraId="687F9E31" w14:textId="77777777" w:rsidR="00121872" w:rsidRPr="00FC63BE" w:rsidRDefault="00121872"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Long Term</w:t>
            </w:r>
          </w:p>
        </w:tc>
        <w:tc>
          <w:tcPr>
            <w:tcW w:w="1701" w:type="dxa"/>
          </w:tcPr>
          <w:p w14:paraId="02E4AE46" w14:textId="77777777" w:rsidR="00121872" w:rsidRPr="00FC63BE" w:rsidRDefault="00121872"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6"/>
              </w:rPr>
            </w:pPr>
            <w:r w:rsidRPr="00FC63BE">
              <w:rPr>
                <w:rFonts w:cstheme="minorHAnsi"/>
                <w:kern w:val="2"/>
                <w:sz w:val="20"/>
                <w:szCs w:val="16"/>
              </w:rPr>
              <w:t>Disruptive</w:t>
            </w:r>
          </w:p>
        </w:tc>
      </w:tr>
    </w:tbl>
    <w:p w14:paraId="4DB09B9F" w14:textId="77777777" w:rsidR="00121872" w:rsidRPr="00CA7238" w:rsidRDefault="000E3173" w:rsidP="003E5564">
      <w:pPr>
        <w:pStyle w:val="Heading3"/>
        <w:numPr>
          <w:ilvl w:val="2"/>
          <w:numId w:val="21"/>
        </w:numPr>
      </w:pPr>
      <w:bookmarkStart w:id="1587" w:name="_Toc166489056"/>
      <w:bookmarkEnd w:id="1586"/>
      <w:r>
        <w:t>Potential benefits and l</w:t>
      </w:r>
      <w:r w:rsidR="00121872">
        <w:t>imitations</w:t>
      </w:r>
      <w:bookmarkEnd w:id="1587"/>
    </w:p>
    <w:p w14:paraId="0B4F060C"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The benefits and limitations of the outlined </w:t>
      </w:r>
      <w:r w:rsidR="000E3173" w:rsidRPr="00956426">
        <w:rPr>
          <w:rFonts w:cstheme="minorBidi"/>
          <w:kern w:val="2"/>
          <w:sz w:val="20"/>
          <w:szCs w:val="20"/>
        </w:rPr>
        <w:t>opportunities</w:t>
      </w:r>
      <w:r w:rsidRPr="00956426">
        <w:rPr>
          <w:rFonts w:cstheme="minorBidi"/>
          <w:kern w:val="2"/>
          <w:sz w:val="20"/>
          <w:szCs w:val="20"/>
        </w:rPr>
        <w:t xml:space="preserve"> under this scenario can be difficult to quantify</w:t>
      </w:r>
      <w:r w:rsidR="003F0F44" w:rsidRPr="00956426">
        <w:rPr>
          <w:rFonts w:cstheme="minorBidi"/>
          <w:kern w:val="2"/>
          <w:sz w:val="20"/>
          <w:szCs w:val="20"/>
        </w:rPr>
        <w:t>. S</w:t>
      </w:r>
      <w:r w:rsidRPr="00956426">
        <w:rPr>
          <w:rFonts w:cstheme="minorBidi"/>
          <w:kern w:val="2"/>
          <w:sz w:val="20"/>
          <w:szCs w:val="20"/>
        </w:rPr>
        <w:t>ome qualitative assessments are needed.</w:t>
      </w:r>
    </w:p>
    <w:p w14:paraId="71A7A152" w14:textId="77777777" w:rsidR="00121872" w:rsidRPr="00E46835" w:rsidRDefault="00121872" w:rsidP="003E5564">
      <w:pPr>
        <w:numPr>
          <w:ilvl w:val="0"/>
          <w:numId w:val="19"/>
        </w:numPr>
        <w:spacing w:after="160" w:line="259" w:lineRule="auto"/>
        <w:contextualSpacing/>
        <w:rPr>
          <w:rFonts w:cstheme="minorBidi"/>
          <w:b/>
          <w:bCs/>
          <w:kern w:val="2"/>
          <w:sz w:val="18"/>
          <w:szCs w:val="18"/>
        </w:rPr>
      </w:pPr>
      <w:r w:rsidRPr="00E46835">
        <w:rPr>
          <w:rFonts w:cstheme="minorBidi"/>
          <w:b/>
          <w:bCs/>
          <w:kern w:val="2"/>
          <w:sz w:val="18"/>
          <w:szCs w:val="18"/>
        </w:rPr>
        <w:t xml:space="preserve">Increase </w:t>
      </w:r>
      <w:r w:rsidR="000E3173">
        <w:rPr>
          <w:rFonts w:cstheme="minorBidi"/>
          <w:b/>
          <w:bCs/>
          <w:kern w:val="2"/>
          <w:sz w:val="18"/>
          <w:szCs w:val="18"/>
        </w:rPr>
        <w:t xml:space="preserve">building use </w:t>
      </w:r>
    </w:p>
    <w:p w14:paraId="46E4B203"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In New Zealand's construction sector context, increasing building utilisation presents a nuanced blend of opportunities and challenges, particularly when considering the insights from the Ellen MacArthur Foundation's Circular Buildings Toolkit.</w:t>
      </w:r>
    </w:p>
    <w:p w14:paraId="4E8DF43B"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The approach </w:t>
      </w:r>
      <w:r w:rsidR="00BB0878" w:rsidRPr="00956426">
        <w:rPr>
          <w:rFonts w:cstheme="minorBidi"/>
          <w:kern w:val="2"/>
          <w:sz w:val="20"/>
          <w:szCs w:val="20"/>
        </w:rPr>
        <w:t>optimises t</w:t>
      </w:r>
      <w:r w:rsidRPr="00956426">
        <w:rPr>
          <w:rFonts w:cstheme="minorBidi"/>
          <w:kern w:val="2"/>
          <w:sz w:val="20"/>
          <w:szCs w:val="20"/>
        </w:rPr>
        <w:t>he efficient use of space as integral to sustainability, highlighting the benefits of multi-use and space-sharing concepts. From an economic standpoint, this strategy could lead to notable cost savings. By optimising the total necessary floor area for various functions, the approach could stimulate job opportunities in s</w:t>
      </w:r>
      <w:r w:rsidR="00E672D4" w:rsidRPr="00956426">
        <w:rPr>
          <w:rFonts w:cstheme="minorBidi"/>
          <w:kern w:val="2"/>
          <w:sz w:val="20"/>
          <w:szCs w:val="20"/>
        </w:rPr>
        <w:t>ectors like maintenance, repair</w:t>
      </w:r>
      <w:r w:rsidRPr="00956426">
        <w:rPr>
          <w:rFonts w:cstheme="minorBidi"/>
          <w:kern w:val="2"/>
          <w:sz w:val="20"/>
          <w:szCs w:val="20"/>
        </w:rPr>
        <w:t xml:space="preserve"> and adaptation. This is particularly relevant amidst the rising costs of materials and supply chain disruptions, offering a path towards economic resilience.</w:t>
      </w:r>
    </w:p>
    <w:p w14:paraId="36DF5ECA"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emphasis on designing for multi-use aligns with extending the lifespans of buildings, thereby reduc</w:t>
      </w:r>
      <w:r w:rsidR="00D67D0C" w:rsidRPr="00956426">
        <w:rPr>
          <w:rFonts w:cstheme="minorBidi"/>
          <w:kern w:val="2"/>
          <w:sz w:val="20"/>
          <w:szCs w:val="20"/>
        </w:rPr>
        <w:t>ing the need for new materials.</w:t>
      </w:r>
      <w:r w:rsidRPr="00956426">
        <w:rPr>
          <w:rFonts w:cstheme="minorBidi"/>
          <w:kern w:val="2"/>
          <w:sz w:val="20"/>
          <w:szCs w:val="20"/>
        </w:rPr>
        <w:t xml:space="preserve"> The </w:t>
      </w:r>
      <w:r w:rsidR="47CE80E3" w:rsidRPr="00956426">
        <w:rPr>
          <w:rFonts w:cstheme="minorBidi"/>
          <w:kern w:val="2"/>
          <w:sz w:val="20"/>
          <w:szCs w:val="20"/>
        </w:rPr>
        <w:t>approach</w:t>
      </w:r>
      <w:r w:rsidRPr="00956426">
        <w:rPr>
          <w:rFonts w:cstheme="minorBidi"/>
          <w:kern w:val="2"/>
          <w:sz w:val="20"/>
          <w:szCs w:val="20"/>
        </w:rPr>
        <w:t xml:space="preserve"> also caters to varying demographic needs, enhancing the sustainability and resilience of communities. Adaptable design is crucial in creating buildings and public spaces that are accessible and easy to maintain, especially for an aging population.</w:t>
      </w:r>
    </w:p>
    <w:p w14:paraId="32443FAE"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However, the </w:t>
      </w:r>
      <w:r w:rsidR="00474F24">
        <w:rPr>
          <w:rFonts w:cstheme="minorBidi"/>
          <w:kern w:val="2"/>
          <w:sz w:val="20"/>
          <w:szCs w:val="20"/>
        </w:rPr>
        <w:t>approach</w:t>
      </w:r>
      <w:r w:rsidR="00474F24" w:rsidRPr="00956426">
        <w:rPr>
          <w:rFonts w:cstheme="minorBidi"/>
          <w:kern w:val="2"/>
          <w:sz w:val="20"/>
          <w:szCs w:val="20"/>
        </w:rPr>
        <w:t xml:space="preserve"> </w:t>
      </w:r>
      <w:r w:rsidRPr="00956426">
        <w:rPr>
          <w:rFonts w:cstheme="minorBidi"/>
          <w:kern w:val="2"/>
          <w:sz w:val="20"/>
          <w:szCs w:val="20"/>
        </w:rPr>
        <w:t>faces several challenges. There may be hesitancy within the building sector to explore sharing schemes, reflecting broader regulatory and industry constraints that may hinder the adoption of innovative, sustainable practices. New Zealand's unique geological conditions, including the risk of earthquakes, add another layer of complexity, potentially limiting the application of certain resource-efficient construction methods. The need for specific skills to implement complex multi-use designs may highlight skill gaps in the construction industry, necessitating substantial training and investment.</w:t>
      </w:r>
    </w:p>
    <w:p w14:paraId="7F4BB6F2" w14:textId="77777777" w:rsidR="00BB0878" w:rsidRPr="00956426" w:rsidRDefault="00121872" w:rsidP="00E73F60">
      <w:pPr>
        <w:spacing w:after="160" w:line="259" w:lineRule="auto"/>
        <w:rPr>
          <w:rFonts w:cstheme="minorBidi"/>
          <w:kern w:val="2"/>
          <w:sz w:val="20"/>
          <w:szCs w:val="20"/>
        </w:rPr>
      </w:pPr>
      <w:r w:rsidRPr="00956426">
        <w:rPr>
          <w:rFonts w:cstheme="minorBidi"/>
          <w:kern w:val="2"/>
          <w:sz w:val="20"/>
          <w:szCs w:val="20"/>
        </w:rPr>
        <w:t>While enabling flexibility in building design might lead to increased upfront material use, it ultimately results in overall material savings, highlighting the importance of balancing initial costs against long-term benefits</w:t>
      </w:r>
      <w:r w:rsidR="18B1E1C8" w:rsidRPr="00956426">
        <w:rPr>
          <w:rFonts w:cstheme="minorBidi"/>
          <w:kern w:val="2"/>
          <w:sz w:val="20"/>
          <w:szCs w:val="20"/>
        </w:rPr>
        <w:t>; or applying a lifetime costs assessment when procuring buildings</w:t>
      </w:r>
      <w:r w:rsidRPr="00956426">
        <w:rPr>
          <w:rFonts w:cstheme="minorBidi"/>
          <w:kern w:val="2"/>
          <w:sz w:val="20"/>
          <w:szCs w:val="20"/>
        </w:rPr>
        <w:t>. Cultural and social acceptance also presents significant challenges, with potential resistance to modern construction methods and multi-use schemes, as well as concerns about the homogenisation of neighbourhoods. Furthermore, the lack of comprehensive data on material lifecycles</w:t>
      </w:r>
      <w:r w:rsidR="5FBFB6C1" w:rsidRPr="00956426">
        <w:rPr>
          <w:rFonts w:cstheme="minorBidi"/>
          <w:kern w:val="2"/>
          <w:sz w:val="20"/>
          <w:szCs w:val="20"/>
        </w:rPr>
        <w:t>, efficiencies</w:t>
      </w:r>
      <w:r w:rsidRPr="00956426">
        <w:rPr>
          <w:rFonts w:cstheme="minorBidi"/>
          <w:kern w:val="2"/>
          <w:sz w:val="20"/>
          <w:szCs w:val="20"/>
        </w:rPr>
        <w:t xml:space="preserve"> </w:t>
      </w:r>
      <w:r w:rsidR="00E159C7" w:rsidRPr="00956426">
        <w:rPr>
          <w:rFonts w:cstheme="minorBidi"/>
          <w:kern w:val="2"/>
          <w:sz w:val="20"/>
          <w:szCs w:val="20"/>
        </w:rPr>
        <w:t>generated</w:t>
      </w:r>
      <w:r w:rsidRPr="00956426">
        <w:rPr>
          <w:rFonts w:cstheme="minorBidi"/>
          <w:kern w:val="2"/>
          <w:sz w:val="20"/>
          <w:szCs w:val="20"/>
        </w:rPr>
        <w:t xml:space="preserve"> and environmental impacts complicates the implementation of such strategies.</w:t>
      </w:r>
    </w:p>
    <w:p w14:paraId="16B65FB9"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From a circularity impact perspective, if a multi-use building can be designed and constructed to serve the function of two buildings that would otherwise have been needed, then the potential exists to halve the material and environmental footprint, assuming like-for-like construction. This saving extends for each additional building avoided, reducing impacts to a third, a quarter, a fifth, etc. This type of construction may come with more complexity and a higher price tag than an individual build</w:t>
      </w:r>
      <w:r w:rsidR="00E159C7" w:rsidRPr="00956426">
        <w:rPr>
          <w:rFonts w:cstheme="minorBidi"/>
          <w:kern w:val="2"/>
          <w:sz w:val="20"/>
          <w:szCs w:val="20"/>
        </w:rPr>
        <w:t>,</w:t>
      </w:r>
      <w:r w:rsidRPr="00956426">
        <w:rPr>
          <w:rFonts w:cstheme="minorBidi"/>
          <w:kern w:val="2"/>
          <w:sz w:val="20"/>
          <w:szCs w:val="20"/>
        </w:rPr>
        <w:t xml:space="preserve"> but most likely less than the cost of multiple builds</w:t>
      </w:r>
      <w:r w:rsidR="456B7320" w:rsidRPr="00956426">
        <w:rPr>
          <w:rFonts w:cstheme="minorBidi"/>
          <w:kern w:val="2"/>
          <w:sz w:val="20"/>
          <w:szCs w:val="20"/>
        </w:rPr>
        <w:t xml:space="preserve"> and the costs may be funded by </w:t>
      </w:r>
      <w:r w:rsidR="00311724" w:rsidRPr="00956426">
        <w:rPr>
          <w:rFonts w:cstheme="minorBidi"/>
          <w:kern w:val="2"/>
          <w:sz w:val="20"/>
          <w:szCs w:val="20"/>
        </w:rPr>
        <w:t>multiple</w:t>
      </w:r>
      <w:r w:rsidR="456B7320" w:rsidRPr="00956426">
        <w:rPr>
          <w:rFonts w:cstheme="minorBidi"/>
          <w:kern w:val="2"/>
          <w:sz w:val="20"/>
          <w:szCs w:val="20"/>
        </w:rPr>
        <w:t xml:space="preserve"> users</w:t>
      </w:r>
      <w:r w:rsidRPr="00956426">
        <w:rPr>
          <w:rFonts w:cstheme="minorBidi"/>
          <w:kern w:val="2"/>
          <w:sz w:val="20"/>
          <w:szCs w:val="20"/>
        </w:rPr>
        <w:t xml:space="preserve">. This </w:t>
      </w:r>
      <w:r w:rsidR="58064531" w:rsidRPr="00956426">
        <w:rPr>
          <w:rFonts w:cstheme="minorBidi"/>
          <w:kern w:val="2"/>
          <w:sz w:val="20"/>
          <w:szCs w:val="20"/>
        </w:rPr>
        <w:t>approach</w:t>
      </w:r>
      <w:r w:rsidRPr="00956426">
        <w:rPr>
          <w:rFonts w:cstheme="minorBidi"/>
          <w:kern w:val="2"/>
          <w:sz w:val="20"/>
          <w:szCs w:val="20"/>
        </w:rPr>
        <w:t xml:space="preserve"> can potentially apply to commercial buildings, residential homes</w:t>
      </w:r>
      <w:r w:rsidR="5FCCB492" w:rsidRPr="00956426">
        <w:rPr>
          <w:rFonts w:cstheme="minorBidi"/>
          <w:kern w:val="2"/>
          <w:sz w:val="20"/>
          <w:szCs w:val="20"/>
        </w:rPr>
        <w:t xml:space="preserve">, public buildings </w:t>
      </w:r>
      <w:r w:rsidRPr="00956426">
        <w:rPr>
          <w:rFonts w:cstheme="minorBidi"/>
          <w:kern w:val="2"/>
          <w:sz w:val="20"/>
          <w:szCs w:val="20"/>
        </w:rPr>
        <w:t>and manufacturing spaces.</w:t>
      </w:r>
      <w:r w:rsidR="0031291C" w:rsidRPr="00956426">
        <w:rPr>
          <w:rFonts w:cstheme="minorBidi"/>
          <w:kern w:val="2"/>
          <w:sz w:val="20"/>
          <w:szCs w:val="20"/>
        </w:rPr>
        <w:t xml:space="preserve"> Digital Twin</w:t>
      </w:r>
      <w:r w:rsidR="00474F24">
        <w:rPr>
          <w:rFonts w:cstheme="minorBidi"/>
          <w:kern w:val="2"/>
          <w:sz w:val="20"/>
          <w:szCs w:val="20"/>
        </w:rPr>
        <w:t xml:space="preserve"> </w:t>
      </w:r>
      <w:r w:rsidR="0031291C" w:rsidRPr="00956426">
        <w:rPr>
          <w:rFonts w:cstheme="minorBidi"/>
          <w:kern w:val="2"/>
          <w:sz w:val="20"/>
          <w:szCs w:val="20"/>
        </w:rPr>
        <w:t>technology could be used to overcome some of the complexity in design coming from a multi-use perspective and enable better choices in materials, enhance repairability, longevity and adaptability in such buildings.</w:t>
      </w:r>
    </w:p>
    <w:p w14:paraId="6D82EEC8"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If we assumed that 5% of non-residential construction could be built for multiple uses, displacing the need for an additional 5% of buildings that wouldn’t need to be constructed, then based on Figure </w:t>
      </w:r>
      <w:r w:rsidR="00AB7995">
        <w:rPr>
          <w:rFonts w:cstheme="minorBidi"/>
          <w:kern w:val="2"/>
          <w:sz w:val="20"/>
          <w:szCs w:val="20"/>
        </w:rPr>
        <w:t>6?</w:t>
      </w:r>
      <w:r w:rsidRPr="00956426">
        <w:rPr>
          <w:rFonts w:cstheme="minorBidi"/>
          <w:kern w:val="2"/>
          <w:sz w:val="20"/>
          <w:szCs w:val="20"/>
        </w:rPr>
        <w:t>, the estimated savings would be in the region of 120</w:t>
      </w:r>
      <w:r w:rsidR="005B2D11" w:rsidRPr="00956426">
        <w:rPr>
          <w:rFonts w:cstheme="minorBidi"/>
          <w:kern w:val="2"/>
          <w:sz w:val="20"/>
          <w:szCs w:val="20"/>
        </w:rPr>
        <w:t xml:space="preserve"> kt</w:t>
      </w:r>
      <w:r w:rsidRPr="00956426">
        <w:rPr>
          <w:rFonts w:cstheme="minorBidi"/>
          <w:kern w:val="2"/>
          <w:sz w:val="20"/>
          <w:szCs w:val="20"/>
        </w:rPr>
        <w:t xml:space="preserve"> CO</w:t>
      </w:r>
      <w:r w:rsidRPr="00956426">
        <w:rPr>
          <w:rFonts w:cstheme="minorBidi"/>
          <w:kern w:val="2"/>
          <w:sz w:val="20"/>
          <w:szCs w:val="20"/>
          <w:vertAlign w:val="subscript"/>
        </w:rPr>
        <w:t>2</w:t>
      </w:r>
      <w:r w:rsidRPr="00956426">
        <w:rPr>
          <w:rFonts w:cstheme="minorBidi"/>
          <w:kern w:val="2"/>
          <w:sz w:val="20"/>
          <w:szCs w:val="20"/>
        </w:rPr>
        <w:t xml:space="preserve">e per annum, based on 2019 data. The 5% figure was selected as a starting point for calculations reflecting a qualitative judgement on the likely appetite for the approach in New Zealand; this figure would need to be refined through a broader engagement with the communities and stakeholders involved. </w:t>
      </w:r>
    </w:p>
    <w:p w14:paraId="530F5FCC" w14:textId="77777777" w:rsidR="00E159C7" w:rsidRPr="008C6415" w:rsidRDefault="00121872" w:rsidP="00E73F60">
      <w:pPr>
        <w:spacing w:after="160" w:line="259" w:lineRule="auto"/>
        <w:rPr>
          <w:rFonts w:cstheme="minorBidi"/>
          <w:kern w:val="2"/>
          <w:sz w:val="20"/>
          <w:szCs w:val="20"/>
        </w:rPr>
      </w:pPr>
      <w:r w:rsidRPr="00956426">
        <w:rPr>
          <w:rFonts w:cstheme="minorBidi"/>
          <w:kern w:val="2"/>
          <w:sz w:val="20"/>
          <w:szCs w:val="20"/>
        </w:rPr>
        <w:t>The benefits of increasing building utilisation are expected to manifest in the short to medium term. This timeframe is appropriate because the intervention primarily involves reconfiguring existing spaces, which can lead to immediate improvements in space efficiency. Over the medium term, as more buildings adopt this approach, broader benefits are likely to emerge. The intervention is characterised as incremental due to its reliance on optimising current spaces. At the same time, it is also disruptive, challenging traditional views on building design and usage by promoting a shift towards more flexible, multi-purpose spaces.</w:t>
      </w:r>
    </w:p>
    <w:p w14:paraId="0FDAF9BE" w14:textId="77777777" w:rsidR="00121872" w:rsidRPr="00E46835" w:rsidRDefault="00E846E0" w:rsidP="003E5564">
      <w:pPr>
        <w:numPr>
          <w:ilvl w:val="0"/>
          <w:numId w:val="19"/>
        </w:numPr>
        <w:spacing w:after="160" w:line="259" w:lineRule="auto"/>
        <w:contextualSpacing/>
        <w:rPr>
          <w:rFonts w:cstheme="minorBidi"/>
          <w:b/>
          <w:bCs/>
          <w:kern w:val="2"/>
          <w:sz w:val="18"/>
          <w:szCs w:val="18"/>
        </w:rPr>
      </w:pPr>
      <w:r w:rsidRPr="00E46835">
        <w:rPr>
          <w:rFonts w:cstheme="minorBidi"/>
          <w:b/>
          <w:bCs/>
          <w:kern w:val="2"/>
          <w:sz w:val="18"/>
          <w:szCs w:val="18"/>
        </w:rPr>
        <w:t>Refuse unnecessary components</w:t>
      </w:r>
    </w:p>
    <w:p w14:paraId="5EAB9F53"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Refusing unnecessary components</w:t>
      </w:r>
      <w:r w:rsidR="00B04778" w:rsidRPr="00956426">
        <w:rPr>
          <w:rFonts w:cstheme="minorBidi"/>
          <w:kern w:val="2"/>
          <w:sz w:val="20"/>
          <w:szCs w:val="20"/>
        </w:rPr>
        <w:t xml:space="preserve"> centres</w:t>
      </w:r>
      <w:r w:rsidRPr="00956426">
        <w:rPr>
          <w:rFonts w:cstheme="minorBidi"/>
          <w:kern w:val="2"/>
          <w:sz w:val="20"/>
          <w:szCs w:val="20"/>
        </w:rPr>
        <w:t xml:space="preserve"> on reducing material consumption in construction projects. This approach prioritises simple design and </w:t>
      </w:r>
      <w:r w:rsidR="00B51390" w:rsidRPr="00956426">
        <w:rPr>
          <w:rFonts w:cstheme="minorBidi"/>
          <w:kern w:val="2"/>
          <w:sz w:val="20"/>
          <w:szCs w:val="20"/>
        </w:rPr>
        <w:t>re-evaluates</w:t>
      </w:r>
      <w:r w:rsidRPr="00956426">
        <w:rPr>
          <w:rFonts w:cstheme="minorBidi"/>
          <w:kern w:val="2"/>
          <w:sz w:val="20"/>
          <w:szCs w:val="20"/>
        </w:rPr>
        <w:t xml:space="preserve"> the necessity of components and materials, questioning whether certain elements can be omitted without compromising the project's performance or desirability. To measure the effectiveness of this strategy, conceptual material efficiency is used, considering reductions in material use not only through technical improvements but also through conceptual decisions</w:t>
      </w:r>
      <w:r w:rsidR="00D1033E" w:rsidRPr="00956426">
        <w:rPr>
          <w:rFonts w:cstheme="minorBidi"/>
          <w:kern w:val="2"/>
          <w:sz w:val="20"/>
          <w:szCs w:val="20"/>
        </w:rPr>
        <w:t>, such as keeping wall or floor surfaces unfinished or keeping services on display</w:t>
      </w:r>
      <w:r w:rsidRPr="00956426">
        <w:rPr>
          <w:rFonts w:cstheme="minorBidi"/>
          <w:kern w:val="2"/>
          <w:sz w:val="20"/>
          <w:szCs w:val="20"/>
        </w:rPr>
        <w:t>. This efficiency is assessed in terms of material use per functional unit over the building's lifespan, which varies based on the building type, i.e. per workstation, hotel bed, or resident.</w:t>
      </w:r>
    </w:p>
    <w:p w14:paraId="790C20EB"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Implementing this </w:t>
      </w:r>
      <w:r w:rsidR="25F6A0FF" w:rsidRPr="00956426">
        <w:rPr>
          <w:rFonts w:cstheme="minorBidi"/>
          <w:kern w:val="2"/>
          <w:sz w:val="20"/>
          <w:szCs w:val="20"/>
        </w:rPr>
        <w:t>approach</w:t>
      </w:r>
      <w:r w:rsidRPr="00956426">
        <w:rPr>
          <w:rFonts w:cstheme="minorBidi"/>
          <w:kern w:val="2"/>
          <w:sz w:val="20"/>
          <w:szCs w:val="20"/>
        </w:rPr>
        <w:t xml:space="preserve"> offers several benefits, including reducing carbon emissions and minimising the extraction of new resources. It can also potentially lower upfront material costs per square </w:t>
      </w:r>
      <w:r w:rsidR="00C27E8E" w:rsidRPr="00956426">
        <w:rPr>
          <w:rFonts w:cstheme="minorBidi"/>
          <w:kern w:val="2"/>
          <w:sz w:val="20"/>
          <w:szCs w:val="20"/>
        </w:rPr>
        <w:t>metre</w:t>
      </w:r>
      <w:r w:rsidRPr="00956426">
        <w:rPr>
          <w:rFonts w:cstheme="minorBidi"/>
          <w:kern w:val="2"/>
          <w:sz w:val="20"/>
          <w:szCs w:val="20"/>
        </w:rPr>
        <w:t>, reducing energy consumption and operational carbon emissions and costs. However, adopting this strategy presents challenges, such as achieving the architectural vision with fewer materials, which may affect market value in some locations. Concerns may arise about the comfort of building occupants as the strategy promotes a minimalist approach.</w:t>
      </w:r>
    </w:p>
    <w:p w14:paraId="6157DB8B"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Key actions for this </w:t>
      </w:r>
      <w:r w:rsidR="00474F24">
        <w:rPr>
          <w:rFonts w:cstheme="minorBidi"/>
          <w:kern w:val="2"/>
          <w:sz w:val="20"/>
          <w:szCs w:val="20"/>
        </w:rPr>
        <w:t>approach</w:t>
      </w:r>
      <w:r w:rsidR="00474F24" w:rsidRPr="00956426">
        <w:rPr>
          <w:rFonts w:cstheme="minorBidi"/>
          <w:kern w:val="2"/>
          <w:sz w:val="20"/>
          <w:szCs w:val="20"/>
        </w:rPr>
        <w:t xml:space="preserve"> </w:t>
      </w:r>
      <w:r w:rsidRPr="00956426">
        <w:rPr>
          <w:rFonts w:cstheme="minorBidi"/>
          <w:kern w:val="2"/>
          <w:sz w:val="20"/>
          <w:szCs w:val="20"/>
        </w:rPr>
        <w:t>involve critically assessing project briefs for potential redundancies, exploring digital and innovative approaches to reduce space usage, rethinking parking infrastructure by prioritisin</w:t>
      </w:r>
      <w:r w:rsidR="00B10F68" w:rsidRPr="00956426">
        <w:rPr>
          <w:rFonts w:cstheme="minorBidi"/>
          <w:kern w:val="2"/>
          <w:sz w:val="20"/>
          <w:szCs w:val="20"/>
        </w:rPr>
        <w:t>g public transport connectivity</w:t>
      </w:r>
      <w:r w:rsidRPr="00956426">
        <w:rPr>
          <w:rFonts w:cstheme="minorBidi"/>
          <w:kern w:val="2"/>
          <w:sz w:val="20"/>
          <w:szCs w:val="20"/>
        </w:rPr>
        <w:t xml:space="preserve"> and favouring adaptable parking spaces. It prioritises passive and simple servicing strategies, </w:t>
      </w:r>
      <w:r w:rsidR="00B51390" w:rsidRPr="00956426">
        <w:rPr>
          <w:rFonts w:cstheme="minorBidi"/>
          <w:kern w:val="2"/>
          <w:sz w:val="20"/>
          <w:szCs w:val="20"/>
        </w:rPr>
        <w:t>re-evaluating</w:t>
      </w:r>
      <w:r w:rsidRPr="00956426">
        <w:rPr>
          <w:rFonts w:cstheme="minorBidi"/>
          <w:kern w:val="2"/>
          <w:sz w:val="20"/>
          <w:szCs w:val="20"/>
        </w:rPr>
        <w:t xml:space="preserve"> service levels and exploring natural ventilation and passive heating/cooling strategies for greater energy efficiency. Reconsidering interior finishes is another important aspect, suggesting using exposed surfaces of structural elements and MEP systems as part of the interior design to reduce the need for frequent replacements or maintenance.</w:t>
      </w:r>
    </w:p>
    <w:p w14:paraId="028E4D39" w14:textId="77777777" w:rsidR="00121872" w:rsidRPr="00956426" w:rsidRDefault="00B04778" w:rsidP="00E73F60">
      <w:pPr>
        <w:spacing w:after="160" w:line="259" w:lineRule="auto"/>
        <w:rPr>
          <w:rFonts w:cstheme="minorBidi"/>
          <w:kern w:val="2"/>
          <w:sz w:val="20"/>
          <w:szCs w:val="20"/>
        </w:rPr>
      </w:pPr>
      <w:r w:rsidRPr="00956426">
        <w:rPr>
          <w:rFonts w:cstheme="minorBidi"/>
          <w:kern w:val="2"/>
          <w:sz w:val="20"/>
          <w:szCs w:val="20"/>
        </w:rPr>
        <w:t>Refusing unnecessary components</w:t>
      </w:r>
      <w:r w:rsidR="00121872" w:rsidRPr="00956426">
        <w:rPr>
          <w:rFonts w:cstheme="minorBidi"/>
          <w:kern w:val="2"/>
          <w:sz w:val="20"/>
          <w:szCs w:val="20"/>
        </w:rPr>
        <w:t xml:space="preserve"> entails a shift from traditional design thinking to a more resource-efficient approach. While it offers sustainability and efficiency benefits, it requires careful coordination among design disciplines to balance architectural objectives and a sustainable, minimalist design ethos.</w:t>
      </w:r>
    </w:p>
    <w:p w14:paraId="28354280"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Estimating the benefits of this </w:t>
      </w:r>
      <w:r w:rsidR="00474F24">
        <w:rPr>
          <w:rFonts w:cstheme="minorBidi"/>
          <w:kern w:val="2"/>
          <w:sz w:val="20"/>
          <w:szCs w:val="20"/>
        </w:rPr>
        <w:t>approach</w:t>
      </w:r>
      <w:r w:rsidR="00474F24" w:rsidRPr="00956426">
        <w:rPr>
          <w:rFonts w:cstheme="minorBidi"/>
          <w:kern w:val="2"/>
          <w:sz w:val="20"/>
          <w:szCs w:val="20"/>
        </w:rPr>
        <w:t xml:space="preserve"> </w:t>
      </w:r>
      <w:r w:rsidRPr="00956426">
        <w:rPr>
          <w:rFonts w:cstheme="minorBidi"/>
          <w:kern w:val="2"/>
          <w:sz w:val="20"/>
          <w:szCs w:val="20"/>
        </w:rPr>
        <w:t>can be challenging due to the variability in savings and benefits depending on the building type and the elements excluded from construction, as well as ripple effects such as energy savings from increased use of public transport. Passive heating and cooling systems involve complex trade-offs with airtightness measures that are often implemented alongside them. Therefore, passive heating and cooling systems' net environmental and economic benefits would depend on specific project parameters and design choices.</w:t>
      </w:r>
    </w:p>
    <w:p w14:paraId="1E44E439"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For the</w:t>
      </w:r>
      <w:r w:rsidR="0031291C" w:rsidRPr="00956426">
        <w:rPr>
          <w:rFonts w:cstheme="minorBidi"/>
          <w:kern w:val="2"/>
          <w:sz w:val="20"/>
          <w:szCs w:val="20"/>
        </w:rPr>
        <w:t xml:space="preserve"> purposes of estimating the impact on residential properties,</w:t>
      </w:r>
      <w:r w:rsidRPr="00956426">
        <w:rPr>
          <w:rFonts w:cstheme="minorBidi"/>
          <w:kern w:val="2"/>
          <w:sz w:val="20"/>
          <w:szCs w:val="20"/>
        </w:rPr>
        <w:t xml:space="preserve"> </w:t>
      </w:r>
      <w:r w:rsidR="0031291C" w:rsidRPr="00956426">
        <w:rPr>
          <w:rFonts w:cstheme="minorBidi"/>
          <w:kern w:val="2"/>
          <w:sz w:val="20"/>
          <w:szCs w:val="20"/>
        </w:rPr>
        <w:t>i</w:t>
      </w:r>
      <w:r w:rsidRPr="00956426">
        <w:rPr>
          <w:rFonts w:cstheme="minorBidi"/>
          <w:kern w:val="2"/>
          <w:sz w:val="20"/>
          <w:szCs w:val="20"/>
        </w:rPr>
        <w:t>n 2019, residential construction in New Zealand utilised materials with an embodied carbon footprint of approximately 1,417</w:t>
      </w:r>
      <w:r w:rsidR="007121DA" w:rsidRPr="00956426">
        <w:rPr>
          <w:rFonts w:cstheme="minorBidi"/>
          <w:kern w:val="2"/>
          <w:sz w:val="20"/>
          <w:szCs w:val="20"/>
        </w:rPr>
        <w:t xml:space="preserve"> kt</w:t>
      </w:r>
      <w:r w:rsidRPr="00956426">
        <w:rPr>
          <w:rFonts w:cstheme="minorBidi"/>
          <w:kern w:val="2"/>
          <w:sz w:val="20"/>
          <w:szCs w:val="20"/>
        </w:rPr>
        <w:t xml:space="preserve"> of CO</w:t>
      </w:r>
      <w:r w:rsidRPr="00956426">
        <w:rPr>
          <w:rFonts w:cstheme="minorBidi"/>
          <w:kern w:val="2"/>
          <w:sz w:val="20"/>
          <w:szCs w:val="20"/>
          <w:vertAlign w:val="subscript"/>
        </w:rPr>
        <w:t>2</w:t>
      </w:r>
      <w:r w:rsidRPr="00956426">
        <w:rPr>
          <w:rFonts w:cstheme="minorBidi"/>
          <w:kern w:val="2"/>
          <w:sz w:val="20"/>
          <w:szCs w:val="20"/>
        </w:rPr>
        <w:t xml:space="preserve"> equivalent (Figure </w:t>
      </w:r>
      <w:r w:rsidR="00E76218">
        <w:rPr>
          <w:rFonts w:cstheme="minorBidi"/>
          <w:kern w:val="2"/>
          <w:sz w:val="20"/>
          <w:szCs w:val="20"/>
        </w:rPr>
        <w:t>7</w:t>
      </w:r>
      <w:r w:rsidRPr="00956426">
        <w:rPr>
          <w:rFonts w:cstheme="minorBidi"/>
          <w:kern w:val="2"/>
          <w:sz w:val="20"/>
          <w:szCs w:val="20"/>
        </w:rPr>
        <w:t>). To illustrate the potential impact of a minimalist approach, we can consider tiny homes as an extreme example. A typical one-bedroom tiny house may cost between $45,000 and $65,000</w:t>
      </w:r>
      <w:r w:rsidR="0031291C" w:rsidRPr="00956426">
        <w:rPr>
          <w:rFonts w:cstheme="minorBidi"/>
          <w:kern w:val="2"/>
          <w:sz w:val="20"/>
          <w:szCs w:val="20"/>
        </w:rPr>
        <w:t xml:space="preserve">. </w:t>
      </w:r>
      <w:r w:rsidR="00E5338D" w:rsidRPr="00956426">
        <w:rPr>
          <w:rFonts w:cstheme="minorBidi"/>
          <w:kern w:val="2"/>
          <w:sz w:val="20"/>
          <w:szCs w:val="20"/>
        </w:rPr>
        <w:t>In comparison, a</w:t>
      </w:r>
      <w:r w:rsidR="0031291C" w:rsidRPr="00956426">
        <w:rPr>
          <w:rFonts w:cstheme="minorBidi"/>
          <w:kern w:val="2"/>
          <w:sz w:val="20"/>
          <w:szCs w:val="20"/>
        </w:rPr>
        <w:t>ssuming a typical build price of $4,000 per m</w:t>
      </w:r>
      <w:r w:rsidR="0031291C" w:rsidRPr="00956426">
        <w:rPr>
          <w:rFonts w:cstheme="minorBidi"/>
          <w:kern w:val="2"/>
          <w:sz w:val="20"/>
          <w:szCs w:val="20"/>
          <w:vertAlign w:val="superscript"/>
        </w:rPr>
        <w:t>2</w:t>
      </w:r>
      <w:r w:rsidR="0031291C" w:rsidRPr="00956426">
        <w:rPr>
          <w:rFonts w:cstheme="minorBidi"/>
          <w:kern w:val="2"/>
          <w:sz w:val="20"/>
          <w:szCs w:val="20"/>
        </w:rPr>
        <w:t xml:space="preserve"> and a typical footprint of </w:t>
      </w:r>
      <w:r w:rsidR="00E5338D" w:rsidRPr="00956426">
        <w:rPr>
          <w:rFonts w:cstheme="minorBidi"/>
          <w:kern w:val="2"/>
          <w:sz w:val="20"/>
          <w:szCs w:val="20"/>
        </w:rPr>
        <w:t>40-70 m</w:t>
      </w:r>
      <w:r w:rsidR="00E5338D" w:rsidRPr="00956426">
        <w:rPr>
          <w:rFonts w:cstheme="minorBidi"/>
          <w:kern w:val="2"/>
          <w:sz w:val="20"/>
          <w:szCs w:val="20"/>
          <w:vertAlign w:val="superscript"/>
        </w:rPr>
        <w:t>2</w:t>
      </w:r>
      <w:r w:rsidR="00E5338D" w:rsidRPr="00956426">
        <w:rPr>
          <w:rFonts w:cstheme="minorBidi"/>
          <w:kern w:val="2"/>
          <w:sz w:val="20"/>
          <w:szCs w:val="20"/>
        </w:rPr>
        <w:t>, a conventional one-bedroom property in New Zealand</w:t>
      </w:r>
      <w:r w:rsidRPr="00956426">
        <w:rPr>
          <w:rFonts w:cstheme="minorBidi"/>
          <w:kern w:val="2"/>
          <w:sz w:val="20"/>
          <w:szCs w:val="20"/>
        </w:rPr>
        <w:t xml:space="preserve"> </w:t>
      </w:r>
      <w:r w:rsidR="00E5338D" w:rsidRPr="00956426">
        <w:rPr>
          <w:rFonts w:cstheme="minorBidi"/>
          <w:kern w:val="2"/>
          <w:sz w:val="20"/>
          <w:szCs w:val="20"/>
        </w:rPr>
        <w:t xml:space="preserve">would cost between </w:t>
      </w:r>
      <w:r w:rsidRPr="00956426">
        <w:rPr>
          <w:rFonts w:cstheme="minorBidi"/>
          <w:kern w:val="2"/>
          <w:sz w:val="20"/>
          <w:szCs w:val="20"/>
        </w:rPr>
        <w:t>$1</w:t>
      </w:r>
      <w:r w:rsidR="00E5338D" w:rsidRPr="00956426">
        <w:rPr>
          <w:rFonts w:cstheme="minorBidi"/>
          <w:kern w:val="2"/>
          <w:sz w:val="20"/>
          <w:szCs w:val="20"/>
        </w:rPr>
        <w:t>6</w:t>
      </w:r>
      <w:r w:rsidRPr="00956426">
        <w:rPr>
          <w:rFonts w:cstheme="minorBidi"/>
          <w:kern w:val="2"/>
          <w:sz w:val="20"/>
          <w:szCs w:val="20"/>
        </w:rPr>
        <w:t xml:space="preserve">0,000 </w:t>
      </w:r>
      <w:r w:rsidR="003F5C25">
        <w:rPr>
          <w:rFonts w:cstheme="minorBidi"/>
          <w:kern w:val="2"/>
          <w:sz w:val="20"/>
          <w:szCs w:val="20"/>
        </w:rPr>
        <w:t>and</w:t>
      </w:r>
      <w:r w:rsidRPr="00956426">
        <w:rPr>
          <w:rFonts w:cstheme="minorBidi"/>
          <w:kern w:val="2"/>
          <w:sz w:val="20"/>
          <w:szCs w:val="20"/>
        </w:rPr>
        <w:t xml:space="preserve"> $</w:t>
      </w:r>
      <w:r w:rsidR="00E5338D" w:rsidRPr="00956426">
        <w:rPr>
          <w:rFonts w:cstheme="minorBidi"/>
          <w:kern w:val="2"/>
          <w:sz w:val="20"/>
          <w:szCs w:val="20"/>
        </w:rPr>
        <w:t>2</w:t>
      </w:r>
      <w:r w:rsidRPr="00956426">
        <w:rPr>
          <w:rFonts w:cstheme="minorBidi"/>
          <w:kern w:val="2"/>
          <w:sz w:val="20"/>
          <w:szCs w:val="20"/>
        </w:rPr>
        <w:t xml:space="preserve">80,000 </w:t>
      </w:r>
      <w:r w:rsidR="00E5338D" w:rsidRPr="00956426">
        <w:rPr>
          <w:rFonts w:cstheme="minorBidi"/>
          <w:kern w:val="2"/>
          <w:sz w:val="20"/>
          <w:szCs w:val="20"/>
        </w:rPr>
        <w:t>to build</w:t>
      </w:r>
      <w:r w:rsidRPr="00956426">
        <w:rPr>
          <w:rFonts w:cstheme="minorBidi"/>
          <w:kern w:val="2"/>
          <w:sz w:val="20"/>
          <w:szCs w:val="20"/>
        </w:rPr>
        <w:t xml:space="preserve">. Assuming that cost savings directly correlate with reduced material and environmental impacts, potential savings could reach up to </w:t>
      </w:r>
      <w:r w:rsidR="00E5338D" w:rsidRPr="00956426">
        <w:rPr>
          <w:rFonts w:cstheme="minorBidi"/>
          <w:kern w:val="2"/>
          <w:sz w:val="20"/>
          <w:szCs w:val="20"/>
        </w:rPr>
        <w:t>74</w:t>
      </w:r>
      <w:r w:rsidRPr="00956426">
        <w:rPr>
          <w:rFonts w:cstheme="minorBidi"/>
          <w:kern w:val="2"/>
          <w:sz w:val="20"/>
          <w:szCs w:val="20"/>
        </w:rPr>
        <w:t xml:space="preserve">%, equivalent to </w:t>
      </w:r>
      <w:r w:rsidR="00E5338D" w:rsidRPr="00956426">
        <w:rPr>
          <w:rFonts w:cstheme="minorBidi"/>
          <w:kern w:val="2"/>
          <w:sz w:val="20"/>
          <w:szCs w:val="20"/>
        </w:rPr>
        <w:t>1,048 kt</w:t>
      </w:r>
      <w:r w:rsidRPr="00956426">
        <w:rPr>
          <w:rFonts w:cstheme="minorBidi"/>
          <w:kern w:val="2"/>
          <w:sz w:val="20"/>
          <w:szCs w:val="20"/>
        </w:rPr>
        <w:t xml:space="preserve"> per annum.</w:t>
      </w:r>
    </w:p>
    <w:p w14:paraId="53F42045"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However, only a small fraction of the 48,522 homes consented in 2021 will likely achieve such substantial savings. A more realistic estimate might fall within the range of 5% to 10% for a standard new build, resulting in savings of approximately 71</w:t>
      </w:r>
      <w:r w:rsidR="005B2D11" w:rsidRPr="00956426">
        <w:rPr>
          <w:rFonts w:cstheme="minorBidi"/>
          <w:kern w:val="2"/>
          <w:sz w:val="20"/>
          <w:szCs w:val="20"/>
        </w:rPr>
        <w:t xml:space="preserve"> kt</w:t>
      </w:r>
      <w:r w:rsidRPr="00956426">
        <w:rPr>
          <w:rFonts w:cstheme="minorBidi"/>
          <w:kern w:val="2"/>
          <w:sz w:val="20"/>
          <w:szCs w:val="20"/>
        </w:rPr>
        <w:t xml:space="preserve"> to 140</w:t>
      </w:r>
      <w:r w:rsidR="005B2D11" w:rsidRPr="00956426">
        <w:rPr>
          <w:rFonts w:cstheme="minorBidi"/>
          <w:kern w:val="2"/>
          <w:sz w:val="20"/>
          <w:szCs w:val="20"/>
        </w:rPr>
        <w:t xml:space="preserve"> kt</w:t>
      </w:r>
      <w:r w:rsidRPr="00956426">
        <w:rPr>
          <w:rFonts w:cstheme="minorBidi"/>
          <w:kern w:val="2"/>
          <w:sz w:val="20"/>
          <w:szCs w:val="20"/>
        </w:rPr>
        <w:t xml:space="preserve"> of CO</w:t>
      </w:r>
      <w:r w:rsidRPr="00956426">
        <w:rPr>
          <w:rFonts w:cstheme="minorBidi"/>
          <w:kern w:val="2"/>
          <w:sz w:val="20"/>
          <w:szCs w:val="20"/>
          <w:vertAlign w:val="subscript"/>
        </w:rPr>
        <w:t>2</w:t>
      </w:r>
      <w:r w:rsidRPr="00956426">
        <w:rPr>
          <w:rFonts w:cstheme="minorBidi"/>
          <w:kern w:val="2"/>
          <w:sz w:val="20"/>
          <w:szCs w:val="20"/>
        </w:rPr>
        <w:t>e per annum for residential properties and 120</w:t>
      </w:r>
      <w:r w:rsidR="005B2D11" w:rsidRPr="00956426">
        <w:rPr>
          <w:rFonts w:cstheme="minorBidi"/>
          <w:kern w:val="2"/>
          <w:sz w:val="20"/>
          <w:szCs w:val="20"/>
        </w:rPr>
        <w:t xml:space="preserve"> kt</w:t>
      </w:r>
      <w:r w:rsidRPr="00956426">
        <w:rPr>
          <w:rFonts w:cstheme="minorBidi"/>
          <w:kern w:val="2"/>
          <w:sz w:val="20"/>
          <w:szCs w:val="20"/>
        </w:rPr>
        <w:t xml:space="preserve"> to 240</w:t>
      </w:r>
      <w:r w:rsidR="005B2D11" w:rsidRPr="00956426">
        <w:rPr>
          <w:rFonts w:cstheme="minorBidi"/>
          <w:kern w:val="2"/>
          <w:sz w:val="20"/>
          <w:szCs w:val="20"/>
        </w:rPr>
        <w:t xml:space="preserve"> kt</w:t>
      </w:r>
      <w:r w:rsidRPr="00956426">
        <w:rPr>
          <w:rFonts w:cstheme="minorBidi"/>
          <w:kern w:val="2"/>
          <w:sz w:val="20"/>
          <w:szCs w:val="20"/>
        </w:rPr>
        <w:t xml:space="preserve"> per annum for non-residential properties. This reflects a more conservative estimate based on a more modest implementation.</w:t>
      </w:r>
    </w:p>
    <w:p w14:paraId="5786CE6F" w14:textId="77777777" w:rsidR="00121872" w:rsidRPr="00956426" w:rsidRDefault="00F90E83" w:rsidP="00E73F60">
      <w:pPr>
        <w:spacing w:after="160" w:line="259" w:lineRule="auto"/>
        <w:rPr>
          <w:rFonts w:cstheme="minorBidi"/>
          <w:kern w:val="2"/>
          <w:sz w:val="20"/>
          <w:szCs w:val="20"/>
        </w:rPr>
      </w:pPr>
      <w:r w:rsidRPr="00956426">
        <w:rPr>
          <w:rFonts w:cstheme="minorBidi"/>
          <w:kern w:val="2"/>
          <w:sz w:val="20"/>
          <w:szCs w:val="20"/>
        </w:rPr>
        <w:t>R</w:t>
      </w:r>
      <w:r w:rsidR="00E846E0" w:rsidRPr="00956426">
        <w:rPr>
          <w:rFonts w:cstheme="minorBidi"/>
          <w:kern w:val="2"/>
          <w:sz w:val="20"/>
          <w:szCs w:val="20"/>
        </w:rPr>
        <w:t>efu</w:t>
      </w:r>
      <w:r w:rsidRPr="00956426">
        <w:rPr>
          <w:rFonts w:cstheme="minorBidi"/>
          <w:kern w:val="2"/>
          <w:sz w:val="20"/>
          <w:szCs w:val="20"/>
        </w:rPr>
        <w:t>sing</w:t>
      </w:r>
      <w:r w:rsidR="00B10F68" w:rsidRPr="00956426">
        <w:rPr>
          <w:rFonts w:cstheme="minorBidi"/>
          <w:kern w:val="2"/>
          <w:sz w:val="20"/>
          <w:szCs w:val="20"/>
        </w:rPr>
        <w:t xml:space="preserve"> unnecessary c</w:t>
      </w:r>
      <w:r w:rsidRPr="00956426">
        <w:rPr>
          <w:rFonts w:cstheme="minorBidi"/>
          <w:kern w:val="2"/>
          <w:sz w:val="20"/>
          <w:szCs w:val="20"/>
        </w:rPr>
        <w:t>omponents</w:t>
      </w:r>
      <w:r w:rsidR="00121872" w:rsidRPr="00956426">
        <w:rPr>
          <w:rFonts w:cstheme="minorBidi"/>
          <w:kern w:val="2"/>
          <w:sz w:val="20"/>
          <w:szCs w:val="20"/>
        </w:rPr>
        <w:t xml:space="preserve"> is expected to produce results in the short to medium term, as it involves simplifying building designs to be readily incorporated into new projects or renovations. This process leads to immediate reductions in material usage, with broader cultural shifts towards sustainability in the construction sector emerging over the medium term. Classified as incremental, this strategy represents an evolution in construction practices, focusing on streamlining design processes to prioritise efficiency and sustainability. It does not require a complete overhaul of existing practices. Still, it encourages a more thoughtful approach to material usage, making it a practical and achievable modification to the industry's standard operations.</w:t>
      </w:r>
    </w:p>
    <w:p w14:paraId="69AA4A38" w14:textId="77777777" w:rsidR="00121872" w:rsidRPr="00E46835" w:rsidRDefault="00E846E0" w:rsidP="003E5564">
      <w:pPr>
        <w:numPr>
          <w:ilvl w:val="0"/>
          <w:numId w:val="19"/>
        </w:numPr>
        <w:spacing w:after="160" w:line="259" w:lineRule="auto"/>
        <w:contextualSpacing/>
        <w:rPr>
          <w:rFonts w:cstheme="minorBidi"/>
          <w:b/>
          <w:bCs/>
          <w:kern w:val="2"/>
          <w:sz w:val="18"/>
          <w:szCs w:val="18"/>
        </w:rPr>
      </w:pPr>
      <w:r w:rsidRPr="00E46835">
        <w:rPr>
          <w:rFonts w:cstheme="minorBidi"/>
          <w:b/>
          <w:bCs/>
          <w:kern w:val="2"/>
          <w:sz w:val="18"/>
          <w:szCs w:val="18"/>
        </w:rPr>
        <w:t>Increase material efficiency</w:t>
      </w:r>
    </w:p>
    <w:p w14:paraId="44EE34A3" w14:textId="77777777" w:rsidR="00121872" w:rsidRPr="00956426" w:rsidRDefault="00B04778" w:rsidP="00E73F60">
      <w:pPr>
        <w:spacing w:after="160" w:line="259" w:lineRule="auto"/>
        <w:rPr>
          <w:rFonts w:cstheme="minorBidi"/>
          <w:kern w:val="2"/>
          <w:sz w:val="20"/>
          <w:szCs w:val="20"/>
        </w:rPr>
      </w:pPr>
      <w:r w:rsidRPr="00956426">
        <w:rPr>
          <w:rFonts w:cstheme="minorBidi"/>
          <w:kern w:val="2"/>
          <w:sz w:val="20"/>
          <w:szCs w:val="20"/>
        </w:rPr>
        <w:t>Like r</w:t>
      </w:r>
      <w:r w:rsidR="00B10F68" w:rsidRPr="00956426">
        <w:rPr>
          <w:rFonts w:cstheme="minorBidi"/>
          <w:kern w:val="2"/>
          <w:sz w:val="20"/>
          <w:szCs w:val="20"/>
        </w:rPr>
        <w:t>efusing unnecessary c</w:t>
      </w:r>
      <w:r w:rsidRPr="00956426">
        <w:rPr>
          <w:rFonts w:cstheme="minorBidi"/>
          <w:kern w:val="2"/>
          <w:sz w:val="20"/>
          <w:szCs w:val="20"/>
        </w:rPr>
        <w:t xml:space="preserve">omponents, </w:t>
      </w:r>
      <w:r w:rsidR="00B10F68" w:rsidRPr="00956426">
        <w:rPr>
          <w:rFonts w:cstheme="minorBidi"/>
          <w:kern w:val="2"/>
          <w:sz w:val="20"/>
          <w:szCs w:val="20"/>
        </w:rPr>
        <w:t>i</w:t>
      </w:r>
      <w:r w:rsidR="00121872" w:rsidRPr="00956426">
        <w:rPr>
          <w:rFonts w:cstheme="minorBidi"/>
          <w:kern w:val="2"/>
          <w:sz w:val="20"/>
          <w:szCs w:val="20"/>
        </w:rPr>
        <w:t>ncreasing</w:t>
      </w:r>
      <w:r w:rsidR="00B10F68" w:rsidRPr="00956426">
        <w:rPr>
          <w:rFonts w:cstheme="minorBidi"/>
          <w:kern w:val="2"/>
          <w:sz w:val="20"/>
          <w:szCs w:val="20"/>
        </w:rPr>
        <w:t xml:space="preserve"> material e</w:t>
      </w:r>
      <w:r w:rsidR="00E846E0" w:rsidRPr="00956426">
        <w:rPr>
          <w:rFonts w:cstheme="minorBidi"/>
          <w:kern w:val="2"/>
          <w:sz w:val="20"/>
          <w:szCs w:val="20"/>
        </w:rPr>
        <w:t>fficiency</w:t>
      </w:r>
      <w:r w:rsidR="00121872" w:rsidRPr="00956426">
        <w:rPr>
          <w:rFonts w:cstheme="minorBidi"/>
          <w:kern w:val="2"/>
          <w:sz w:val="20"/>
          <w:szCs w:val="20"/>
        </w:rPr>
        <w:t xml:space="preserve"> aligns with sustainable and minimalist design principles, extending its focus to encompass the entire material lifecycle of building projects. This approach necessitates a collaborative eff</w:t>
      </w:r>
      <w:r w:rsidR="00B10F68" w:rsidRPr="00956426">
        <w:rPr>
          <w:rFonts w:cstheme="minorBidi"/>
          <w:kern w:val="2"/>
          <w:sz w:val="20"/>
          <w:szCs w:val="20"/>
        </w:rPr>
        <w:t>ort among architects, engineers</w:t>
      </w:r>
      <w:r w:rsidR="00121872" w:rsidRPr="00956426">
        <w:rPr>
          <w:rFonts w:cstheme="minorBidi"/>
          <w:kern w:val="2"/>
          <w:sz w:val="20"/>
          <w:szCs w:val="20"/>
        </w:rPr>
        <w:t xml:space="preserve"> and builders to harmonise efficient material usage with architectural vision.</w:t>
      </w:r>
    </w:p>
    <w:p w14:paraId="01663972"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integration of A</w:t>
      </w:r>
      <w:r w:rsidR="003F0F44" w:rsidRPr="00956426">
        <w:rPr>
          <w:rFonts w:cstheme="minorBidi"/>
          <w:kern w:val="2"/>
          <w:sz w:val="20"/>
          <w:szCs w:val="20"/>
        </w:rPr>
        <w:t>d</w:t>
      </w:r>
      <w:r w:rsidR="007D31A6">
        <w:rPr>
          <w:rFonts w:cstheme="minorBidi"/>
          <w:kern w:val="2"/>
          <w:sz w:val="20"/>
          <w:szCs w:val="20"/>
        </w:rPr>
        <w:t>ditive</w:t>
      </w:r>
      <w:r w:rsidR="003F0F44" w:rsidRPr="00956426">
        <w:rPr>
          <w:rFonts w:cstheme="minorBidi"/>
          <w:kern w:val="2"/>
          <w:sz w:val="20"/>
          <w:szCs w:val="20"/>
        </w:rPr>
        <w:t xml:space="preserve"> </w:t>
      </w:r>
      <w:r w:rsidRPr="00956426">
        <w:rPr>
          <w:rFonts w:cstheme="minorBidi"/>
          <w:kern w:val="2"/>
          <w:sz w:val="20"/>
          <w:szCs w:val="20"/>
        </w:rPr>
        <w:t>M</w:t>
      </w:r>
      <w:r w:rsidR="003F0F44" w:rsidRPr="00956426">
        <w:rPr>
          <w:rFonts w:cstheme="minorBidi"/>
          <w:kern w:val="2"/>
          <w:sz w:val="20"/>
          <w:szCs w:val="20"/>
        </w:rPr>
        <w:t>anufacturing (AM)</w:t>
      </w:r>
      <w:r w:rsidRPr="00956426">
        <w:rPr>
          <w:rFonts w:cstheme="minorBidi"/>
          <w:kern w:val="2"/>
          <w:sz w:val="20"/>
          <w:szCs w:val="20"/>
        </w:rPr>
        <w:t xml:space="preserve"> </w:t>
      </w:r>
      <w:r w:rsidR="0020326E">
        <w:rPr>
          <w:rFonts w:cstheme="minorBidi"/>
          <w:kern w:val="2"/>
          <w:sz w:val="20"/>
          <w:szCs w:val="20"/>
        </w:rPr>
        <w:t xml:space="preserve">techniques </w:t>
      </w:r>
      <w:r w:rsidRPr="00956426">
        <w:rPr>
          <w:rFonts w:cstheme="minorBidi"/>
          <w:kern w:val="2"/>
          <w:sz w:val="20"/>
          <w:szCs w:val="20"/>
        </w:rPr>
        <w:t xml:space="preserve">in this </w:t>
      </w:r>
      <w:r w:rsidR="007D31A6">
        <w:rPr>
          <w:rFonts w:cstheme="minorBidi"/>
          <w:kern w:val="2"/>
          <w:sz w:val="20"/>
          <w:szCs w:val="20"/>
        </w:rPr>
        <w:t>approach</w:t>
      </w:r>
      <w:r w:rsidR="007D31A6" w:rsidRPr="00956426">
        <w:rPr>
          <w:rFonts w:cstheme="minorBidi"/>
          <w:kern w:val="2"/>
          <w:sz w:val="20"/>
          <w:szCs w:val="20"/>
        </w:rPr>
        <w:t xml:space="preserve"> </w:t>
      </w:r>
      <w:r w:rsidRPr="00956426">
        <w:rPr>
          <w:rFonts w:cstheme="minorBidi"/>
          <w:kern w:val="2"/>
          <w:sz w:val="20"/>
          <w:szCs w:val="20"/>
        </w:rPr>
        <w:t>harnesses its potential for optimising product de</w:t>
      </w:r>
      <w:r w:rsidR="00B10F68" w:rsidRPr="00956426">
        <w:rPr>
          <w:rFonts w:cstheme="minorBidi"/>
          <w:kern w:val="2"/>
          <w:sz w:val="20"/>
          <w:szCs w:val="20"/>
        </w:rPr>
        <w:t>sign, minimising material waste</w:t>
      </w:r>
      <w:r w:rsidRPr="00956426">
        <w:rPr>
          <w:rFonts w:cstheme="minorBidi"/>
          <w:kern w:val="2"/>
          <w:sz w:val="20"/>
          <w:szCs w:val="20"/>
        </w:rPr>
        <w:t xml:space="preserve"> and achieving significant part count reductions through integrated builds</w:t>
      </w:r>
      <w:r w:rsidR="003F0F44" w:rsidRPr="00956426">
        <w:rPr>
          <w:rFonts w:cstheme="minorBidi"/>
          <w:kern w:val="2"/>
          <w:sz w:val="20"/>
          <w:szCs w:val="20"/>
        </w:rPr>
        <w:t>.</w:t>
      </w:r>
      <w:r w:rsidRPr="00956426">
        <w:rPr>
          <w:rFonts w:cstheme="minorBidi"/>
          <w:kern w:val="2"/>
          <w:sz w:val="20"/>
          <w:szCs w:val="20"/>
          <w:vertAlign w:val="superscript"/>
        </w:rPr>
        <w:endnoteReference w:id="65"/>
      </w:r>
      <w:r w:rsidRPr="00956426">
        <w:rPr>
          <w:rFonts w:cstheme="minorBidi"/>
          <w:kern w:val="2"/>
          <w:sz w:val="20"/>
          <w:szCs w:val="20"/>
        </w:rPr>
        <w:t xml:space="preserve"> This approach aligns with the circular economy by producing less waste, reusing materials more efficiently, and enhancing the recyclability of construction materials. AM's role in on-demand printing further supports circular economy goals</w:t>
      </w:r>
      <w:r w:rsidR="00B10F68" w:rsidRPr="00956426">
        <w:rPr>
          <w:rFonts w:cstheme="minorBidi"/>
          <w:kern w:val="2"/>
          <w:sz w:val="20"/>
          <w:szCs w:val="20"/>
        </w:rPr>
        <w:t>,</w:t>
      </w:r>
      <w:r w:rsidRPr="00956426">
        <w:rPr>
          <w:rFonts w:cstheme="minorBidi"/>
          <w:kern w:val="2"/>
          <w:sz w:val="20"/>
          <w:szCs w:val="20"/>
        </w:rPr>
        <w:t xml:space="preserve"> by reducing the need for large inv</w:t>
      </w:r>
      <w:r w:rsidR="00B10F68" w:rsidRPr="00956426">
        <w:rPr>
          <w:rFonts w:cstheme="minorBidi"/>
          <w:kern w:val="2"/>
          <w:sz w:val="20"/>
          <w:szCs w:val="20"/>
        </w:rPr>
        <w:t>entories and facilitating extended product use</w:t>
      </w:r>
      <w:r w:rsidRPr="00956426">
        <w:rPr>
          <w:rFonts w:cstheme="minorBidi"/>
          <w:kern w:val="2"/>
          <w:sz w:val="20"/>
          <w:szCs w:val="20"/>
        </w:rPr>
        <w:t xml:space="preserve"> through repair, which is essential for sustainable resource management. Adopting this strategy, particularly with the incorporation of AM, provides substantial benefits, including</w:t>
      </w:r>
      <w:r w:rsidR="00B10F68" w:rsidRPr="00956426">
        <w:rPr>
          <w:rFonts w:cstheme="minorBidi"/>
          <w:kern w:val="2"/>
          <w:sz w:val="20"/>
          <w:szCs w:val="20"/>
        </w:rPr>
        <w:t xml:space="preserve"> reduced</w:t>
      </w:r>
      <w:r w:rsidRPr="00956426">
        <w:rPr>
          <w:rFonts w:cstheme="minorBidi"/>
          <w:kern w:val="2"/>
          <w:sz w:val="20"/>
          <w:szCs w:val="20"/>
        </w:rPr>
        <w:t xml:space="preserve"> extraction of new resources.</w:t>
      </w:r>
    </w:p>
    <w:p w14:paraId="49B670ED"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Introducing advanced manufacturing techniques like AM also presents challenges in transitioning from conventional architectural designs and integrating advanced digital tools. The energy efficiency of AM is improving, but environmental benefits are typically gained through significant knock-on effects enabled by the additional design freedom rather than by the AM process itself.</w:t>
      </w:r>
    </w:p>
    <w:p w14:paraId="77171BDF"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However, looking at material efficiency holistically, the potential </w:t>
      </w:r>
      <w:r w:rsidR="00B10F68" w:rsidRPr="00956426">
        <w:rPr>
          <w:rFonts w:cstheme="minorBidi"/>
          <w:kern w:val="2"/>
          <w:sz w:val="20"/>
          <w:szCs w:val="20"/>
        </w:rPr>
        <w:t>for more sustainable, efficient</w:t>
      </w:r>
      <w:r w:rsidRPr="00956426">
        <w:rPr>
          <w:rFonts w:cstheme="minorBidi"/>
          <w:kern w:val="2"/>
          <w:sz w:val="20"/>
          <w:szCs w:val="20"/>
        </w:rPr>
        <w:t xml:space="preserve"> and environmentally friendly construction practices is compelling. Key actions under this strategy include avoiding material-intensive constructions and reducing material use intensity in building structures. This involves choosing high-strength materials, appl</w:t>
      </w:r>
      <w:r w:rsidR="00B10F68" w:rsidRPr="00956426">
        <w:rPr>
          <w:rFonts w:cstheme="minorBidi"/>
          <w:kern w:val="2"/>
          <w:sz w:val="20"/>
          <w:szCs w:val="20"/>
        </w:rPr>
        <w:t>ying efficient structural forms and u</w:t>
      </w:r>
      <w:r w:rsidRPr="00956426">
        <w:rPr>
          <w:rFonts w:cstheme="minorBidi"/>
          <w:kern w:val="2"/>
          <w:sz w:val="20"/>
          <w:szCs w:val="20"/>
        </w:rPr>
        <w:t>sing advanced engine</w:t>
      </w:r>
      <w:r w:rsidR="00B10F68" w:rsidRPr="00956426">
        <w:rPr>
          <w:rFonts w:cstheme="minorBidi"/>
          <w:kern w:val="2"/>
          <w:sz w:val="20"/>
          <w:szCs w:val="20"/>
        </w:rPr>
        <w:t>ering practices</w:t>
      </w:r>
      <w:r w:rsidRPr="00956426">
        <w:rPr>
          <w:rFonts w:cstheme="minorBidi"/>
          <w:kern w:val="2"/>
          <w:sz w:val="20"/>
          <w:szCs w:val="20"/>
        </w:rPr>
        <w:t>. Furthermore, waste reduction is achieved through off-site prefabrication and advanced manufacturing to enable precise material deployment and reduce waste.</w:t>
      </w:r>
    </w:p>
    <w:p w14:paraId="4C953545"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An analysis of its potential impact is lik</w:t>
      </w:r>
      <w:r w:rsidR="00B10F68" w:rsidRPr="00956426">
        <w:rPr>
          <w:rFonts w:cstheme="minorBidi"/>
          <w:kern w:val="2"/>
          <w:sz w:val="20"/>
          <w:szCs w:val="20"/>
        </w:rPr>
        <w:t>ely to be similar to for r</w:t>
      </w:r>
      <w:r w:rsidRPr="00956426">
        <w:rPr>
          <w:rFonts w:cstheme="minorBidi"/>
          <w:kern w:val="2"/>
          <w:sz w:val="20"/>
          <w:szCs w:val="20"/>
        </w:rPr>
        <w:t>efusing unnecessary c</w:t>
      </w:r>
      <w:r w:rsidR="00B10F68" w:rsidRPr="00956426">
        <w:rPr>
          <w:rFonts w:cstheme="minorBidi"/>
          <w:kern w:val="2"/>
          <w:sz w:val="20"/>
          <w:szCs w:val="20"/>
        </w:rPr>
        <w:t>omponents,</w:t>
      </w:r>
      <w:r w:rsidR="00E846E0" w:rsidRPr="00956426">
        <w:rPr>
          <w:rFonts w:cstheme="minorBidi"/>
          <w:kern w:val="2"/>
          <w:sz w:val="20"/>
          <w:szCs w:val="20"/>
        </w:rPr>
        <w:t xml:space="preserve"> with a 5%-</w:t>
      </w:r>
      <w:r w:rsidRPr="00956426">
        <w:rPr>
          <w:rFonts w:cstheme="minorBidi"/>
          <w:kern w:val="2"/>
          <w:sz w:val="20"/>
          <w:szCs w:val="20"/>
        </w:rPr>
        <w:t>10% material reduction yielding 71</w:t>
      </w:r>
      <w:r w:rsidR="005B2D11" w:rsidRPr="00956426">
        <w:rPr>
          <w:rFonts w:cstheme="minorBidi"/>
          <w:kern w:val="2"/>
          <w:sz w:val="20"/>
          <w:szCs w:val="20"/>
        </w:rPr>
        <w:t xml:space="preserve"> kt</w:t>
      </w:r>
      <w:r w:rsidRPr="00956426">
        <w:rPr>
          <w:rFonts w:cstheme="minorBidi"/>
          <w:kern w:val="2"/>
          <w:sz w:val="20"/>
          <w:szCs w:val="20"/>
        </w:rPr>
        <w:t xml:space="preserve"> to 140</w:t>
      </w:r>
      <w:r w:rsidR="005B2D11" w:rsidRPr="00956426">
        <w:rPr>
          <w:rFonts w:cstheme="minorBidi"/>
          <w:kern w:val="2"/>
          <w:sz w:val="20"/>
          <w:szCs w:val="20"/>
        </w:rPr>
        <w:t>kt</w:t>
      </w:r>
      <w:r w:rsidRPr="00956426">
        <w:rPr>
          <w:rFonts w:cstheme="minorBidi"/>
          <w:kern w:val="2"/>
          <w:sz w:val="20"/>
          <w:szCs w:val="20"/>
        </w:rPr>
        <w:t xml:space="preserve"> of CO</w:t>
      </w:r>
      <w:r w:rsidRPr="00956426">
        <w:rPr>
          <w:rFonts w:cstheme="minorBidi"/>
          <w:kern w:val="2"/>
          <w:sz w:val="20"/>
          <w:szCs w:val="20"/>
          <w:vertAlign w:val="subscript"/>
        </w:rPr>
        <w:t>2</w:t>
      </w:r>
      <w:r w:rsidRPr="00956426">
        <w:rPr>
          <w:rFonts w:cstheme="minorBidi"/>
          <w:kern w:val="2"/>
          <w:sz w:val="20"/>
          <w:szCs w:val="20"/>
        </w:rPr>
        <w:t>e per annum for residential properties and 120</w:t>
      </w:r>
      <w:r w:rsidR="005B2D11" w:rsidRPr="00956426">
        <w:rPr>
          <w:rFonts w:cstheme="minorBidi"/>
          <w:kern w:val="2"/>
          <w:sz w:val="20"/>
          <w:szCs w:val="20"/>
        </w:rPr>
        <w:t xml:space="preserve"> kt</w:t>
      </w:r>
      <w:r w:rsidRPr="00956426">
        <w:rPr>
          <w:rFonts w:cstheme="minorBidi"/>
          <w:kern w:val="2"/>
          <w:sz w:val="20"/>
          <w:szCs w:val="20"/>
        </w:rPr>
        <w:t xml:space="preserve"> to 240</w:t>
      </w:r>
      <w:r w:rsidR="005B2D11" w:rsidRPr="00956426">
        <w:rPr>
          <w:rFonts w:cstheme="minorBidi"/>
          <w:kern w:val="2"/>
          <w:sz w:val="20"/>
          <w:szCs w:val="20"/>
        </w:rPr>
        <w:t xml:space="preserve"> kt</w:t>
      </w:r>
      <w:r w:rsidRPr="00956426">
        <w:rPr>
          <w:rFonts w:cstheme="minorBidi"/>
          <w:kern w:val="2"/>
          <w:sz w:val="20"/>
          <w:szCs w:val="20"/>
        </w:rPr>
        <w:t xml:space="preserve"> per annum for non-residential properties, the exact savings depending on specific project parameters. It is unclear to what extent these two strategies overlap, however, meaning that implementing one may reduce the scope o</w:t>
      </w:r>
      <w:r w:rsidR="00E846E0" w:rsidRPr="00956426">
        <w:rPr>
          <w:rFonts w:cstheme="minorBidi"/>
          <w:kern w:val="2"/>
          <w:sz w:val="20"/>
          <w:szCs w:val="20"/>
        </w:rPr>
        <w:t>f the other in some cases. A 5%-</w:t>
      </w:r>
      <w:r w:rsidRPr="00956426">
        <w:rPr>
          <w:rFonts w:cstheme="minorBidi"/>
          <w:kern w:val="2"/>
          <w:sz w:val="20"/>
          <w:szCs w:val="20"/>
        </w:rPr>
        <w:t>10% figure reflects a Westpac observation that up to 10% of materials ended up in a skip during a traditional build</w:t>
      </w:r>
      <w:r w:rsidR="00E846E0" w:rsidRPr="00956426">
        <w:rPr>
          <w:rFonts w:cstheme="minorBidi"/>
          <w:kern w:val="2"/>
          <w:sz w:val="20"/>
          <w:szCs w:val="20"/>
        </w:rPr>
        <w:t>.</w:t>
      </w:r>
      <w:r w:rsidRPr="00956426">
        <w:rPr>
          <w:rFonts w:cstheme="minorBidi"/>
          <w:kern w:val="2"/>
          <w:sz w:val="20"/>
          <w:szCs w:val="20"/>
          <w:vertAlign w:val="superscript"/>
        </w:rPr>
        <w:endnoteReference w:id="66"/>
      </w:r>
    </w:p>
    <w:p w14:paraId="13296A44" w14:textId="77777777" w:rsidR="00583F47" w:rsidRPr="00956426" w:rsidRDefault="00B10F68" w:rsidP="00E73F60">
      <w:pPr>
        <w:spacing w:after="160" w:line="259" w:lineRule="auto"/>
        <w:rPr>
          <w:rFonts w:cstheme="minorBidi"/>
          <w:kern w:val="2"/>
          <w:sz w:val="20"/>
          <w:szCs w:val="20"/>
        </w:rPr>
      </w:pPr>
      <w:r w:rsidRPr="00956426">
        <w:rPr>
          <w:rFonts w:cstheme="minorBidi"/>
          <w:kern w:val="2"/>
          <w:sz w:val="20"/>
          <w:szCs w:val="20"/>
        </w:rPr>
        <w:t>The “increase m</w:t>
      </w:r>
      <w:r w:rsidR="00121872" w:rsidRPr="00956426">
        <w:rPr>
          <w:rFonts w:cstheme="minorBidi"/>
          <w:kern w:val="2"/>
          <w:sz w:val="20"/>
          <w:szCs w:val="20"/>
        </w:rPr>
        <w:t>ate</w:t>
      </w:r>
      <w:r w:rsidRPr="00956426">
        <w:rPr>
          <w:rFonts w:cstheme="minorBidi"/>
          <w:kern w:val="2"/>
          <w:sz w:val="20"/>
          <w:szCs w:val="20"/>
        </w:rPr>
        <w:t>rial efficiency”</w:t>
      </w:r>
      <w:r w:rsidR="00121872" w:rsidRPr="00956426">
        <w:rPr>
          <w:rFonts w:cstheme="minorBidi"/>
          <w:kern w:val="2"/>
          <w:sz w:val="20"/>
          <w:szCs w:val="20"/>
        </w:rPr>
        <w:t xml:space="preserve"> strategy is projected to have an impact in the short to medium term. This timeframe is realistic</w:t>
      </w:r>
      <w:r w:rsidRPr="00956426">
        <w:rPr>
          <w:rFonts w:cstheme="minorBidi"/>
          <w:kern w:val="2"/>
          <w:sz w:val="20"/>
          <w:szCs w:val="20"/>
        </w:rPr>
        <w:t>,</w:t>
      </w:r>
      <w:r w:rsidR="00121872" w:rsidRPr="00956426">
        <w:rPr>
          <w:rFonts w:cstheme="minorBidi"/>
          <w:kern w:val="2"/>
          <w:sz w:val="20"/>
          <w:szCs w:val="20"/>
        </w:rPr>
        <w:t xml:space="preserve"> because the intervention focuses on enhancing the efficiency of materials used in construction, which can be quickly implemented in both new and existing projects. The immediate benefit is seen in reduced waste and more effective use of resources, with a broader impact on sustainability practices expected as the strategy gains wider acceptance. Classified as an incremental change, this approach enhances existing construction methods by optimising material usage. It requires adjustments in planning and execution</w:t>
      </w:r>
      <w:r w:rsidRPr="00956426">
        <w:rPr>
          <w:rFonts w:cstheme="minorBidi"/>
          <w:kern w:val="2"/>
          <w:sz w:val="20"/>
          <w:szCs w:val="20"/>
        </w:rPr>
        <w:t>,</w:t>
      </w:r>
      <w:r w:rsidR="00121872" w:rsidRPr="00956426">
        <w:rPr>
          <w:rFonts w:cstheme="minorBidi"/>
          <w:kern w:val="2"/>
          <w:sz w:val="20"/>
          <w:szCs w:val="20"/>
        </w:rPr>
        <w:t xml:space="preserve"> but does not necessitate a radical departure from current construction techniques. The industry can significantly improve resource conservation without disrupting established workflows by adopting advanced manufacturing methods and more precise material allocation.</w:t>
      </w:r>
    </w:p>
    <w:p w14:paraId="36DE7025" w14:textId="77777777" w:rsidR="00121872" w:rsidRPr="00E46835" w:rsidRDefault="00B51390" w:rsidP="003E5564">
      <w:pPr>
        <w:numPr>
          <w:ilvl w:val="0"/>
          <w:numId w:val="19"/>
        </w:numPr>
        <w:spacing w:after="160" w:line="259" w:lineRule="auto"/>
        <w:contextualSpacing/>
        <w:rPr>
          <w:rFonts w:cstheme="minorBidi"/>
          <w:b/>
          <w:bCs/>
          <w:kern w:val="2"/>
          <w:sz w:val="18"/>
          <w:szCs w:val="18"/>
        </w:rPr>
      </w:pPr>
      <w:r w:rsidRPr="00E46835">
        <w:rPr>
          <w:rFonts w:cstheme="minorBidi"/>
          <w:b/>
          <w:bCs/>
          <w:kern w:val="2"/>
          <w:sz w:val="18"/>
          <w:szCs w:val="18"/>
        </w:rPr>
        <w:t xml:space="preserve">Switching to more renewable and recycled building materials </w:t>
      </w:r>
    </w:p>
    <w:p w14:paraId="0E811330"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Reducing the use of virgin and non-renewable materials is fundamental to embracing a circular economy. This strategy aims to diminish the extraction of finite resources and their associated environmental impacts. It promotes the use of reused and recycled materials and renewable and </w:t>
      </w:r>
      <w:r w:rsidR="00D1033E" w:rsidRPr="00956426">
        <w:rPr>
          <w:rFonts w:cstheme="minorBidi"/>
          <w:kern w:val="2"/>
          <w:sz w:val="20"/>
          <w:szCs w:val="20"/>
        </w:rPr>
        <w:t>bio-based</w:t>
      </w:r>
      <w:r w:rsidRPr="00956426">
        <w:rPr>
          <w:rFonts w:cstheme="minorBidi"/>
          <w:kern w:val="2"/>
          <w:sz w:val="20"/>
          <w:szCs w:val="20"/>
        </w:rPr>
        <w:t xml:space="preserve"> resources, thereby shifting the focus away from consuming new materials and creating demand for materials and products that would otherwise be discarded. </w:t>
      </w:r>
    </w:p>
    <w:p w14:paraId="08C9C074"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Material Circularity Indicator (MCI) developed by the Ellen MacArthur Foundation is employed to gauge the effectiveness of this strategy. The MCI considers the input of materials and their potential for reuse. Additionally, it underscores the importance of considering the separability of materials for effective recovery to avoid the creati</w:t>
      </w:r>
      <w:r w:rsidR="00B10F68" w:rsidRPr="00956426">
        <w:rPr>
          <w:rFonts w:cstheme="minorBidi"/>
          <w:kern w:val="2"/>
          <w:sz w:val="20"/>
          <w:szCs w:val="20"/>
        </w:rPr>
        <w:t>on of ‘monstrous hybrids’: products in which</w:t>
      </w:r>
      <w:r w:rsidRPr="00956426">
        <w:rPr>
          <w:rFonts w:cstheme="minorBidi"/>
          <w:kern w:val="2"/>
          <w:sz w:val="20"/>
          <w:szCs w:val="20"/>
        </w:rPr>
        <w:t xml:space="preserve"> materials </w:t>
      </w:r>
      <w:r w:rsidR="00B10F68" w:rsidRPr="00956426">
        <w:rPr>
          <w:rFonts w:cstheme="minorBidi"/>
          <w:kern w:val="2"/>
          <w:sz w:val="20"/>
          <w:szCs w:val="20"/>
        </w:rPr>
        <w:t xml:space="preserve">cannot be </w:t>
      </w:r>
      <w:r w:rsidRPr="00956426">
        <w:rPr>
          <w:rFonts w:cstheme="minorBidi"/>
          <w:kern w:val="2"/>
          <w:sz w:val="20"/>
          <w:szCs w:val="20"/>
        </w:rPr>
        <w:t>recovered, recycled, or composted</w:t>
      </w:r>
      <w:r w:rsidR="00B10F68" w:rsidRPr="00956426">
        <w:rPr>
          <w:rFonts w:cstheme="minorBidi"/>
          <w:kern w:val="2"/>
          <w:sz w:val="20"/>
          <w:szCs w:val="20"/>
        </w:rPr>
        <w:t xml:space="preserve"> due to the manner in which they have been combined. </w:t>
      </w:r>
    </w:p>
    <w:p w14:paraId="3EE8D578"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Adopting this </w:t>
      </w:r>
      <w:r w:rsidR="000A0221">
        <w:rPr>
          <w:rFonts w:cstheme="minorBidi"/>
          <w:kern w:val="2"/>
          <w:sz w:val="20"/>
          <w:szCs w:val="20"/>
        </w:rPr>
        <w:t>approach</w:t>
      </w:r>
      <w:r w:rsidR="000A0221" w:rsidRPr="00956426">
        <w:rPr>
          <w:rFonts w:cstheme="minorBidi"/>
          <w:kern w:val="2"/>
          <w:sz w:val="20"/>
          <w:szCs w:val="20"/>
        </w:rPr>
        <w:t xml:space="preserve"> </w:t>
      </w:r>
      <w:r w:rsidRPr="00956426">
        <w:rPr>
          <w:rFonts w:cstheme="minorBidi"/>
          <w:kern w:val="2"/>
          <w:sz w:val="20"/>
          <w:szCs w:val="20"/>
        </w:rPr>
        <w:t>offers several advantages. It can potentially reduce carbon emissions linked to material production and curtail the extraction of non-renewable resources. Furthermore, it can help decrease waste resulting from demolition activities and contribute to new markets for processed materials. However, there are challenges associated with its implementation, including compliance with technical regulations, uncertainties regarding the pe</w:t>
      </w:r>
      <w:r w:rsidR="00B10F68" w:rsidRPr="00956426">
        <w:rPr>
          <w:rFonts w:cstheme="minorBidi"/>
          <w:kern w:val="2"/>
          <w:sz w:val="20"/>
          <w:szCs w:val="20"/>
        </w:rPr>
        <w:t>rformance of existing materials</w:t>
      </w:r>
      <w:r w:rsidRPr="00956426">
        <w:rPr>
          <w:rFonts w:cstheme="minorBidi"/>
          <w:kern w:val="2"/>
          <w:sz w:val="20"/>
          <w:szCs w:val="20"/>
        </w:rPr>
        <w:t xml:space="preserve"> and the complexities of procurement processes. The availability of markets for reused products, especi</w:t>
      </w:r>
      <w:r w:rsidR="00B10F68" w:rsidRPr="00956426">
        <w:rPr>
          <w:rFonts w:cstheme="minorBidi"/>
          <w:kern w:val="2"/>
          <w:sz w:val="20"/>
          <w:szCs w:val="20"/>
        </w:rPr>
        <w:t>ally in the construction sector</w:t>
      </w:r>
      <w:r w:rsidRPr="00956426">
        <w:rPr>
          <w:rFonts w:cstheme="minorBidi"/>
          <w:kern w:val="2"/>
          <w:sz w:val="20"/>
          <w:szCs w:val="20"/>
        </w:rPr>
        <w:t xml:space="preserve"> and the potentially higher initial costs of bio-based materials are additional challenges to consider.</w:t>
      </w:r>
    </w:p>
    <w:p w14:paraId="05522055" w14:textId="77777777" w:rsidR="00B10F68" w:rsidRPr="00956426" w:rsidRDefault="000A0221" w:rsidP="00E73F60">
      <w:pPr>
        <w:spacing w:after="160" w:line="259" w:lineRule="auto"/>
        <w:rPr>
          <w:rFonts w:cstheme="minorBidi"/>
          <w:kern w:val="2"/>
          <w:sz w:val="20"/>
          <w:szCs w:val="20"/>
        </w:rPr>
      </w:pPr>
      <w:r>
        <w:rPr>
          <w:rFonts w:cstheme="minorBidi"/>
          <w:kern w:val="2"/>
          <w:sz w:val="20"/>
          <w:szCs w:val="20"/>
        </w:rPr>
        <w:t xml:space="preserve">Switching to more renewable and recycled building materials encompasses </w:t>
      </w:r>
      <w:r w:rsidR="00121872" w:rsidRPr="00956426">
        <w:rPr>
          <w:rFonts w:cstheme="minorBidi"/>
          <w:kern w:val="2"/>
          <w:sz w:val="20"/>
          <w:szCs w:val="20"/>
        </w:rPr>
        <w:t xml:space="preserve">various sub-strategies: </w:t>
      </w:r>
    </w:p>
    <w:p w14:paraId="3AAF1826" w14:textId="77777777" w:rsidR="00B10F68" w:rsidRPr="00956426" w:rsidRDefault="00121872" w:rsidP="003E5564">
      <w:pPr>
        <w:pStyle w:val="ListParagraph"/>
        <w:numPr>
          <w:ilvl w:val="0"/>
          <w:numId w:val="30"/>
        </w:numPr>
        <w:spacing w:after="160" w:line="259" w:lineRule="auto"/>
        <w:rPr>
          <w:rFonts w:cstheme="minorBidi"/>
          <w:kern w:val="2"/>
          <w:sz w:val="20"/>
          <w:szCs w:val="20"/>
        </w:rPr>
      </w:pPr>
      <w:r w:rsidRPr="00956426">
        <w:rPr>
          <w:rFonts w:cstheme="minorBidi"/>
          <w:kern w:val="2"/>
          <w:sz w:val="20"/>
          <w:szCs w:val="20"/>
        </w:rPr>
        <w:t>maximising t</w:t>
      </w:r>
      <w:r w:rsidR="00B10F68" w:rsidRPr="00956426">
        <w:rPr>
          <w:rFonts w:cstheme="minorBidi"/>
          <w:kern w:val="2"/>
          <w:sz w:val="20"/>
          <w:szCs w:val="20"/>
        </w:rPr>
        <w:t>he use of reclaimed components</w:t>
      </w:r>
    </w:p>
    <w:p w14:paraId="6A3E3747" w14:textId="77777777" w:rsidR="00B10F68" w:rsidRPr="00956426" w:rsidRDefault="00121872" w:rsidP="003E5564">
      <w:pPr>
        <w:pStyle w:val="ListParagraph"/>
        <w:numPr>
          <w:ilvl w:val="0"/>
          <w:numId w:val="30"/>
        </w:numPr>
        <w:spacing w:after="160" w:line="259" w:lineRule="auto"/>
        <w:rPr>
          <w:rFonts w:cstheme="minorBidi"/>
          <w:kern w:val="2"/>
          <w:sz w:val="20"/>
          <w:szCs w:val="20"/>
        </w:rPr>
      </w:pPr>
      <w:r w:rsidRPr="00956426">
        <w:rPr>
          <w:rFonts w:cstheme="minorBidi"/>
          <w:kern w:val="2"/>
          <w:sz w:val="20"/>
          <w:szCs w:val="20"/>
        </w:rPr>
        <w:t>utilising concre</w:t>
      </w:r>
      <w:r w:rsidR="00B10F68" w:rsidRPr="00956426">
        <w:rPr>
          <w:rFonts w:cstheme="minorBidi"/>
          <w:kern w:val="2"/>
          <w:sz w:val="20"/>
          <w:szCs w:val="20"/>
        </w:rPr>
        <w:t>te with high secondary content</w:t>
      </w:r>
    </w:p>
    <w:p w14:paraId="6FDB97F3" w14:textId="77777777" w:rsidR="00B10F68" w:rsidRPr="00956426" w:rsidRDefault="00121872" w:rsidP="003E5564">
      <w:pPr>
        <w:pStyle w:val="ListParagraph"/>
        <w:numPr>
          <w:ilvl w:val="0"/>
          <w:numId w:val="30"/>
        </w:numPr>
        <w:spacing w:after="160" w:line="259" w:lineRule="auto"/>
        <w:rPr>
          <w:rFonts w:cstheme="minorBidi"/>
          <w:kern w:val="2"/>
          <w:sz w:val="20"/>
          <w:szCs w:val="20"/>
        </w:rPr>
      </w:pPr>
      <w:r w:rsidRPr="00956426">
        <w:rPr>
          <w:rFonts w:cstheme="minorBidi"/>
          <w:kern w:val="2"/>
          <w:sz w:val="20"/>
          <w:szCs w:val="20"/>
        </w:rPr>
        <w:t>employing engineered timbe</w:t>
      </w:r>
      <w:r w:rsidR="00B10F68" w:rsidRPr="00956426">
        <w:rPr>
          <w:rFonts w:cstheme="minorBidi"/>
          <w:kern w:val="2"/>
          <w:sz w:val="20"/>
          <w:szCs w:val="20"/>
        </w:rPr>
        <w:t>r and other bio</w:t>
      </w:r>
      <w:r w:rsidR="00F90E83" w:rsidRPr="00956426">
        <w:rPr>
          <w:rFonts w:cstheme="minorBidi"/>
          <w:kern w:val="2"/>
          <w:sz w:val="20"/>
          <w:szCs w:val="20"/>
        </w:rPr>
        <w:t>-</w:t>
      </w:r>
      <w:r w:rsidR="00B10F68" w:rsidRPr="00956426">
        <w:rPr>
          <w:rFonts w:cstheme="minorBidi"/>
          <w:kern w:val="2"/>
          <w:sz w:val="20"/>
          <w:szCs w:val="20"/>
        </w:rPr>
        <w:t>based materials</w:t>
      </w:r>
    </w:p>
    <w:p w14:paraId="56613A77" w14:textId="77777777" w:rsidR="00B10F68" w:rsidRPr="00956426" w:rsidRDefault="00121872" w:rsidP="003E5564">
      <w:pPr>
        <w:pStyle w:val="ListParagraph"/>
        <w:numPr>
          <w:ilvl w:val="0"/>
          <w:numId w:val="30"/>
        </w:numPr>
        <w:spacing w:after="160" w:line="259" w:lineRule="auto"/>
        <w:rPr>
          <w:rFonts w:cstheme="minorBidi"/>
          <w:kern w:val="2"/>
          <w:sz w:val="20"/>
          <w:szCs w:val="20"/>
        </w:rPr>
      </w:pPr>
      <w:r w:rsidRPr="00956426">
        <w:rPr>
          <w:rFonts w:cstheme="minorBidi"/>
          <w:kern w:val="2"/>
          <w:sz w:val="20"/>
          <w:szCs w:val="20"/>
        </w:rPr>
        <w:t>incorporating bio-based mat</w:t>
      </w:r>
      <w:r w:rsidR="00B10F68" w:rsidRPr="00956426">
        <w:rPr>
          <w:rFonts w:cstheme="minorBidi"/>
          <w:kern w:val="2"/>
          <w:sz w:val="20"/>
          <w:szCs w:val="20"/>
        </w:rPr>
        <w:t>erials in interior design</w:t>
      </w:r>
    </w:p>
    <w:p w14:paraId="6B0CC45D" w14:textId="77777777" w:rsidR="00121872" w:rsidRPr="00956426" w:rsidRDefault="00B10F68" w:rsidP="003E5564">
      <w:pPr>
        <w:pStyle w:val="ListParagraph"/>
        <w:numPr>
          <w:ilvl w:val="0"/>
          <w:numId w:val="30"/>
        </w:numPr>
        <w:spacing w:after="160" w:line="259" w:lineRule="auto"/>
        <w:rPr>
          <w:rFonts w:cstheme="minorBidi"/>
          <w:kern w:val="2"/>
          <w:sz w:val="20"/>
          <w:szCs w:val="20"/>
        </w:rPr>
      </w:pPr>
      <w:r w:rsidRPr="00956426">
        <w:rPr>
          <w:rFonts w:cstheme="minorBidi"/>
          <w:kern w:val="2"/>
          <w:sz w:val="20"/>
          <w:szCs w:val="20"/>
        </w:rPr>
        <w:t>r</w:t>
      </w:r>
      <w:r w:rsidR="00121872" w:rsidRPr="00956426">
        <w:rPr>
          <w:rFonts w:cstheme="minorBidi"/>
          <w:kern w:val="2"/>
          <w:sz w:val="20"/>
          <w:szCs w:val="20"/>
        </w:rPr>
        <w:t>educing</w:t>
      </w:r>
      <w:r w:rsidRPr="00956426">
        <w:rPr>
          <w:rFonts w:cstheme="minorBidi"/>
          <w:kern w:val="2"/>
          <w:sz w:val="20"/>
          <w:szCs w:val="20"/>
        </w:rPr>
        <w:t xml:space="preserve"> the </w:t>
      </w:r>
      <w:r w:rsidR="00932846" w:rsidRPr="00956426">
        <w:rPr>
          <w:rFonts w:cstheme="minorBidi"/>
          <w:kern w:val="2"/>
          <w:sz w:val="20"/>
          <w:szCs w:val="20"/>
        </w:rPr>
        <w:t>depletion</w:t>
      </w:r>
      <w:r w:rsidRPr="00956426">
        <w:rPr>
          <w:rFonts w:cstheme="minorBidi"/>
          <w:kern w:val="2"/>
          <w:sz w:val="20"/>
          <w:szCs w:val="20"/>
        </w:rPr>
        <w:t xml:space="preserve"> of critical raw materials</w:t>
      </w:r>
    </w:p>
    <w:p w14:paraId="63D61B85"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While Europe has closely aligned the topic of critical </w:t>
      </w:r>
      <w:r w:rsidR="000831DE">
        <w:rPr>
          <w:rFonts w:cstheme="minorBidi"/>
          <w:kern w:val="2"/>
          <w:sz w:val="20"/>
          <w:szCs w:val="20"/>
        </w:rPr>
        <w:t>minerals</w:t>
      </w:r>
      <w:r w:rsidRPr="00956426">
        <w:rPr>
          <w:rFonts w:cstheme="minorBidi"/>
          <w:kern w:val="2"/>
          <w:sz w:val="20"/>
          <w:szCs w:val="20"/>
        </w:rPr>
        <w:t xml:space="preserve"> with the circular economy for over a decade</w:t>
      </w:r>
      <w:r w:rsidRPr="00D123F8">
        <w:rPr>
          <w:rFonts w:cstheme="minorBidi"/>
          <w:kern w:val="2"/>
          <w:sz w:val="20"/>
          <w:szCs w:val="20"/>
        </w:rPr>
        <w:t xml:space="preserve">, New Zealand does not currently have a list of critical </w:t>
      </w:r>
      <w:r w:rsidR="000831DE" w:rsidRPr="00D123F8">
        <w:rPr>
          <w:rFonts w:cstheme="minorBidi"/>
          <w:kern w:val="2"/>
          <w:sz w:val="20"/>
          <w:szCs w:val="20"/>
        </w:rPr>
        <w:t>minerals</w:t>
      </w:r>
      <w:r w:rsidRPr="00D123F8">
        <w:rPr>
          <w:rFonts w:cstheme="minorBidi"/>
          <w:kern w:val="2"/>
          <w:sz w:val="20"/>
          <w:szCs w:val="20"/>
        </w:rPr>
        <w:t xml:space="preserve">. </w:t>
      </w:r>
      <w:r w:rsidRPr="00956426">
        <w:rPr>
          <w:rFonts w:cstheme="minorBidi"/>
          <w:kern w:val="2"/>
          <w:sz w:val="20"/>
          <w:szCs w:val="20"/>
        </w:rPr>
        <w:t>These materials are commonly found in technology applications, such as heating/cooling systems, solar panels, pumps, motors, battery storag</w:t>
      </w:r>
      <w:r w:rsidR="00932846" w:rsidRPr="00956426">
        <w:rPr>
          <w:rFonts w:cstheme="minorBidi"/>
          <w:kern w:val="2"/>
          <w:sz w:val="20"/>
          <w:szCs w:val="20"/>
        </w:rPr>
        <w:t>e, lighting, smart home systems</w:t>
      </w:r>
      <w:r w:rsidRPr="00956426">
        <w:rPr>
          <w:rFonts w:cstheme="minorBidi"/>
          <w:kern w:val="2"/>
          <w:sz w:val="20"/>
          <w:szCs w:val="20"/>
        </w:rPr>
        <w:t xml:space="preserve"> and home appliances. Interestingly, sand may also be considered a critical material</w:t>
      </w:r>
      <w:r w:rsidR="00932846" w:rsidRPr="00956426">
        <w:rPr>
          <w:rFonts w:cstheme="minorBidi"/>
          <w:kern w:val="2"/>
          <w:sz w:val="20"/>
          <w:szCs w:val="20"/>
        </w:rPr>
        <w:t>,</w:t>
      </w:r>
      <w:r w:rsidRPr="00956426">
        <w:rPr>
          <w:rFonts w:cstheme="minorBidi"/>
          <w:kern w:val="2"/>
          <w:sz w:val="20"/>
          <w:szCs w:val="20"/>
        </w:rPr>
        <w:t xml:space="preserve"> with growing concerns over the availability of sand required for construction. In achieving net zero targets in New Zealand,</w:t>
      </w:r>
      <w:r w:rsidR="00932846" w:rsidRPr="00956426">
        <w:rPr>
          <w:rFonts w:cstheme="minorBidi"/>
          <w:kern w:val="2"/>
          <w:sz w:val="20"/>
          <w:szCs w:val="20"/>
        </w:rPr>
        <w:t xml:space="preserve"> reducing critical raw material depletion</w:t>
      </w:r>
      <w:r w:rsidRPr="00956426">
        <w:rPr>
          <w:rFonts w:cstheme="minorBidi"/>
          <w:kern w:val="2"/>
          <w:sz w:val="20"/>
          <w:szCs w:val="20"/>
        </w:rPr>
        <w:t xml:space="preserve"> may not necessarily mean avoiding them entirely but ensuring their effective use and maintenance in durable applications</w:t>
      </w:r>
      <w:r w:rsidR="00F865A6" w:rsidRPr="00956426">
        <w:rPr>
          <w:rFonts w:cstheme="minorBidi"/>
          <w:kern w:val="2"/>
          <w:sz w:val="20"/>
          <w:szCs w:val="20"/>
        </w:rPr>
        <w:t xml:space="preserve"> and prioritising recovery</w:t>
      </w:r>
      <w:r w:rsidRPr="00956426">
        <w:rPr>
          <w:rFonts w:cstheme="minorBidi"/>
          <w:kern w:val="2"/>
          <w:sz w:val="20"/>
          <w:szCs w:val="20"/>
        </w:rPr>
        <w:t>.</w:t>
      </w:r>
      <w:r w:rsidR="00217CA3">
        <w:rPr>
          <w:rFonts w:cstheme="minorBidi"/>
          <w:kern w:val="2"/>
          <w:sz w:val="20"/>
          <w:szCs w:val="20"/>
        </w:rPr>
        <w:t xml:space="preserve"> </w:t>
      </w:r>
    </w:p>
    <w:p w14:paraId="27EAA159"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It is important to note that not all recycled materials result in lower carbon footprints under all circumstances. For instance, concrete can be beneficial when crushed and used as aggregate, bu</w:t>
      </w:r>
      <w:r w:rsidR="00932846" w:rsidRPr="00956426">
        <w:rPr>
          <w:rFonts w:cstheme="minorBidi"/>
          <w:kern w:val="2"/>
          <w:sz w:val="20"/>
          <w:szCs w:val="20"/>
        </w:rPr>
        <w:t xml:space="preserve">t this benefit is contingent </w:t>
      </w:r>
      <w:r w:rsidRPr="00956426">
        <w:rPr>
          <w:rFonts w:cstheme="minorBidi"/>
          <w:kern w:val="2"/>
          <w:sz w:val="20"/>
          <w:szCs w:val="20"/>
        </w:rPr>
        <w:t>on short transportation distances. Similarly, for steel, the realised benefits depend on the distance transported and the energy mix used in recycling. Timber, while effective in sequestering carbon, should be sustainably sourced and FSC-certified to ensure environmental responsibility.</w:t>
      </w:r>
    </w:p>
    <w:p w14:paraId="6F3C999D" w14:textId="5D33AE95"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In practical terms, New Zealand's ability to influence its carbon footprint through this approach is likely to be limited. It’s estimated that 72% of all steel used in New Zealand is recycled, with this rate being even higher for structural steel – the average being lowered due to lower recycling rates of consumer goods</w:t>
      </w:r>
      <w:r w:rsidR="00E846E0" w:rsidRPr="00956426">
        <w:rPr>
          <w:rFonts w:cstheme="minorBidi"/>
          <w:kern w:val="2"/>
          <w:sz w:val="20"/>
          <w:szCs w:val="20"/>
        </w:rPr>
        <w:t>.</w:t>
      </w:r>
      <w:r w:rsidRPr="00956426">
        <w:rPr>
          <w:rFonts w:cstheme="minorBidi"/>
          <w:kern w:val="2"/>
          <w:sz w:val="20"/>
          <w:szCs w:val="20"/>
          <w:vertAlign w:val="superscript"/>
        </w:rPr>
        <w:endnoteReference w:id="67"/>
      </w:r>
      <w:r w:rsidRPr="00956426">
        <w:rPr>
          <w:rFonts w:cstheme="minorBidi"/>
          <w:kern w:val="2"/>
          <w:sz w:val="20"/>
          <w:szCs w:val="20"/>
        </w:rPr>
        <w:t xml:space="preserve"> New Zealand's onshore steel-making process is unique and doesn’t </w:t>
      </w:r>
      <w:r w:rsidR="00F865A6" w:rsidRPr="00956426">
        <w:rPr>
          <w:rFonts w:cstheme="minorBidi"/>
          <w:kern w:val="2"/>
          <w:sz w:val="20"/>
          <w:szCs w:val="20"/>
        </w:rPr>
        <w:t xml:space="preserve">currently </w:t>
      </w:r>
      <w:r w:rsidRPr="00956426">
        <w:rPr>
          <w:rFonts w:cstheme="minorBidi"/>
          <w:kern w:val="2"/>
          <w:sz w:val="20"/>
          <w:szCs w:val="20"/>
        </w:rPr>
        <w:t>rely on steel scrap. However, around 74% of steel scrap in New Zealand is collected for recycling and sent offshore, offering a carbon benefit of about 1,054 kg CO</w:t>
      </w:r>
      <w:r w:rsidRPr="00956426">
        <w:rPr>
          <w:rFonts w:cstheme="minorBidi"/>
          <w:kern w:val="2"/>
          <w:sz w:val="20"/>
          <w:szCs w:val="20"/>
          <w:vertAlign w:val="subscript"/>
        </w:rPr>
        <w:t>2</w:t>
      </w:r>
      <w:r w:rsidRPr="00956426">
        <w:rPr>
          <w:rFonts w:cstheme="minorBidi"/>
          <w:kern w:val="2"/>
          <w:sz w:val="20"/>
          <w:szCs w:val="20"/>
        </w:rPr>
        <w:t xml:space="preserve"> equivalent per tonne of scrap</w:t>
      </w:r>
      <w:r w:rsidR="00E846E0" w:rsidRPr="00956426">
        <w:rPr>
          <w:rFonts w:cstheme="minorBidi"/>
          <w:kern w:val="2"/>
          <w:sz w:val="20"/>
          <w:szCs w:val="20"/>
        </w:rPr>
        <w:t>.</w:t>
      </w:r>
      <w:r w:rsidRPr="00956426">
        <w:rPr>
          <w:rFonts w:cstheme="minorBidi"/>
          <w:kern w:val="2"/>
          <w:sz w:val="20"/>
          <w:szCs w:val="20"/>
          <w:vertAlign w:val="superscript"/>
        </w:rPr>
        <w:endnoteReference w:id="68"/>
      </w:r>
      <w:r w:rsidRPr="00956426">
        <w:rPr>
          <w:rFonts w:cstheme="minorBidi"/>
          <w:kern w:val="2"/>
          <w:sz w:val="20"/>
          <w:szCs w:val="20"/>
        </w:rPr>
        <w:t xml:space="preserve"> A</w:t>
      </w:r>
      <w:r w:rsidR="000C2684">
        <w:rPr>
          <w:rFonts w:cstheme="minorBidi"/>
          <w:kern w:val="2"/>
          <w:sz w:val="20"/>
          <w:szCs w:val="20"/>
        </w:rPr>
        <w:t xml:space="preserve"> </w:t>
      </w:r>
      <w:r w:rsidR="000C2684" w:rsidRPr="000C2684">
        <w:rPr>
          <w:rFonts w:cstheme="minorBidi"/>
          <w:kern w:val="2"/>
          <w:sz w:val="20"/>
          <w:szCs w:val="20"/>
        </w:rPr>
        <w:t>New Zealand</w:t>
      </w:r>
      <w:r w:rsidRPr="00956426">
        <w:rPr>
          <w:rFonts w:cstheme="minorBidi"/>
          <w:kern w:val="2"/>
          <w:sz w:val="20"/>
          <w:szCs w:val="20"/>
        </w:rPr>
        <w:t xml:space="preserve"> Steel electric arc furnace has also now secured funding</w:t>
      </w:r>
      <w:r w:rsidR="00932846" w:rsidRPr="00956426">
        <w:rPr>
          <w:rFonts w:cstheme="minorBidi"/>
          <w:kern w:val="2"/>
          <w:sz w:val="20"/>
          <w:szCs w:val="20"/>
        </w:rPr>
        <w:t>,</w:t>
      </w:r>
      <w:r w:rsidRPr="00956426">
        <w:rPr>
          <w:rFonts w:cstheme="minorBidi"/>
          <w:kern w:val="2"/>
          <w:sz w:val="20"/>
          <w:szCs w:val="20"/>
        </w:rPr>
        <w:t xml:space="preserve"> which should further reduce the impacts of domestic steel production. This is reflected in the comparatively high MCI for steel of 0.76. Carbon reductions are, therefore, more likely to arise from further increasing the efficiency of the recycling process and exploring innovations that further reduce the environmental impacts of domestic steel production</w:t>
      </w:r>
      <w:r w:rsidR="00932846" w:rsidRPr="00956426">
        <w:rPr>
          <w:rFonts w:cstheme="minorBidi"/>
          <w:kern w:val="2"/>
          <w:sz w:val="20"/>
          <w:szCs w:val="20"/>
        </w:rPr>
        <w:t>. That said, procurement continues to have</w:t>
      </w:r>
      <w:r w:rsidRPr="00956426">
        <w:rPr>
          <w:rFonts w:cstheme="minorBidi"/>
          <w:kern w:val="2"/>
          <w:sz w:val="20"/>
          <w:szCs w:val="20"/>
        </w:rPr>
        <w:t xml:space="preserve"> a strong role in specifying recycled steel as part of the construction and, notably, HERA has launched a zero-carbon steel program using carbon offsetting for steel used in New Zealand.</w:t>
      </w:r>
    </w:p>
    <w:p w14:paraId="02DE046A"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In New Zealand, supplemental cementitious materials (SCMs) are being used to reduce the carbon footprint of concrete and the industry now has a 2050 roadmap to Net Zero Carbon</w:t>
      </w:r>
      <w:r w:rsidR="00E846E0" w:rsidRPr="00956426">
        <w:rPr>
          <w:rFonts w:cstheme="minorBidi"/>
          <w:kern w:val="2"/>
          <w:sz w:val="20"/>
          <w:szCs w:val="20"/>
        </w:rPr>
        <w:t>.</w:t>
      </w:r>
      <w:r w:rsidRPr="00956426">
        <w:rPr>
          <w:rStyle w:val="EndnoteReference"/>
          <w:rFonts w:cstheme="minorBidi"/>
          <w:kern w:val="2"/>
          <w:sz w:val="20"/>
          <w:szCs w:val="20"/>
        </w:rPr>
        <w:endnoteReference w:id="69"/>
      </w:r>
      <w:r w:rsidRPr="00956426">
        <w:rPr>
          <w:rFonts w:cstheme="minorBidi"/>
          <w:kern w:val="2"/>
          <w:sz w:val="20"/>
          <w:szCs w:val="20"/>
        </w:rPr>
        <w:t xml:space="preserve"> Research shows that replacing up to 30% of Portland cement with SCMs can achieve reasonable strength and superior durability, potentially reducing embodied carbon by as much as 20%. These SCMs include industrial waste products like fly ash and natural materials unique to New Zealand's geology, such as pumice and amorphous silica. The use of SCMs in concrete has been increasingly recognised for enhancing concrete durability, especially in severe exposure conditions, and has become mandatory for certain applications in New Zealand</w:t>
      </w:r>
      <w:r w:rsidR="00E846E0" w:rsidRPr="00956426">
        <w:rPr>
          <w:rFonts w:cstheme="minorBidi"/>
          <w:kern w:val="2"/>
          <w:sz w:val="20"/>
          <w:szCs w:val="20"/>
        </w:rPr>
        <w:t>.</w:t>
      </w:r>
      <w:r w:rsidRPr="00956426">
        <w:rPr>
          <w:rFonts w:cstheme="minorBidi"/>
          <w:kern w:val="2"/>
          <w:sz w:val="20"/>
          <w:szCs w:val="20"/>
          <w:vertAlign w:val="superscript"/>
        </w:rPr>
        <w:endnoteReference w:id="70"/>
      </w:r>
      <w:r w:rsidRPr="00956426">
        <w:rPr>
          <w:rFonts w:cstheme="minorBidi"/>
          <w:kern w:val="2"/>
          <w:sz w:val="20"/>
          <w:szCs w:val="20"/>
        </w:rPr>
        <w:t xml:space="preserve"> </w:t>
      </w:r>
    </w:p>
    <w:p w14:paraId="1A5C0B09"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While using SCMs in concrete shows promise for further reducing carbon emissions in the construction sector, challenges remain in optimising the mix designs and ensuring consistent performance in line with international standards. Figure </w:t>
      </w:r>
      <w:r w:rsidR="00E76218">
        <w:rPr>
          <w:rFonts w:cstheme="minorBidi"/>
          <w:kern w:val="2"/>
          <w:sz w:val="20"/>
          <w:szCs w:val="20"/>
        </w:rPr>
        <w:t xml:space="preserve">7 </w:t>
      </w:r>
      <w:r w:rsidRPr="00956426">
        <w:rPr>
          <w:rFonts w:cstheme="minorBidi"/>
          <w:kern w:val="2"/>
          <w:sz w:val="20"/>
          <w:szCs w:val="20"/>
        </w:rPr>
        <w:t>indicates that 1,220</w:t>
      </w:r>
      <w:r w:rsidR="005B2D11" w:rsidRPr="00956426">
        <w:rPr>
          <w:rFonts w:cstheme="minorBidi"/>
          <w:kern w:val="2"/>
          <w:sz w:val="20"/>
          <w:szCs w:val="20"/>
        </w:rPr>
        <w:t xml:space="preserve"> kt</w:t>
      </w:r>
      <w:r w:rsidRPr="00956426">
        <w:rPr>
          <w:rFonts w:cstheme="minorBidi"/>
          <w:kern w:val="2"/>
          <w:sz w:val="20"/>
          <w:szCs w:val="20"/>
        </w:rPr>
        <w:t xml:space="preserve"> of CO</w:t>
      </w:r>
      <w:r w:rsidRPr="00956426">
        <w:rPr>
          <w:rFonts w:cstheme="minorBidi"/>
          <w:kern w:val="2"/>
          <w:sz w:val="20"/>
          <w:szCs w:val="20"/>
          <w:vertAlign w:val="subscript"/>
        </w:rPr>
        <w:t>2</w:t>
      </w:r>
      <w:r w:rsidRPr="00956426">
        <w:rPr>
          <w:rFonts w:cstheme="minorBidi"/>
          <w:kern w:val="2"/>
          <w:sz w:val="20"/>
          <w:szCs w:val="20"/>
        </w:rPr>
        <w:t xml:space="preserve"> equivalent were embodied in the use of concrete in New Zealand in 2019. A 30% addition of waste materials would increase the MCI of concrete to 0.24 and could reduce this carbon footprint by as much as 240</w:t>
      </w:r>
      <w:r w:rsidR="005B2D11" w:rsidRPr="00956426">
        <w:rPr>
          <w:rFonts w:cstheme="minorBidi"/>
          <w:kern w:val="2"/>
          <w:sz w:val="20"/>
          <w:szCs w:val="20"/>
        </w:rPr>
        <w:t xml:space="preserve"> kt</w:t>
      </w:r>
      <w:r w:rsidRPr="00956426">
        <w:rPr>
          <w:rFonts w:cstheme="minorBidi"/>
          <w:kern w:val="2"/>
          <w:sz w:val="20"/>
          <w:szCs w:val="20"/>
        </w:rPr>
        <w:t xml:space="preserve"> per annum, assuming wholesale adoption. </w:t>
      </w:r>
    </w:p>
    <w:p w14:paraId="58201869"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Figure 7 shows that some concrete recycling activities already exist</w:t>
      </w:r>
      <w:r w:rsidR="00B04778" w:rsidRPr="00956426">
        <w:rPr>
          <w:rFonts w:cstheme="minorBidi"/>
          <w:kern w:val="2"/>
          <w:sz w:val="20"/>
          <w:szCs w:val="20"/>
        </w:rPr>
        <w:t>,</w:t>
      </w:r>
      <w:r w:rsidRPr="00956426">
        <w:rPr>
          <w:rFonts w:cstheme="minorBidi"/>
          <w:kern w:val="2"/>
          <w:sz w:val="20"/>
          <w:szCs w:val="20"/>
        </w:rPr>
        <w:t xml:space="preserve"> but that there is also scope for improvement, with waste concrete and aggregate comprising </w:t>
      </w:r>
      <w:r w:rsidR="00932846" w:rsidRPr="00956426">
        <w:rPr>
          <w:rFonts w:cstheme="minorBidi"/>
          <w:kern w:val="2"/>
          <w:sz w:val="20"/>
          <w:szCs w:val="20"/>
        </w:rPr>
        <w:t>more than</w:t>
      </w:r>
      <w:r w:rsidRPr="00956426">
        <w:rPr>
          <w:rFonts w:cstheme="minorBidi"/>
          <w:kern w:val="2"/>
          <w:sz w:val="20"/>
          <w:szCs w:val="20"/>
        </w:rPr>
        <w:t xml:space="preserve"> 75% of the material flowing to landfill/clean fill at 277</w:t>
      </w:r>
      <w:r w:rsidR="00AA6BA3" w:rsidRPr="00956426">
        <w:rPr>
          <w:rFonts w:cstheme="minorBidi"/>
          <w:kern w:val="2"/>
          <w:sz w:val="20"/>
          <w:szCs w:val="20"/>
        </w:rPr>
        <w:t xml:space="preserve"> kt</w:t>
      </w:r>
      <w:r w:rsidRPr="00956426">
        <w:rPr>
          <w:rFonts w:cstheme="minorBidi"/>
          <w:kern w:val="2"/>
          <w:sz w:val="20"/>
          <w:szCs w:val="20"/>
        </w:rPr>
        <w:t xml:space="preserve"> in 2019. Recovering this lost material as a secondary aggregate may also yield significant environmental and economic savings</w:t>
      </w:r>
      <w:r w:rsidR="00932846" w:rsidRPr="00956426">
        <w:rPr>
          <w:rFonts w:cstheme="minorBidi"/>
          <w:kern w:val="2"/>
          <w:sz w:val="20"/>
          <w:szCs w:val="20"/>
        </w:rPr>
        <w:t>,</w:t>
      </w:r>
      <w:r w:rsidRPr="00956426">
        <w:rPr>
          <w:rFonts w:cstheme="minorBidi"/>
          <w:kern w:val="2"/>
          <w:sz w:val="20"/>
          <w:szCs w:val="20"/>
        </w:rPr>
        <w:t xml:space="preserve"> but would require further investigation.</w:t>
      </w:r>
    </w:p>
    <w:p w14:paraId="62555134" w14:textId="77777777" w:rsidR="00121872" w:rsidRDefault="00B04778" w:rsidP="00E73F60">
      <w:pPr>
        <w:spacing w:after="160" w:line="259" w:lineRule="auto"/>
        <w:rPr>
          <w:rFonts w:cstheme="minorBidi"/>
          <w:kern w:val="2"/>
          <w:sz w:val="20"/>
          <w:szCs w:val="20"/>
        </w:rPr>
      </w:pPr>
      <w:r w:rsidRPr="00956426">
        <w:rPr>
          <w:rFonts w:cstheme="minorBidi"/>
          <w:kern w:val="2"/>
          <w:sz w:val="20"/>
          <w:szCs w:val="20"/>
        </w:rPr>
        <w:t>Reducing the</w:t>
      </w:r>
      <w:r w:rsidR="00932846" w:rsidRPr="00956426">
        <w:rPr>
          <w:rFonts w:cstheme="minorBidi"/>
          <w:kern w:val="2"/>
          <w:sz w:val="20"/>
          <w:szCs w:val="20"/>
        </w:rPr>
        <w:t xml:space="preserve"> use of v</w:t>
      </w:r>
      <w:r w:rsidR="00121872" w:rsidRPr="00956426">
        <w:rPr>
          <w:rFonts w:cstheme="minorBidi"/>
          <w:kern w:val="2"/>
          <w:sz w:val="20"/>
          <w:szCs w:val="20"/>
        </w:rPr>
        <w:t>ir</w:t>
      </w:r>
      <w:r w:rsidR="00932846" w:rsidRPr="00956426">
        <w:rPr>
          <w:rFonts w:cstheme="minorBidi"/>
          <w:kern w:val="2"/>
          <w:sz w:val="20"/>
          <w:szCs w:val="20"/>
        </w:rPr>
        <w:t>gin and non-renewable m</w:t>
      </w:r>
      <w:r w:rsidRPr="00956426">
        <w:rPr>
          <w:rFonts w:cstheme="minorBidi"/>
          <w:kern w:val="2"/>
          <w:sz w:val="20"/>
          <w:szCs w:val="20"/>
        </w:rPr>
        <w:t>aterials</w:t>
      </w:r>
      <w:r w:rsidR="00121872" w:rsidRPr="00956426">
        <w:rPr>
          <w:rFonts w:cstheme="minorBidi"/>
          <w:kern w:val="2"/>
          <w:sz w:val="20"/>
          <w:szCs w:val="20"/>
        </w:rPr>
        <w:t xml:space="preserve"> is anticipated to have an impact in the short to medium term. This is because the </w:t>
      </w:r>
      <w:r w:rsidRPr="00956426">
        <w:rPr>
          <w:rFonts w:cstheme="minorBidi"/>
          <w:kern w:val="2"/>
          <w:sz w:val="20"/>
          <w:szCs w:val="20"/>
        </w:rPr>
        <w:t>shift to using recycled, reused</w:t>
      </w:r>
      <w:r w:rsidR="00121872" w:rsidRPr="00956426">
        <w:rPr>
          <w:rFonts w:cstheme="minorBidi"/>
          <w:kern w:val="2"/>
          <w:sz w:val="20"/>
          <w:szCs w:val="20"/>
        </w:rPr>
        <w:t xml:space="preserve"> and renewable materials can be integrated into construction projects relatively quickly. The immediate effect will be a reduction in the reliance on new, non-renewable resources, with a gradual but cumulative impact on environmental sustainability as these practices become more prevalent in the industry. This intervention is primarily incremental in nature. It involves a shift in material sourcing and procurement practices</w:t>
      </w:r>
      <w:r w:rsidRPr="00956426">
        <w:rPr>
          <w:rFonts w:cstheme="minorBidi"/>
          <w:kern w:val="2"/>
          <w:sz w:val="20"/>
          <w:szCs w:val="20"/>
        </w:rPr>
        <w:t>,</w:t>
      </w:r>
      <w:r w:rsidR="00121872" w:rsidRPr="00956426">
        <w:rPr>
          <w:rFonts w:cstheme="minorBidi"/>
          <w:kern w:val="2"/>
          <w:sz w:val="20"/>
          <w:szCs w:val="20"/>
        </w:rPr>
        <w:t xml:space="preserve"> rather than a radical change in construction methods or design principles. By focusing on the substitution of materials, this strategy can be adopted within the existing framework of construction projects, making it a practical and attainable approach towards reducing the environmental footprint of the construction sector.</w:t>
      </w:r>
    </w:p>
    <w:p w14:paraId="7E1928A7" w14:textId="77777777" w:rsidR="00121872" w:rsidRPr="00E46835" w:rsidRDefault="00121872" w:rsidP="003E5564">
      <w:pPr>
        <w:numPr>
          <w:ilvl w:val="0"/>
          <w:numId w:val="19"/>
        </w:numPr>
        <w:spacing w:after="160" w:line="259" w:lineRule="auto"/>
        <w:contextualSpacing/>
        <w:rPr>
          <w:rFonts w:cstheme="minorBidi"/>
          <w:b/>
          <w:bCs/>
          <w:kern w:val="2"/>
          <w:sz w:val="18"/>
          <w:szCs w:val="18"/>
        </w:rPr>
      </w:pPr>
      <w:r w:rsidRPr="00E46835">
        <w:rPr>
          <w:rFonts w:cstheme="minorBidi"/>
          <w:b/>
          <w:bCs/>
          <w:kern w:val="2"/>
          <w:sz w:val="18"/>
          <w:szCs w:val="18"/>
        </w:rPr>
        <w:t>Reduce the us</w:t>
      </w:r>
      <w:r w:rsidR="00B04778">
        <w:rPr>
          <w:rFonts w:cstheme="minorBidi"/>
          <w:b/>
          <w:bCs/>
          <w:kern w:val="2"/>
          <w:sz w:val="18"/>
          <w:szCs w:val="18"/>
        </w:rPr>
        <w:t>e of carbon-intensive materials</w:t>
      </w:r>
    </w:p>
    <w:p w14:paraId="26399D09"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The </w:t>
      </w:r>
      <w:r w:rsidR="00375557">
        <w:rPr>
          <w:rFonts w:cstheme="minorBidi"/>
          <w:kern w:val="2"/>
          <w:sz w:val="20"/>
          <w:szCs w:val="20"/>
        </w:rPr>
        <w:t>approach</w:t>
      </w:r>
      <w:r w:rsidR="00375557" w:rsidRPr="00956426">
        <w:rPr>
          <w:rFonts w:cstheme="minorBidi"/>
          <w:kern w:val="2"/>
          <w:sz w:val="20"/>
          <w:szCs w:val="20"/>
        </w:rPr>
        <w:t xml:space="preserve"> </w:t>
      </w:r>
      <w:r w:rsidRPr="00956426">
        <w:rPr>
          <w:rFonts w:cstheme="minorBidi"/>
          <w:kern w:val="2"/>
          <w:sz w:val="20"/>
          <w:szCs w:val="20"/>
        </w:rPr>
        <w:t>to reduce the use of carbon-intensive materials in the construction industry is pivotal in addressing embodied carbon, a substantial contributor to the overall lifecycle carbon emissions of a building. This approach champions the adoption of suppliers who prioritise renewable, bio-based, and recycled materials and use clean energy in manufacturing. This shift not only diminishes the reliance on high-carbon materials but also aligns with global efforts to mitigate climate change and adhere to sustainability benchmarks.</w:t>
      </w:r>
    </w:p>
    <w:p w14:paraId="0B4A1A3F"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effectiveness of this strategy is gauged through the Whole Life Cycle GHG Emissions metric, which focuses on the Carbon Emissions Intensity over the entire life cycle of the building. The strategy brings several advantages, including a marked reduction in embodied carbon emissions, the promotion of recycled or bio-based materials, which cuts down the demand for virgin materials, and the enhancement of sustainability benchmarks. Furthermore, it contributes to the health and well-being of building occupants through material transparency and optimisation.</w:t>
      </w:r>
    </w:p>
    <w:p w14:paraId="34DD8A4D"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However, implementing this </w:t>
      </w:r>
      <w:r w:rsidR="00375557">
        <w:rPr>
          <w:rFonts w:cstheme="minorBidi"/>
          <w:kern w:val="2"/>
          <w:sz w:val="20"/>
          <w:szCs w:val="20"/>
        </w:rPr>
        <w:t>approach</w:t>
      </w:r>
      <w:r w:rsidR="00375557" w:rsidRPr="00956426">
        <w:rPr>
          <w:rFonts w:cstheme="minorBidi"/>
          <w:kern w:val="2"/>
          <w:sz w:val="20"/>
          <w:szCs w:val="20"/>
        </w:rPr>
        <w:t xml:space="preserve"> </w:t>
      </w:r>
      <w:r w:rsidRPr="00956426">
        <w:rPr>
          <w:rFonts w:cstheme="minorBidi"/>
          <w:kern w:val="2"/>
          <w:sz w:val="20"/>
          <w:szCs w:val="20"/>
        </w:rPr>
        <w:t>presents certain challenges. These include the potential for higher initial costs due to low-carbon materials, a limitation in product choices that necessitates early incorporation of low embodied carbon goals in design stages, and the need for reliable and quality information within the supply chain.</w:t>
      </w:r>
    </w:p>
    <w:p w14:paraId="320F7448"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Diving deeper into the </w:t>
      </w:r>
      <w:r w:rsidR="00375557">
        <w:rPr>
          <w:rFonts w:cstheme="minorBidi"/>
          <w:kern w:val="2"/>
          <w:sz w:val="20"/>
          <w:szCs w:val="20"/>
        </w:rPr>
        <w:t>approach</w:t>
      </w:r>
      <w:r w:rsidR="00375557" w:rsidRPr="00956426">
        <w:rPr>
          <w:rFonts w:cstheme="minorBidi"/>
          <w:kern w:val="2"/>
          <w:sz w:val="20"/>
          <w:szCs w:val="20"/>
        </w:rPr>
        <w:t xml:space="preserve"> </w:t>
      </w:r>
      <w:r w:rsidRPr="00956426">
        <w:rPr>
          <w:rFonts w:cstheme="minorBidi"/>
          <w:kern w:val="2"/>
          <w:sz w:val="20"/>
          <w:szCs w:val="20"/>
        </w:rPr>
        <w:t>involves several key components. Firstly, it emphasises tracking the embodied carbon footprint during the design phase, which includes setting ambitious embodied carbon targets for the project and employing tools like 3D modelling and Life Cycle Assessments to monitor performance. A significant aspect</w:t>
      </w:r>
      <w:r w:rsidR="00F865A6" w:rsidRPr="00956426">
        <w:rPr>
          <w:rFonts w:cstheme="minorBidi"/>
          <w:kern w:val="2"/>
          <w:sz w:val="20"/>
          <w:szCs w:val="20"/>
        </w:rPr>
        <w:t xml:space="preserve"> which could assist with this</w:t>
      </w:r>
      <w:r w:rsidRPr="00956426">
        <w:rPr>
          <w:rFonts w:cstheme="minorBidi"/>
          <w:kern w:val="2"/>
          <w:sz w:val="20"/>
          <w:szCs w:val="20"/>
        </w:rPr>
        <w:t xml:space="preserve"> is the development of a digital twin for ongoing performance tracking during the building's </w:t>
      </w:r>
      <w:r w:rsidR="00F865A6" w:rsidRPr="00956426">
        <w:rPr>
          <w:rFonts w:cstheme="minorBidi"/>
          <w:kern w:val="2"/>
          <w:sz w:val="20"/>
          <w:szCs w:val="20"/>
        </w:rPr>
        <w:t xml:space="preserve">design and </w:t>
      </w:r>
      <w:r w:rsidRPr="00956426">
        <w:rPr>
          <w:rFonts w:cstheme="minorBidi"/>
          <w:kern w:val="2"/>
          <w:sz w:val="20"/>
          <w:szCs w:val="20"/>
        </w:rPr>
        <w:t>operation.</w:t>
      </w:r>
    </w:p>
    <w:p w14:paraId="15ECAC80"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The </w:t>
      </w:r>
      <w:r w:rsidR="00375557">
        <w:rPr>
          <w:rFonts w:cstheme="minorBidi"/>
          <w:kern w:val="2"/>
          <w:sz w:val="20"/>
          <w:szCs w:val="20"/>
        </w:rPr>
        <w:t>approach</w:t>
      </w:r>
      <w:r w:rsidR="00375557" w:rsidRPr="00956426">
        <w:rPr>
          <w:rFonts w:cstheme="minorBidi"/>
          <w:kern w:val="2"/>
          <w:sz w:val="20"/>
          <w:szCs w:val="20"/>
        </w:rPr>
        <w:t xml:space="preserve"> </w:t>
      </w:r>
      <w:r w:rsidRPr="00956426">
        <w:rPr>
          <w:rFonts w:cstheme="minorBidi"/>
          <w:kern w:val="2"/>
          <w:sz w:val="20"/>
          <w:szCs w:val="20"/>
        </w:rPr>
        <w:t>focuses on setting specific targets for the embodied carbon footprint of the building structure. This involves selecting low-carbon materials, engaging with sustainable supply chains, and prioritising materials</w:t>
      </w:r>
      <w:r w:rsidR="00E846E0" w:rsidRPr="00956426">
        <w:rPr>
          <w:rFonts w:cstheme="minorBidi"/>
          <w:kern w:val="2"/>
          <w:sz w:val="20"/>
          <w:szCs w:val="20"/>
        </w:rPr>
        <w:t xml:space="preserve"> like timber, recycled concrete</w:t>
      </w:r>
      <w:r w:rsidRPr="00956426">
        <w:rPr>
          <w:rFonts w:cstheme="minorBidi"/>
          <w:kern w:val="2"/>
          <w:sz w:val="20"/>
          <w:szCs w:val="20"/>
        </w:rPr>
        <w:t xml:space="preserve"> and steel.</w:t>
      </w:r>
    </w:p>
    <w:p w14:paraId="33A262C6"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Regarding the building envelope, the </w:t>
      </w:r>
      <w:r w:rsidR="00375557">
        <w:rPr>
          <w:rFonts w:cstheme="minorBidi"/>
          <w:kern w:val="2"/>
          <w:sz w:val="20"/>
          <w:szCs w:val="20"/>
        </w:rPr>
        <w:t>approach</w:t>
      </w:r>
      <w:r w:rsidR="00375557" w:rsidRPr="00956426">
        <w:rPr>
          <w:rFonts w:cstheme="minorBidi"/>
          <w:kern w:val="2"/>
          <w:sz w:val="20"/>
          <w:szCs w:val="20"/>
        </w:rPr>
        <w:t xml:space="preserve"> </w:t>
      </w:r>
      <w:r w:rsidRPr="00956426">
        <w:rPr>
          <w:rFonts w:cstheme="minorBidi"/>
          <w:kern w:val="2"/>
          <w:sz w:val="20"/>
          <w:szCs w:val="20"/>
        </w:rPr>
        <w:t>targets specific reductions in the embodied carbon footprint. This includes conducting analyses to assess the impact on embodied and operational carbon and limiting the use of high carbon-intensive materials like metals, focusing instead on recyclable options.</w:t>
      </w:r>
    </w:p>
    <w:p w14:paraId="77B40936"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Building systems are also under scrutiny, emphasising the embodied carbon footprint of these systems. This strategy component looks at selecting products based on their embodied carbon performance, considering decentralised systems, and opting for refrigerants with</w:t>
      </w:r>
      <w:r w:rsidR="00B51390" w:rsidRPr="00956426">
        <w:rPr>
          <w:rFonts w:cstheme="minorBidi"/>
          <w:kern w:val="2"/>
          <w:sz w:val="20"/>
          <w:szCs w:val="20"/>
        </w:rPr>
        <w:t xml:space="preserve"> reduced greenhouse gas emissions.</w:t>
      </w:r>
      <w:r w:rsidRPr="00956426">
        <w:rPr>
          <w:rFonts w:cstheme="minorBidi"/>
          <w:kern w:val="2"/>
          <w:sz w:val="20"/>
          <w:szCs w:val="20"/>
        </w:rPr>
        <w:t xml:space="preserve"> </w:t>
      </w:r>
    </w:p>
    <w:p w14:paraId="50D2612A"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Additionally, the </w:t>
      </w:r>
      <w:r w:rsidR="00375557">
        <w:rPr>
          <w:rFonts w:cstheme="minorBidi"/>
          <w:kern w:val="2"/>
          <w:sz w:val="20"/>
          <w:szCs w:val="20"/>
        </w:rPr>
        <w:t>approach</w:t>
      </w:r>
      <w:r w:rsidR="00375557" w:rsidRPr="00956426">
        <w:rPr>
          <w:rFonts w:cstheme="minorBidi"/>
          <w:kern w:val="2"/>
          <w:sz w:val="20"/>
          <w:szCs w:val="20"/>
        </w:rPr>
        <w:t xml:space="preserve"> </w:t>
      </w:r>
      <w:r w:rsidRPr="00956426">
        <w:rPr>
          <w:rFonts w:cstheme="minorBidi"/>
          <w:kern w:val="2"/>
          <w:sz w:val="20"/>
          <w:szCs w:val="20"/>
        </w:rPr>
        <w:t>sets out to determine embodied carbon targets for building fit-out components. This part of the strategy emphasises the importance of durability and choosing lightweight materials that are efficient for transportation.</w:t>
      </w:r>
    </w:p>
    <w:p w14:paraId="31E66E89"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Lastly, managing digital information for Life Cycle Assessment (LCA) is an integral part of the strategy. This involves using 3D design environments that adhere to the best practices in EC/LCA standards, generating digital material passports, and developing a project digital twin to monitor performance.</w:t>
      </w:r>
    </w:p>
    <w:p w14:paraId="702B5548"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Overall, this </w:t>
      </w:r>
      <w:r w:rsidR="00375557">
        <w:rPr>
          <w:rFonts w:cstheme="minorBidi"/>
          <w:kern w:val="2"/>
          <w:sz w:val="20"/>
          <w:szCs w:val="20"/>
        </w:rPr>
        <w:t>approach</w:t>
      </w:r>
      <w:r w:rsidR="00375557" w:rsidRPr="00956426">
        <w:rPr>
          <w:rFonts w:cstheme="minorBidi"/>
          <w:kern w:val="2"/>
          <w:sz w:val="20"/>
          <w:szCs w:val="20"/>
        </w:rPr>
        <w:t xml:space="preserve"> </w:t>
      </w:r>
      <w:r w:rsidRPr="00956426">
        <w:rPr>
          <w:rFonts w:cstheme="minorBidi"/>
          <w:kern w:val="2"/>
          <w:sz w:val="20"/>
          <w:szCs w:val="20"/>
        </w:rPr>
        <w:t>aligns well with NABERSNZ, the Green Star scheme for non-residential buil</w:t>
      </w:r>
      <w:r w:rsidR="00F15CAB" w:rsidRPr="00956426">
        <w:rPr>
          <w:rFonts w:cstheme="minorBidi"/>
          <w:kern w:val="2"/>
          <w:sz w:val="20"/>
          <w:szCs w:val="20"/>
        </w:rPr>
        <w:t>dings, fit-outs and communities</w:t>
      </w:r>
      <w:r w:rsidRPr="00956426">
        <w:rPr>
          <w:rFonts w:cstheme="minorBidi"/>
          <w:kern w:val="2"/>
          <w:sz w:val="20"/>
          <w:szCs w:val="20"/>
        </w:rPr>
        <w:t xml:space="preserve"> and the Home Star scheme for residential properties. These schemes are cu</w:t>
      </w:r>
      <w:r w:rsidR="00F15CAB" w:rsidRPr="00956426">
        <w:rPr>
          <w:rFonts w:cstheme="minorBidi"/>
          <w:kern w:val="2"/>
          <w:sz w:val="20"/>
          <w:szCs w:val="20"/>
        </w:rPr>
        <w:t>rrently voluntary in New Zealand</w:t>
      </w:r>
      <w:r w:rsidRPr="00956426">
        <w:rPr>
          <w:rFonts w:cstheme="minorBidi"/>
          <w:kern w:val="2"/>
          <w:sz w:val="20"/>
          <w:szCs w:val="20"/>
        </w:rPr>
        <w:t xml:space="preserve"> and there is no mandated requirement or New Zealand ‘Green Building Code’. However, a 2021 Building for Climate Change consultation suggested strong support for reducing the barriers that prevent businesses from taking action to reduce emissions and initiatives to reduce whole-of-life embodied carbon, as well as a cap on whole-of-life carbon for new building projects</w:t>
      </w:r>
      <w:r w:rsidR="00E846E0" w:rsidRPr="00956426">
        <w:rPr>
          <w:rFonts w:cstheme="minorBidi"/>
          <w:kern w:val="2"/>
          <w:sz w:val="20"/>
          <w:szCs w:val="20"/>
        </w:rPr>
        <w:t>.</w:t>
      </w:r>
      <w:r w:rsidRPr="00956426">
        <w:rPr>
          <w:rFonts w:cstheme="minorBidi"/>
          <w:kern w:val="2"/>
          <w:sz w:val="20"/>
          <w:szCs w:val="20"/>
          <w:vertAlign w:val="superscript"/>
        </w:rPr>
        <w:endnoteReference w:id="71"/>
      </w:r>
      <w:r w:rsidRPr="00956426">
        <w:rPr>
          <w:rFonts w:cstheme="minorBidi"/>
          <w:kern w:val="2"/>
          <w:sz w:val="20"/>
          <w:szCs w:val="20"/>
        </w:rPr>
        <w:t xml:space="preserve"> </w:t>
      </w:r>
    </w:p>
    <w:p w14:paraId="4973B15A" w14:textId="77777777" w:rsidR="00907281" w:rsidRDefault="00121872" w:rsidP="00E73F60">
      <w:pPr>
        <w:spacing w:after="160" w:line="259" w:lineRule="auto"/>
        <w:rPr>
          <w:rFonts w:cstheme="minorBidi"/>
          <w:kern w:val="2"/>
          <w:sz w:val="20"/>
          <w:szCs w:val="20"/>
        </w:rPr>
      </w:pPr>
      <w:r w:rsidRPr="00956426">
        <w:rPr>
          <w:rFonts w:cstheme="minorBidi"/>
          <w:kern w:val="2"/>
          <w:sz w:val="20"/>
          <w:szCs w:val="20"/>
        </w:rPr>
        <w:t>In the UK, the embodied carbon of a typical two-bedroom home is 80 tonnes</w:t>
      </w:r>
      <w:r w:rsidRPr="00956426">
        <w:rPr>
          <w:rFonts w:cstheme="minorBidi"/>
          <w:kern w:val="2"/>
          <w:sz w:val="20"/>
          <w:szCs w:val="20"/>
          <w:vertAlign w:val="superscript"/>
        </w:rPr>
        <w:endnoteReference w:id="72"/>
      </w:r>
      <w:r w:rsidRPr="00956426">
        <w:rPr>
          <w:rFonts w:cstheme="minorBidi"/>
          <w:kern w:val="2"/>
          <w:sz w:val="20"/>
          <w:szCs w:val="20"/>
        </w:rPr>
        <w:t xml:space="preserve"> CO</w:t>
      </w:r>
      <w:r w:rsidRPr="00956426">
        <w:rPr>
          <w:rFonts w:cstheme="minorBidi"/>
          <w:kern w:val="2"/>
          <w:sz w:val="20"/>
          <w:szCs w:val="20"/>
          <w:vertAlign w:val="subscript"/>
        </w:rPr>
        <w:t>2</w:t>
      </w:r>
      <w:r w:rsidRPr="00956426">
        <w:rPr>
          <w:rFonts w:cstheme="minorBidi"/>
          <w:kern w:val="2"/>
          <w:sz w:val="20"/>
          <w:szCs w:val="20"/>
        </w:rPr>
        <w:t xml:space="preserve"> equivalent. Reductions of as much as 60% have been demonstrated using locally sourced materials. In New Zealand, homes appear to have a similar embodied carbon to the UK, with single-storey dwellings being about half of this at around 40 tonnes</w:t>
      </w:r>
      <w:r w:rsidR="00E846E0" w:rsidRPr="00956426">
        <w:rPr>
          <w:rFonts w:cstheme="minorBidi"/>
          <w:kern w:val="2"/>
          <w:sz w:val="20"/>
          <w:szCs w:val="20"/>
        </w:rPr>
        <w:t>.</w:t>
      </w:r>
      <w:r w:rsidRPr="00956426">
        <w:rPr>
          <w:rFonts w:cstheme="minorBidi"/>
          <w:kern w:val="2"/>
          <w:sz w:val="20"/>
          <w:szCs w:val="20"/>
          <w:vertAlign w:val="superscript"/>
        </w:rPr>
        <w:endnoteReference w:id="73"/>
      </w:r>
      <w:r w:rsidRPr="00956426">
        <w:rPr>
          <w:rFonts w:cstheme="minorBidi"/>
          <w:kern w:val="2"/>
          <w:sz w:val="20"/>
          <w:szCs w:val="20"/>
        </w:rPr>
        <w:t xml:space="preserve"> </w:t>
      </w:r>
    </w:p>
    <w:p w14:paraId="7667AFD2"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A reduction of 60% in New Zealand would equate to 850</w:t>
      </w:r>
      <w:r w:rsidR="00AA6BA3" w:rsidRPr="00956426">
        <w:rPr>
          <w:rFonts w:cstheme="minorBidi"/>
          <w:kern w:val="2"/>
          <w:sz w:val="20"/>
          <w:szCs w:val="20"/>
        </w:rPr>
        <w:t xml:space="preserve"> kt</w:t>
      </w:r>
      <w:r w:rsidRPr="00956426">
        <w:rPr>
          <w:rFonts w:cstheme="minorBidi"/>
          <w:kern w:val="2"/>
          <w:sz w:val="20"/>
          <w:szCs w:val="20"/>
        </w:rPr>
        <w:t xml:space="preserve"> CO</w:t>
      </w:r>
      <w:r w:rsidRPr="00956426">
        <w:rPr>
          <w:rFonts w:cstheme="minorBidi"/>
          <w:kern w:val="2"/>
          <w:sz w:val="20"/>
          <w:szCs w:val="20"/>
          <w:vertAlign w:val="subscript"/>
        </w:rPr>
        <w:t>2</w:t>
      </w:r>
      <w:r w:rsidRPr="00956426">
        <w:rPr>
          <w:rFonts w:cstheme="minorBidi"/>
          <w:kern w:val="2"/>
          <w:sz w:val="20"/>
          <w:szCs w:val="20"/>
        </w:rPr>
        <w:t xml:space="preserve">e in the residential market per annum, based on 2019 data in Figure </w:t>
      </w:r>
      <w:r w:rsidR="00E76218">
        <w:rPr>
          <w:rFonts w:cstheme="minorBidi"/>
          <w:kern w:val="2"/>
          <w:sz w:val="20"/>
          <w:szCs w:val="20"/>
        </w:rPr>
        <w:t>7</w:t>
      </w:r>
      <w:r w:rsidRPr="00956426">
        <w:rPr>
          <w:rFonts w:cstheme="minorBidi"/>
          <w:kern w:val="2"/>
          <w:sz w:val="20"/>
          <w:szCs w:val="20"/>
        </w:rPr>
        <w:t>. In the UK, significant improvements were achieved by heavily using locally sourced materials and traditional building techniques based on timber and lime. The use of timber frame construction in New Zealand is already widespread, with much of the timber required being locally sourced</w:t>
      </w:r>
      <w:r w:rsidR="00E846E0" w:rsidRPr="00956426">
        <w:rPr>
          <w:rFonts w:cstheme="minorBidi"/>
          <w:kern w:val="2"/>
          <w:sz w:val="20"/>
          <w:szCs w:val="20"/>
        </w:rPr>
        <w:t>.</w:t>
      </w:r>
      <w:r w:rsidRPr="00956426">
        <w:rPr>
          <w:rFonts w:cstheme="minorBidi"/>
          <w:kern w:val="2"/>
          <w:sz w:val="20"/>
          <w:szCs w:val="20"/>
          <w:vertAlign w:val="superscript"/>
        </w:rPr>
        <w:endnoteReference w:id="74"/>
      </w:r>
      <w:r w:rsidRPr="00956426">
        <w:rPr>
          <w:rFonts w:cstheme="minorBidi"/>
          <w:kern w:val="2"/>
          <w:sz w:val="20"/>
          <w:szCs w:val="20"/>
        </w:rPr>
        <w:t xml:space="preserve"> New Zealand is also advancing the use of timber construction in multi-storey developments.</w:t>
      </w:r>
    </w:p>
    <w:p w14:paraId="02D0FB3C" w14:textId="77777777" w:rsidR="00121872" w:rsidRDefault="00121872" w:rsidP="00E73F60">
      <w:pPr>
        <w:spacing w:after="160" w:line="259" w:lineRule="auto"/>
        <w:rPr>
          <w:rFonts w:cstheme="minorBidi"/>
          <w:kern w:val="2"/>
          <w:sz w:val="20"/>
          <w:szCs w:val="20"/>
        </w:rPr>
      </w:pPr>
      <w:r w:rsidRPr="00956426">
        <w:rPr>
          <w:rFonts w:cstheme="minorBidi"/>
          <w:kern w:val="2"/>
          <w:sz w:val="20"/>
          <w:szCs w:val="20"/>
        </w:rPr>
        <w:t>Reduc</w:t>
      </w:r>
      <w:r w:rsidR="00F46B5B" w:rsidRPr="00956426">
        <w:rPr>
          <w:rFonts w:cstheme="minorBidi"/>
          <w:kern w:val="2"/>
          <w:sz w:val="20"/>
          <w:szCs w:val="20"/>
        </w:rPr>
        <w:t>ing the use of carbon-intensive m</w:t>
      </w:r>
      <w:r w:rsidRPr="00956426">
        <w:rPr>
          <w:rFonts w:cstheme="minorBidi"/>
          <w:kern w:val="2"/>
          <w:sz w:val="20"/>
          <w:szCs w:val="20"/>
        </w:rPr>
        <w:t>aterials is projected to deliver short- to medium-term impacts. This timeframe is appropriate as the strategy involves selecting and integrating lower-carbon alternatives into construction projects, which can be accomplished relatively promptly. Immediate gains are expected regarding reduced carbon emissions from construction materials, with more extensive reductions becoming evident as these materials are adopted more broadly. The intervention is classified as incremental, as it focuses on material substitution rather than comprehensive changes in construction methodologies or design. The strategy fits existing construction practices, requiring material selection and supply chain management adjustments.</w:t>
      </w:r>
    </w:p>
    <w:p w14:paraId="2642EEA9" w14:textId="77777777" w:rsidR="00D16715" w:rsidRPr="00956426" w:rsidRDefault="00D16715" w:rsidP="00E73F60">
      <w:pPr>
        <w:spacing w:after="160" w:line="259" w:lineRule="auto"/>
        <w:rPr>
          <w:rFonts w:cstheme="minorBidi"/>
          <w:kern w:val="2"/>
          <w:sz w:val="20"/>
          <w:szCs w:val="20"/>
        </w:rPr>
      </w:pPr>
    </w:p>
    <w:p w14:paraId="70CA9645" w14:textId="77777777" w:rsidR="00121872" w:rsidRPr="00E46835" w:rsidRDefault="00121872" w:rsidP="003E5564">
      <w:pPr>
        <w:numPr>
          <w:ilvl w:val="0"/>
          <w:numId w:val="19"/>
        </w:numPr>
        <w:spacing w:after="160" w:line="259" w:lineRule="auto"/>
        <w:contextualSpacing/>
        <w:rPr>
          <w:rFonts w:cstheme="minorBidi"/>
          <w:b/>
          <w:bCs/>
          <w:kern w:val="2"/>
          <w:sz w:val="18"/>
          <w:szCs w:val="18"/>
        </w:rPr>
      </w:pPr>
      <w:r w:rsidRPr="00E46835">
        <w:rPr>
          <w:rFonts w:cstheme="minorBidi"/>
          <w:b/>
          <w:bCs/>
          <w:kern w:val="2"/>
          <w:sz w:val="18"/>
          <w:szCs w:val="18"/>
        </w:rPr>
        <w:t>Design out hazardous/pollutant materials</w:t>
      </w:r>
    </w:p>
    <w:p w14:paraId="26F3D3D9"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Focusing on non-toxic and less harmful materials ensures that building components remain valuable and recyclable over a longer period, reducing waste and </w:t>
      </w:r>
      <w:r w:rsidR="00F01FDA" w:rsidRPr="00956426">
        <w:rPr>
          <w:rFonts w:cstheme="minorBidi"/>
          <w:kern w:val="2"/>
          <w:sz w:val="20"/>
          <w:szCs w:val="20"/>
        </w:rPr>
        <w:t>making</w:t>
      </w:r>
      <w:r w:rsidRPr="00956426">
        <w:rPr>
          <w:rFonts w:cstheme="minorBidi"/>
          <w:kern w:val="2"/>
          <w:sz w:val="20"/>
          <w:szCs w:val="20"/>
        </w:rPr>
        <w:t xml:space="preserve"> </w:t>
      </w:r>
      <w:r w:rsidR="00F01FDA" w:rsidRPr="00956426">
        <w:rPr>
          <w:rFonts w:cstheme="minorBidi"/>
          <w:kern w:val="2"/>
          <w:sz w:val="20"/>
          <w:szCs w:val="20"/>
        </w:rPr>
        <w:t xml:space="preserve">it easier to operate </w:t>
      </w:r>
      <w:r w:rsidRPr="00956426">
        <w:rPr>
          <w:rFonts w:cstheme="minorBidi"/>
          <w:kern w:val="2"/>
          <w:sz w:val="20"/>
          <w:szCs w:val="20"/>
        </w:rPr>
        <w:t>closed-loop system</w:t>
      </w:r>
      <w:r w:rsidR="00F01FDA" w:rsidRPr="00956426">
        <w:rPr>
          <w:rFonts w:cstheme="minorBidi"/>
          <w:kern w:val="2"/>
          <w:sz w:val="20"/>
          <w:szCs w:val="20"/>
        </w:rPr>
        <w:t>s of reuse. It</w:t>
      </w:r>
      <w:r w:rsidRPr="00956426">
        <w:rPr>
          <w:rFonts w:cstheme="minorBidi"/>
          <w:kern w:val="2"/>
          <w:sz w:val="20"/>
          <w:szCs w:val="20"/>
        </w:rPr>
        <w:t xml:space="preserve"> aligns with the circular economy's emphasis on health and safety, as using safer materials guarantees the lifecycle of products is sustainable and safe for both people and </w:t>
      </w:r>
      <w:r w:rsidR="00F01FDA" w:rsidRPr="00956426">
        <w:rPr>
          <w:rFonts w:cstheme="minorBidi"/>
          <w:kern w:val="2"/>
          <w:sz w:val="20"/>
          <w:szCs w:val="20"/>
        </w:rPr>
        <w:t>the environment. T</w:t>
      </w:r>
      <w:r w:rsidRPr="00956426">
        <w:rPr>
          <w:rFonts w:cstheme="minorBidi"/>
          <w:kern w:val="2"/>
          <w:sz w:val="20"/>
          <w:szCs w:val="20"/>
        </w:rPr>
        <w:t>he strategy</w:t>
      </w:r>
      <w:r w:rsidR="00F01FDA" w:rsidRPr="00956426">
        <w:rPr>
          <w:rFonts w:cstheme="minorBidi"/>
          <w:kern w:val="2"/>
          <w:sz w:val="20"/>
          <w:szCs w:val="20"/>
        </w:rPr>
        <w:t xml:space="preserve"> also</w:t>
      </w:r>
      <w:r w:rsidRPr="00956426">
        <w:rPr>
          <w:rFonts w:cstheme="minorBidi"/>
          <w:kern w:val="2"/>
          <w:sz w:val="20"/>
          <w:szCs w:val="20"/>
        </w:rPr>
        <w:t xml:space="preserve"> contributes to extending the life of products in the construction industry. Durable and non-harmful materials lead to longer-lasting building components, conserving resources by minimising the frequency of replacements.</w:t>
      </w:r>
    </w:p>
    <w:p w14:paraId="7312EC31"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Regarding climate change mitigation, this </w:t>
      </w:r>
      <w:r w:rsidR="0000073C">
        <w:rPr>
          <w:rFonts w:cstheme="minorBidi"/>
          <w:kern w:val="2"/>
          <w:sz w:val="20"/>
          <w:szCs w:val="20"/>
        </w:rPr>
        <w:t>approach</w:t>
      </w:r>
      <w:r w:rsidR="0000073C" w:rsidRPr="00956426">
        <w:rPr>
          <w:rFonts w:cstheme="minorBidi"/>
          <w:kern w:val="2"/>
          <w:sz w:val="20"/>
          <w:szCs w:val="20"/>
        </w:rPr>
        <w:t xml:space="preserve"> </w:t>
      </w:r>
      <w:r w:rsidRPr="00956426">
        <w:rPr>
          <w:rFonts w:cstheme="minorBidi"/>
          <w:kern w:val="2"/>
          <w:sz w:val="20"/>
          <w:szCs w:val="20"/>
        </w:rPr>
        <w:t>has a substantial impact. Avoiding materials with a significant environmental footprint contributes to a reduction in the overall environmental impact of buildings. This reduction is crucial in lowering emissions related to the production, u</w:t>
      </w:r>
      <w:r w:rsidR="004F3122" w:rsidRPr="00956426">
        <w:rPr>
          <w:rFonts w:cstheme="minorBidi"/>
          <w:kern w:val="2"/>
          <w:sz w:val="20"/>
          <w:szCs w:val="20"/>
        </w:rPr>
        <w:t xml:space="preserve">se </w:t>
      </w:r>
      <w:r w:rsidRPr="00956426">
        <w:rPr>
          <w:rFonts w:cstheme="minorBidi"/>
          <w:kern w:val="2"/>
          <w:sz w:val="20"/>
          <w:szCs w:val="20"/>
        </w:rPr>
        <w:t>and eventual disposal of construction materials. The strategy also fosters a shift towards sustainable practices in the construction sector. Encouraging the use of renewable, bio-based, or recycled materials inherently lowers the carbon footprint associated with building materials, aligning with global efforts to combat climate change.</w:t>
      </w:r>
    </w:p>
    <w:p w14:paraId="37FC1521"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Moreover, the </w:t>
      </w:r>
      <w:r w:rsidR="0000073C">
        <w:rPr>
          <w:rFonts w:cstheme="minorBidi"/>
          <w:kern w:val="2"/>
          <w:sz w:val="20"/>
          <w:szCs w:val="20"/>
        </w:rPr>
        <w:t>approach</w:t>
      </w:r>
      <w:r w:rsidR="0000073C" w:rsidRPr="00956426">
        <w:rPr>
          <w:rFonts w:cstheme="minorBidi"/>
          <w:kern w:val="2"/>
          <w:sz w:val="20"/>
          <w:szCs w:val="20"/>
        </w:rPr>
        <w:t xml:space="preserve"> </w:t>
      </w:r>
      <w:r w:rsidRPr="00956426">
        <w:rPr>
          <w:rFonts w:cstheme="minorBidi"/>
          <w:kern w:val="2"/>
          <w:sz w:val="20"/>
          <w:szCs w:val="20"/>
        </w:rPr>
        <w:t>enhances indoor air quality by avoiding materials that emit harmful substances like volatile organic compounds. Improved air quality inside buildings is beneficial for occupant health and contributes to broader efforts to reduce air pollution, a key factor in addressing climate change. Avoiding hazardous and pollutant materials in construction is integral to the circular economy and climate change mitigation. It promotes the reuse and recycling of safer materials,</w:t>
      </w:r>
      <w:r w:rsidR="004F3122" w:rsidRPr="00956426">
        <w:rPr>
          <w:rFonts w:cstheme="minorBidi"/>
          <w:kern w:val="2"/>
          <w:sz w:val="20"/>
          <w:szCs w:val="20"/>
        </w:rPr>
        <w:t xml:space="preserve"> supports sustainable practices</w:t>
      </w:r>
      <w:r w:rsidRPr="00956426">
        <w:rPr>
          <w:rFonts w:cstheme="minorBidi"/>
          <w:kern w:val="2"/>
          <w:sz w:val="20"/>
          <w:szCs w:val="20"/>
        </w:rPr>
        <w:t xml:space="preserve"> and improves air quality, all vital for creating a more sustainable and environmentally responsible future.</w:t>
      </w:r>
    </w:p>
    <w:p w14:paraId="5CC35A3E"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Quantifying the potential benefits of this interve</w:t>
      </w:r>
      <w:r w:rsidR="004F3122" w:rsidRPr="00956426">
        <w:rPr>
          <w:rFonts w:cstheme="minorBidi"/>
          <w:kern w:val="2"/>
          <w:sz w:val="20"/>
          <w:szCs w:val="20"/>
        </w:rPr>
        <w:t>ntion is nuanced. T</w:t>
      </w:r>
      <w:r w:rsidRPr="00956426">
        <w:rPr>
          <w:rFonts w:cstheme="minorBidi"/>
          <w:kern w:val="2"/>
          <w:sz w:val="20"/>
          <w:szCs w:val="20"/>
        </w:rPr>
        <w:t>here are undoubtedly chemicals in use today that are of concern, most commonly in paints, preservatives, fire retardants and adhesives, as well as some of the insulating materials and soft furnishings. For example, arsenic and creosote are used as wood preservatives, formaldehyde is often found i</w:t>
      </w:r>
      <w:r w:rsidR="004F3122" w:rsidRPr="00956426">
        <w:rPr>
          <w:rFonts w:cstheme="minorBidi"/>
          <w:kern w:val="2"/>
          <w:sz w:val="20"/>
          <w:szCs w:val="20"/>
        </w:rPr>
        <w:t>n furniture and timber products</w:t>
      </w:r>
      <w:r w:rsidRPr="00956426">
        <w:rPr>
          <w:rFonts w:cstheme="minorBidi"/>
          <w:kern w:val="2"/>
          <w:sz w:val="20"/>
          <w:szCs w:val="20"/>
        </w:rPr>
        <w:t xml:space="preserve"> and PFAs in roofing materials, paints, sealants, caulks, and carpets</w:t>
      </w:r>
      <w:r w:rsidR="004F3122" w:rsidRPr="00956426">
        <w:rPr>
          <w:rFonts w:cstheme="minorBidi"/>
          <w:kern w:val="2"/>
          <w:sz w:val="20"/>
          <w:szCs w:val="20"/>
        </w:rPr>
        <w:t>.</w:t>
      </w:r>
      <w:r w:rsidRPr="00956426">
        <w:rPr>
          <w:rFonts w:cstheme="minorBidi"/>
          <w:kern w:val="2"/>
          <w:sz w:val="20"/>
          <w:szCs w:val="20"/>
          <w:vertAlign w:val="superscript"/>
        </w:rPr>
        <w:endnoteReference w:id="75"/>
      </w:r>
    </w:p>
    <w:p w14:paraId="4D69F2C3" w14:textId="77777777" w:rsidR="00121872" w:rsidRPr="00956426" w:rsidRDefault="00B51390" w:rsidP="00E73F60">
      <w:pPr>
        <w:spacing w:after="160" w:line="259" w:lineRule="auto"/>
        <w:rPr>
          <w:rFonts w:cstheme="minorBidi"/>
          <w:kern w:val="2"/>
          <w:sz w:val="20"/>
          <w:szCs w:val="20"/>
        </w:rPr>
      </w:pPr>
      <w:r w:rsidRPr="00956426">
        <w:rPr>
          <w:rFonts w:cstheme="minorBidi"/>
          <w:kern w:val="2"/>
          <w:sz w:val="20"/>
          <w:szCs w:val="20"/>
        </w:rPr>
        <w:t>The term ‘</w:t>
      </w:r>
      <w:r w:rsidR="00121872" w:rsidRPr="00956426">
        <w:rPr>
          <w:rFonts w:cstheme="minorBidi"/>
          <w:kern w:val="2"/>
          <w:sz w:val="20"/>
          <w:szCs w:val="20"/>
        </w:rPr>
        <w:t>Sick Building Syndrome</w:t>
      </w:r>
      <w:r w:rsidRPr="00956426">
        <w:rPr>
          <w:rFonts w:cstheme="minorBidi"/>
          <w:kern w:val="2"/>
          <w:sz w:val="20"/>
          <w:szCs w:val="20"/>
        </w:rPr>
        <w:t>’</w:t>
      </w:r>
      <w:r w:rsidR="00121872" w:rsidRPr="00956426">
        <w:rPr>
          <w:rFonts w:cstheme="minorBidi"/>
          <w:kern w:val="2"/>
          <w:sz w:val="20"/>
          <w:szCs w:val="20"/>
        </w:rPr>
        <w:t xml:space="preserve"> was coined in the 1980s</w:t>
      </w:r>
      <w:r w:rsidR="004F3122" w:rsidRPr="00956426">
        <w:rPr>
          <w:rFonts w:cstheme="minorBidi"/>
          <w:kern w:val="2"/>
          <w:sz w:val="20"/>
          <w:szCs w:val="20"/>
        </w:rPr>
        <w:t>.</w:t>
      </w:r>
      <w:r w:rsidRPr="00956426">
        <w:rPr>
          <w:rFonts w:cstheme="minorBidi"/>
          <w:kern w:val="2"/>
          <w:sz w:val="20"/>
          <w:szCs w:val="20"/>
        </w:rPr>
        <w:t xml:space="preserve"> It</w:t>
      </w:r>
      <w:r w:rsidR="00121872" w:rsidRPr="00956426">
        <w:rPr>
          <w:rFonts w:cstheme="minorBidi"/>
          <w:kern w:val="2"/>
          <w:sz w:val="20"/>
          <w:szCs w:val="20"/>
        </w:rPr>
        <w:t xml:space="preserve"> describe</w:t>
      </w:r>
      <w:r w:rsidRPr="00956426">
        <w:rPr>
          <w:rFonts w:cstheme="minorBidi"/>
          <w:kern w:val="2"/>
          <w:sz w:val="20"/>
          <w:szCs w:val="20"/>
        </w:rPr>
        <w:t>s</w:t>
      </w:r>
      <w:r w:rsidR="00121872" w:rsidRPr="00956426">
        <w:rPr>
          <w:rFonts w:cstheme="minorBidi"/>
          <w:kern w:val="2"/>
          <w:sz w:val="20"/>
          <w:szCs w:val="20"/>
        </w:rPr>
        <w:t xml:space="preserve"> various maladies associated with volatile chemicals and biological contaminants commonly found in homes and workplaces. Besides the downstream benefits of enhanced recovery of materi</w:t>
      </w:r>
      <w:r w:rsidR="004F3122" w:rsidRPr="00956426">
        <w:rPr>
          <w:rFonts w:cstheme="minorBidi"/>
          <w:kern w:val="2"/>
          <w:sz w:val="20"/>
          <w:szCs w:val="20"/>
        </w:rPr>
        <w:t>als enabled by this opportunity</w:t>
      </w:r>
      <w:r w:rsidR="00121872" w:rsidRPr="00956426">
        <w:rPr>
          <w:rFonts w:cstheme="minorBidi"/>
          <w:kern w:val="2"/>
          <w:sz w:val="20"/>
          <w:szCs w:val="20"/>
        </w:rPr>
        <w:t>, the benefits are likely to include enhancements to health and well-being and reductions in chronic illnesses.</w:t>
      </w:r>
    </w:p>
    <w:p w14:paraId="7492EE71"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This intervention is expected to have short- to long-term impacts</w:t>
      </w:r>
      <w:r w:rsidR="004F3122" w:rsidRPr="00956426">
        <w:rPr>
          <w:rFonts w:cstheme="minorBidi"/>
          <w:kern w:val="2"/>
          <w:sz w:val="20"/>
          <w:szCs w:val="20"/>
        </w:rPr>
        <w:t>,</w:t>
      </w:r>
      <w:r w:rsidRPr="00956426">
        <w:rPr>
          <w:rFonts w:cstheme="minorBidi"/>
          <w:kern w:val="2"/>
          <w:sz w:val="20"/>
          <w:szCs w:val="20"/>
        </w:rPr>
        <w:t xml:space="preserve"> reflecting the immediate benefits of removing harmful materials from current projects and the gradual, more profound change in industry standards and regulations over time. Initially, the </w:t>
      </w:r>
      <w:r w:rsidR="0000073C">
        <w:rPr>
          <w:rFonts w:cstheme="minorBidi"/>
          <w:kern w:val="2"/>
          <w:sz w:val="20"/>
          <w:szCs w:val="20"/>
        </w:rPr>
        <w:t>approach</w:t>
      </w:r>
      <w:r w:rsidR="0000073C" w:rsidRPr="00956426">
        <w:rPr>
          <w:rFonts w:cstheme="minorBidi"/>
          <w:kern w:val="2"/>
          <w:sz w:val="20"/>
          <w:szCs w:val="20"/>
        </w:rPr>
        <w:t xml:space="preserve"> </w:t>
      </w:r>
      <w:r w:rsidR="0000073C">
        <w:rPr>
          <w:rFonts w:cstheme="minorBidi"/>
          <w:kern w:val="2"/>
          <w:sz w:val="20"/>
          <w:szCs w:val="20"/>
        </w:rPr>
        <w:t xml:space="preserve">would </w:t>
      </w:r>
      <w:r w:rsidRPr="00956426">
        <w:rPr>
          <w:rFonts w:cstheme="minorBidi"/>
          <w:kern w:val="2"/>
          <w:sz w:val="20"/>
          <w:szCs w:val="20"/>
        </w:rPr>
        <w:t xml:space="preserve">lead to improved health and safety standards and better indoor air quality. In the long run, it </w:t>
      </w:r>
      <w:r w:rsidR="0000073C">
        <w:rPr>
          <w:rFonts w:cstheme="minorBidi"/>
          <w:kern w:val="2"/>
          <w:sz w:val="20"/>
          <w:szCs w:val="20"/>
        </w:rPr>
        <w:t xml:space="preserve">would </w:t>
      </w:r>
      <w:r w:rsidRPr="00956426">
        <w:rPr>
          <w:rFonts w:cstheme="minorBidi"/>
          <w:kern w:val="2"/>
          <w:sz w:val="20"/>
          <w:szCs w:val="20"/>
        </w:rPr>
        <w:t xml:space="preserve">contribute to a significant shift towards environmentally responsible construction practices. This intervention is considered disruptive due to the substantial changes it requires </w:t>
      </w:r>
      <w:r w:rsidR="004F3122" w:rsidRPr="00956426">
        <w:rPr>
          <w:rFonts w:cstheme="minorBidi"/>
          <w:kern w:val="2"/>
          <w:sz w:val="20"/>
          <w:szCs w:val="20"/>
        </w:rPr>
        <w:t>in material selection, sourcing</w:t>
      </w:r>
      <w:r w:rsidRPr="00956426">
        <w:rPr>
          <w:rFonts w:cstheme="minorBidi"/>
          <w:kern w:val="2"/>
          <w:sz w:val="20"/>
          <w:szCs w:val="20"/>
        </w:rPr>
        <w:t xml:space="preserve"> and the re-evaluation of traditional building practices. By prioritising non-toxic and sustainable alternatives, this </w:t>
      </w:r>
      <w:r w:rsidR="0000073C">
        <w:rPr>
          <w:rFonts w:cstheme="minorBidi"/>
          <w:kern w:val="2"/>
          <w:sz w:val="20"/>
          <w:szCs w:val="20"/>
        </w:rPr>
        <w:t>approach</w:t>
      </w:r>
      <w:r w:rsidR="0000073C" w:rsidRPr="00956426">
        <w:rPr>
          <w:rFonts w:cstheme="minorBidi"/>
          <w:kern w:val="2"/>
          <w:sz w:val="20"/>
          <w:szCs w:val="20"/>
        </w:rPr>
        <w:t xml:space="preserve"> </w:t>
      </w:r>
      <w:r w:rsidRPr="00956426">
        <w:rPr>
          <w:rFonts w:cstheme="minorBidi"/>
          <w:kern w:val="2"/>
          <w:sz w:val="20"/>
          <w:szCs w:val="20"/>
        </w:rPr>
        <w:t>ensures safer building environments and aligns construction practices with broader sustainability and public health goals.</w:t>
      </w:r>
    </w:p>
    <w:p w14:paraId="43D24974" w14:textId="77777777" w:rsidR="00121872" w:rsidRPr="00E46835" w:rsidRDefault="00121872" w:rsidP="003E5564">
      <w:pPr>
        <w:numPr>
          <w:ilvl w:val="0"/>
          <w:numId w:val="19"/>
        </w:numPr>
        <w:spacing w:after="160" w:line="259" w:lineRule="auto"/>
        <w:contextualSpacing/>
        <w:rPr>
          <w:rFonts w:cstheme="minorBidi"/>
          <w:b/>
          <w:bCs/>
          <w:kern w:val="2"/>
          <w:sz w:val="18"/>
          <w:szCs w:val="18"/>
        </w:rPr>
      </w:pPr>
      <w:r w:rsidRPr="00E46835">
        <w:rPr>
          <w:rFonts w:cstheme="minorBidi"/>
          <w:b/>
          <w:bCs/>
          <w:kern w:val="2"/>
          <w:sz w:val="18"/>
          <w:szCs w:val="18"/>
        </w:rPr>
        <w:t>Design for longevity</w:t>
      </w:r>
    </w:p>
    <w:p w14:paraId="7558D043" w14:textId="77777777" w:rsidR="00121872" w:rsidRPr="00956426" w:rsidRDefault="004F3122" w:rsidP="00E73F60">
      <w:pPr>
        <w:spacing w:after="160" w:line="259" w:lineRule="auto"/>
        <w:rPr>
          <w:rFonts w:cstheme="minorBidi"/>
          <w:kern w:val="2"/>
          <w:sz w:val="20"/>
          <w:szCs w:val="20"/>
        </w:rPr>
      </w:pPr>
      <w:r w:rsidRPr="00956426">
        <w:rPr>
          <w:rFonts w:cstheme="minorBidi"/>
          <w:kern w:val="2"/>
          <w:sz w:val="20"/>
          <w:szCs w:val="20"/>
        </w:rPr>
        <w:t>S</w:t>
      </w:r>
      <w:r w:rsidR="00121872" w:rsidRPr="00956426">
        <w:rPr>
          <w:rFonts w:cstheme="minorBidi"/>
          <w:kern w:val="2"/>
          <w:sz w:val="20"/>
          <w:szCs w:val="20"/>
        </w:rPr>
        <w:t>ustainable and resilient building design, focused on maximising the lifespan and value of buildings, inherently align</w:t>
      </w:r>
      <w:r w:rsidRPr="00956426">
        <w:rPr>
          <w:rFonts w:cstheme="minorBidi"/>
          <w:kern w:val="2"/>
          <w:sz w:val="20"/>
          <w:szCs w:val="20"/>
        </w:rPr>
        <w:t>s</w:t>
      </w:r>
      <w:r w:rsidR="00121872" w:rsidRPr="00956426">
        <w:rPr>
          <w:rFonts w:cstheme="minorBidi"/>
          <w:kern w:val="2"/>
          <w:sz w:val="20"/>
          <w:szCs w:val="20"/>
        </w:rPr>
        <w:t xml:space="preserve"> with the concept of circularity in construction. Increasing the durability of assets plays a vital role in reducing the demand for new materials and minimising waste generation. Extending a building's lifetime from 50 to 60 years can equate to reaping the benefits of 1.2 buildings for the cost and environmental impact of one. The benefits of this approach do not manifest at the point of construction</w:t>
      </w:r>
      <w:r w:rsidRPr="00956426">
        <w:rPr>
          <w:rFonts w:cstheme="minorBidi"/>
          <w:kern w:val="2"/>
          <w:sz w:val="20"/>
          <w:szCs w:val="20"/>
        </w:rPr>
        <w:t>,</w:t>
      </w:r>
      <w:r w:rsidR="00121872" w:rsidRPr="00956426">
        <w:rPr>
          <w:rFonts w:cstheme="minorBidi"/>
          <w:kern w:val="2"/>
          <w:sz w:val="20"/>
          <w:szCs w:val="20"/>
        </w:rPr>
        <w:t xml:space="preserve"> but at the time when the building would otherwise have been replaced, making this strategy an investment in future resource efficiency. </w:t>
      </w:r>
    </w:p>
    <w:p w14:paraId="6B3A9478"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benefits of the approa</w:t>
      </w:r>
      <w:r w:rsidR="004F3122" w:rsidRPr="00956426">
        <w:rPr>
          <w:rFonts w:cstheme="minorBidi"/>
          <w:kern w:val="2"/>
          <w:sz w:val="20"/>
          <w:szCs w:val="20"/>
        </w:rPr>
        <w:t>ch should not be underestimated. I</w:t>
      </w:r>
      <w:r w:rsidRPr="00956426">
        <w:rPr>
          <w:rFonts w:cstheme="minorBidi"/>
          <w:kern w:val="2"/>
          <w:sz w:val="20"/>
          <w:szCs w:val="20"/>
        </w:rPr>
        <w:t>ncreasing the durability of a structure from 50 to 60 years achieves a comparable circularity to incorporating 33% recycled content when assessed using the Material Circularity Indicator and retains the substantial economic value added through the construction of the asset.</w:t>
      </w:r>
    </w:p>
    <w:p w14:paraId="415EC2CB"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New Zealand mandates minimum durability requirements through Building Codes </w:t>
      </w:r>
      <w:r w:rsidR="004F3122" w:rsidRPr="00956426">
        <w:rPr>
          <w:rFonts w:cstheme="minorBidi"/>
          <w:kern w:val="2"/>
          <w:sz w:val="20"/>
          <w:szCs w:val="20"/>
        </w:rPr>
        <w:t xml:space="preserve">of </w:t>
      </w:r>
      <w:r w:rsidRPr="00956426">
        <w:rPr>
          <w:rFonts w:cstheme="minorBidi"/>
          <w:kern w:val="2"/>
          <w:sz w:val="20"/>
          <w:szCs w:val="20"/>
        </w:rPr>
        <w:t>up to 50 years, but there is no incentive to exceed this benchmark. As of 2021, there were 1,954,000 p</w:t>
      </w:r>
      <w:r w:rsidR="004F3122" w:rsidRPr="00956426">
        <w:rPr>
          <w:rFonts w:cstheme="minorBidi"/>
          <w:kern w:val="2"/>
          <w:sz w:val="20"/>
          <w:szCs w:val="20"/>
        </w:rPr>
        <w:t>rivate dwellings in New Zealand. A</w:t>
      </w:r>
      <w:r w:rsidRPr="00956426">
        <w:rPr>
          <w:rFonts w:cstheme="minorBidi"/>
          <w:kern w:val="2"/>
          <w:sz w:val="20"/>
          <w:szCs w:val="20"/>
        </w:rPr>
        <w:t>ssuming an average embodied carbon of 80 tonnes of CO</w:t>
      </w:r>
      <w:r w:rsidRPr="00956426">
        <w:rPr>
          <w:rFonts w:cstheme="minorBidi"/>
          <w:kern w:val="2"/>
          <w:sz w:val="20"/>
          <w:szCs w:val="20"/>
          <w:vertAlign w:val="subscript"/>
        </w:rPr>
        <w:t>2</w:t>
      </w:r>
      <w:r w:rsidR="004F3122" w:rsidRPr="00956426">
        <w:rPr>
          <w:rFonts w:cstheme="minorBidi"/>
          <w:kern w:val="2"/>
          <w:sz w:val="20"/>
          <w:szCs w:val="20"/>
        </w:rPr>
        <w:t xml:space="preserve"> equivalent, t</w:t>
      </w:r>
      <w:r w:rsidRPr="00956426">
        <w:rPr>
          <w:rFonts w:cstheme="minorBidi"/>
          <w:kern w:val="2"/>
          <w:sz w:val="20"/>
          <w:szCs w:val="20"/>
        </w:rPr>
        <w:t>his amounts to 156</w:t>
      </w:r>
      <w:r w:rsidR="00AA6BA3" w:rsidRPr="00956426">
        <w:rPr>
          <w:rFonts w:cstheme="minorBidi"/>
          <w:kern w:val="2"/>
          <w:sz w:val="20"/>
          <w:szCs w:val="20"/>
        </w:rPr>
        <w:t>,000</w:t>
      </w:r>
      <w:r w:rsidRPr="00956426">
        <w:rPr>
          <w:rFonts w:cstheme="minorBidi"/>
          <w:kern w:val="2"/>
          <w:sz w:val="20"/>
          <w:szCs w:val="20"/>
        </w:rPr>
        <w:t xml:space="preserve"> </w:t>
      </w:r>
      <w:r w:rsidR="00AA6BA3" w:rsidRPr="00956426">
        <w:rPr>
          <w:rFonts w:cstheme="minorBidi"/>
          <w:kern w:val="2"/>
          <w:sz w:val="20"/>
          <w:szCs w:val="20"/>
        </w:rPr>
        <w:t>kt</w:t>
      </w:r>
      <w:r w:rsidRPr="00956426">
        <w:rPr>
          <w:rFonts w:cstheme="minorBidi"/>
          <w:kern w:val="2"/>
          <w:sz w:val="20"/>
          <w:szCs w:val="20"/>
        </w:rPr>
        <w:t xml:space="preserve">. If we built all those homes today with a design life of </w:t>
      </w:r>
      <w:r w:rsidR="00E846E0" w:rsidRPr="00956426">
        <w:rPr>
          <w:rFonts w:cstheme="minorBidi"/>
          <w:kern w:val="2"/>
          <w:sz w:val="20"/>
          <w:szCs w:val="20"/>
        </w:rPr>
        <w:t>50</w:t>
      </w:r>
      <w:r w:rsidRPr="00956426">
        <w:rPr>
          <w:rFonts w:cstheme="minorBidi"/>
          <w:kern w:val="2"/>
          <w:sz w:val="20"/>
          <w:szCs w:val="20"/>
        </w:rPr>
        <w:t xml:space="preserve"> years, this would equate to 3</w:t>
      </w:r>
      <w:r w:rsidR="00AA6BA3" w:rsidRPr="00956426">
        <w:rPr>
          <w:rFonts w:cstheme="minorBidi"/>
          <w:kern w:val="2"/>
          <w:sz w:val="20"/>
          <w:szCs w:val="20"/>
        </w:rPr>
        <w:t>,</w:t>
      </w:r>
      <w:r w:rsidRPr="00956426">
        <w:rPr>
          <w:rFonts w:cstheme="minorBidi"/>
          <w:kern w:val="2"/>
          <w:sz w:val="20"/>
          <w:szCs w:val="20"/>
        </w:rPr>
        <w:t>1</w:t>
      </w:r>
      <w:r w:rsidR="00AA6BA3" w:rsidRPr="00956426">
        <w:rPr>
          <w:rFonts w:cstheme="minorBidi"/>
          <w:kern w:val="2"/>
          <w:sz w:val="20"/>
          <w:szCs w:val="20"/>
        </w:rPr>
        <w:t>00</w:t>
      </w:r>
      <w:r w:rsidRPr="00956426">
        <w:rPr>
          <w:rFonts w:cstheme="minorBidi"/>
          <w:kern w:val="2"/>
          <w:sz w:val="20"/>
          <w:szCs w:val="20"/>
        </w:rPr>
        <w:t xml:space="preserve"> </w:t>
      </w:r>
      <w:r w:rsidR="00AA6BA3" w:rsidRPr="00956426">
        <w:rPr>
          <w:rFonts w:cstheme="minorBidi"/>
          <w:kern w:val="2"/>
          <w:sz w:val="20"/>
          <w:szCs w:val="20"/>
        </w:rPr>
        <w:t>kt</w:t>
      </w:r>
      <w:r w:rsidRPr="00956426">
        <w:rPr>
          <w:rFonts w:cstheme="minorBidi"/>
          <w:kern w:val="2"/>
          <w:sz w:val="20"/>
          <w:szCs w:val="20"/>
        </w:rPr>
        <w:t xml:space="preserve"> of CO</w:t>
      </w:r>
      <w:r w:rsidRPr="00956426">
        <w:rPr>
          <w:rFonts w:cstheme="minorBidi"/>
          <w:kern w:val="2"/>
          <w:sz w:val="20"/>
          <w:szCs w:val="20"/>
          <w:vertAlign w:val="subscript"/>
        </w:rPr>
        <w:t>2</w:t>
      </w:r>
      <w:r w:rsidRPr="00956426">
        <w:rPr>
          <w:rFonts w:cstheme="minorBidi"/>
          <w:kern w:val="2"/>
          <w:sz w:val="20"/>
          <w:szCs w:val="20"/>
        </w:rPr>
        <w:t xml:space="preserve"> equivalent per year of use. If all of those homes instead lasted sixty years, then this drops to 2</w:t>
      </w:r>
      <w:r w:rsidR="00AA6BA3" w:rsidRPr="00956426">
        <w:rPr>
          <w:rFonts w:cstheme="minorBidi"/>
          <w:kern w:val="2"/>
          <w:sz w:val="20"/>
          <w:szCs w:val="20"/>
        </w:rPr>
        <w:t>,</w:t>
      </w:r>
      <w:r w:rsidRPr="00956426">
        <w:rPr>
          <w:rFonts w:cstheme="minorBidi"/>
          <w:kern w:val="2"/>
          <w:sz w:val="20"/>
          <w:szCs w:val="20"/>
        </w:rPr>
        <w:t>6</w:t>
      </w:r>
      <w:r w:rsidR="00AA6BA3" w:rsidRPr="00956426">
        <w:rPr>
          <w:rFonts w:cstheme="minorBidi"/>
          <w:kern w:val="2"/>
          <w:sz w:val="20"/>
          <w:szCs w:val="20"/>
        </w:rPr>
        <w:t>00</w:t>
      </w:r>
      <w:r w:rsidRPr="00956426">
        <w:rPr>
          <w:rFonts w:cstheme="minorBidi"/>
          <w:kern w:val="2"/>
          <w:sz w:val="20"/>
          <w:szCs w:val="20"/>
        </w:rPr>
        <w:t xml:space="preserve"> </w:t>
      </w:r>
      <w:r w:rsidR="00AA6BA3" w:rsidRPr="00956426">
        <w:rPr>
          <w:rFonts w:cstheme="minorBidi"/>
          <w:kern w:val="2"/>
          <w:sz w:val="20"/>
          <w:szCs w:val="20"/>
        </w:rPr>
        <w:t>kt</w:t>
      </w:r>
      <w:r w:rsidRPr="00956426">
        <w:rPr>
          <w:rFonts w:cstheme="minorBidi"/>
          <w:kern w:val="2"/>
          <w:sz w:val="20"/>
          <w:szCs w:val="20"/>
        </w:rPr>
        <w:t xml:space="preserve"> per year of use, a saving of 500</w:t>
      </w:r>
      <w:r w:rsidR="00AA6BA3" w:rsidRPr="00956426">
        <w:rPr>
          <w:rFonts w:cstheme="minorBidi"/>
          <w:kern w:val="2"/>
          <w:sz w:val="20"/>
          <w:szCs w:val="20"/>
        </w:rPr>
        <w:t xml:space="preserve"> kt</w:t>
      </w:r>
      <w:r w:rsidRPr="00956426">
        <w:rPr>
          <w:rFonts w:cstheme="minorBidi"/>
          <w:kern w:val="2"/>
          <w:sz w:val="20"/>
          <w:szCs w:val="20"/>
        </w:rPr>
        <w:t xml:space="preserve"> – equivalent to a</w:t>
      </w:r>
      <w:r w:rsidR="004F3122" w:rsidRPr="00956426">
        <w:rPr>
          <w:rFonts w:cstheme="minorBidi"/>
          <w:kern w:val="2"/>
          <w:sz w:val="20"/>
          <w:szCs w:val="20"/>
        </w:rPr>
        <w:t>voiding the construction of more than</w:t>
      </w:r>
      <w:r w:rsidRPr="00956426">
        <w:rPr>
          <w:rFonts w:cstheme="minorBidi"/>
          <w:kern w:val="2"/>
          <w:sz w:val="20"/>
          <w:szCs w:val="20"/>
        </w:rPr>
        <w:t xml:space="preserve"> 6,000 homes.</w:t>
      </w:r>
    </w:p>
    <w:p w14:paraId="6B63C1AE" w14:textId="77777777" w:rsidR="00121872" w:rsidRPr="00956426" w:rsidRDefault="00934990" w:rsidP="00E73F60">
      <w:pPr>
        <w:spacing w:after="160" w:line="259" w:lineRule="auto"/>
        <w:rPr>
          <w:rFonts w:cstheme="minorBidi"/>
          <w:kern w:val="2"/>
          <w:sz w:val="20"/>
          <w:szCs w:val="20"/>
        </w:rPr>
      </w:pPr>
      <w:r>
        <w:rPr>
          <w:rFonts w:cstheme="minorBidi"/>
          <w:kern w:val="2"/>
          <w:sz w:val="20"/>
          <w:szCs w:val="20"/>
        </w:rPr>
        <w:t xml:space="preserve">According to </w:t>
      </w:r>
      <w:r w:rsidR="004F3122" w:rsidRPr="00956426">
        <w:rPr>
          <w:rFonts w:cstheme="minorBidi"/>
          <w:kern w:val="2"/>
          <w:sz w:val="20"/>
          <w:szCs w:val="20"/>
        </w:rPr>
        <w:t>statistics from 2020, while the oldest dwellings in New Zealand date from the 1840s, fewer than 10% of current dwellings were built prior to the 1940s. Around one third of New Zealand’s homes have been built since 2000.</w:t>
      </w:r>
      <w:r w:rsidR="004F3122" w:rsidRPr="00956426">
        <w:rPr>
          <w:rStyle w:val="EndnoteReference"/>
          <w:rFonts w:cstheme="minorBidi"/>
          <w:kern w:val="2"/>
          <w:sz w:val="20"/>
          <w:szCs w:val="20"/>
        </w:rPr>
        <w:endnoteReference w:id="76"/>
      </w:r>
      <w:r w:rsidR="00F90E83" w:rsidRPr="00956426">
        <w:rPr>
          <w:rFonts w:cstheme="minorBidi"/>
          <w:kern w:val="2"/>
          <w:sz w:val="20"/>
          <w:szCs w:val="20"/>
        </w:rPr>
        <w:t xml:space="preserve"> </w:t>
      </w:r>
      <w:r w:rsidR="00121872" w:rsidRPr="00956426">
        <w:rPr>
          <w:rFonts w:cstheme="minorBidi"/>
          <w:kern w:val="2"/>
          <w:sz w:val="20"/>
          <w:szCs w:val="20"/>
        </w:rPr>
        <w:t>Perhaps it is not unreasonable to design for a durability of 100 years, in which case the saving in the above example increases to 1</w:t>
      </w:r>
      <w:r w:rsidR="00AA6BA3" w:rsidRPr="00956426">
        <w:rPr>
          <w:rFonts w:cstheme="minorBidi"/>
          <w:kern w:val="2"/>
          <w:sz w:val="20"/>
          <w:szCs w:val="20"/>
        </w:rPr>
        <w:t>,</w:t>
      </w:r>
      <w:r w:rsidR="00121872" w:rsidRPr="00956426">
        <w:rPr>
          <w:rFonts w:cstheme="minorBidi"/>
          <w:kern w:val="2"/>
          <w:sz w:val="20"/>
          <w:szCs w:val="20"/>
        </w:rPr>
        <w:t>5</w:t>
      </w:r>
      <w:r w:rsidR="00AA6BA3" w:rsidRPr="00956426">
        <w:rPr>
          <w:rFonts w:cstheme="minorBidi"/>
          <w:kern w:val="2"/>
          <w:sz w:val="20"/>
          <w:szCs w:val="20"/>
        </w:rPr>
        <w:t>00</w:t>
      </w:r>
      <w:r w:rsidR="00121872" w:rsidRPr="00956426">
        <w:rPr>
          <w:rFonts w:cstheme="minorBidi"/>
          <w:kern w:val="2"/>
          <w:sz w:val="20"/>
          <w:szCs w:val="20"/>
        </w:rPr>
        <w:t xml:space="preserve"> </w:t>
      </w:r>
      <w:r w:rsidR="00AA6BA3" w:rsidRPr="00956426">
        <w:rPr>
          <w:rFonts w:cstheme="minorBidi"/>
          <w:kern w:val="2"/>
          <w:sz w:val="20"/>
          <w:szCs w:val="20"/>
        </w:rPr>
        <w:t>kt</w:t>
      </w:r>
      <w:r w:rsidR="00121872" w:rsidRPr="00956426">
        <w:rPr>
          <w:rFonts w:cstheme="minorBidi"/>
          <w:kern w:val="2"/>
          <w:sz w:val="20"/>
          <w:szCs w:val="20"/>
        </w:rPr>
        <w:t xml:space="preserve"> CO</w:t>
      </w:r>
      <w:r w:rsidR="00121872" w:rsidRPr="00956426">
        <w:rPr>
          <w:rFonts w:cstheme="minorBidi"/>
          <w:kern w:val="2"/>
          <w:sz w:val="20"/>
          <w:szCs w:val="20"/>
          <w:vertAlign w:val="subscript"/>
        </w:rPr>
        <w:t>2</w:t>
      </w:r>
      <w:r w:rsidR="00E53AED" w:rsidRPr="00956426">
        <w:rPr>
          <w:rFonts w:cstheme="minorBidi"/>
          <w:kern w:val="2"/>
          <w:sz w:val="20"/>
          <w:szCs w:val="20"/>
        </w:rPr>
        <w:t>e</w:t>
      </w:r>
      <w:r w:rsidR="00121872" w:rsidRPr="00956426">
        <w:rPr>
          <w:rFonts w:cstheme="minorBidi"/>
          <w:kern w:val="2"/>
          <w:sz w:val="20"/>
          <w:szCs w:val="20"/>
        </w:rPr>
        <w:t>.</w:t>
      </w:r>
      <w:r w:rsidR="00E53AED" w:rsidRPr="00956426">
        <w:rPr>
          <w:rFonts w:cstheme="minorBidi"/>
          <w:kern w:val="2"/>
          <w:sz w:val="20"/>
          <w:szCs w:val="20"/>
        </w:rPr>
        <w:t xml:space="preserve"> A more detailed model would be needed to ascertain how </w:t>
      </w:r>
      <w:r w:rsidR="00AA6BA3" w:rsidRPr="00956426">
        <w:rPr>
          <w:rFonts w:cstheme="minorBidi"/>
          <w:kern w:val="2"/>
          <w:sz w:val="20"/>
          <w:szCs w:val="20"/>
        </w:rPr>
        <w:t>these benefits</w:t>
      </w:r>
      <w:r w:rsidR="00E53AED" w:rsidRPr="00956426">
        <w:rPr>
          <w:rFonts w:cstheme="minorBidi"/>
          <w:kern w:val="2"/>
          <w:sz w:val="20"/>
          <w:szCs w:val="20"/>
        </w:rPr>
        <w:t xml:space="preserve"> would </w:t>
      </w:r>
      <w:r w:rsidR="00AA6BA3" w:rsidRPr="00956426">
        <w:rPr>
          <w:rFonts w:cstheme="minorBidi"/>
          <w:kern w:val="2"/>
          <w:sz w:val="20"/>
          <w:szCs w:val="20"/>
        </w:rPr>
        <w:t>accrue</w:t>
      </w:r>
      <w:r w:rsidR="00E53AED" w:rsidRPr="00956426">
        <w:rPr>
          <w:rFonts w:cstheme="minorBidi"/>
          <w:kern w:val="2"/>
          <w:sz w:val="20"/>
          <w:szCs w:val="20"/>
        </w:rPr>
        <w:t xml:space="preserve"> over time. </w:t>
      </w:r>
    </w:p>
    <w:p w14:paraId="6D0A2B8A"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example above is hypothetical and illustrative. Still, it underlines the potential impact of this strategy on the New Zealand economy, leading to reductions in the environmental footprint and significant economic benefits, including cost savings for the construction industry and property owners and more efficient allocation of labour and resources. Given the workforce constraints and rising costs, these savings are particularly valuable.</w:t>
      </w:r>
    </w:p>
    <w:p w14:paraId="3A354CBD"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strategy also addresses the risk of global material shortages, such as construction sand, which influences the use of concrete and other materials like</w:t>
      </w:r>
      <w:r w:rsidR="00E846E0" w:rsidRPr="00956426">
        <w:rPr>
          <w:rFonts w:cstheme="minorBidi"/>
          <w:kern w:val="2"/>
          <w:sz w:val="20"/>
          <w:szCs w:val="20"/>
        </w:rPr>
        <w:t xml:space="preserve"> steel, timber, glass, plastics</w:t>
      </w:r>
      <w:r w:rsidRPr="00956426">
        <w:rPr>
          <w:rFonts w:cstheme="minorBidi"/>
          <w:kern w:val="2"/>
          <w:sz w:val="20"/>
          <w:szCs w:val="20"/>
        </w:rPr>
        <w:t xml:space="preserve"> and insulation. By not having to replace these materials as quickly, the </w:t>
      </w:r>
      <w:r w:rsidR="00F90E83" w:rsidRPr="00956426">
        <w:rPr>
          <w:rFonts w:cstheme="minorBidi"/>
          <w:kern w:val="2"/>
          <w:sz w:val="20"/>
          <w:szCs w:val="20"/>
        </w:rPr>
        <w:t>long-term demand can be reduced</w:t>
      </w:r>
      <w:r w:rsidRPr="00956426">
        <w:rPr>
          <w:rFonts w:cstheme="minorBidi"/>
          <w:kern w:val="2"/>
          <w:sz w:val="20"/>
          <w:szCs w:val="20"/>
        </w:rPr>
        <w:t xml:space="preserve"> </w:t>
      </w:r>
      <w:r w:rsidR="00F90E83" w:rsidRPr="00956426">
        <w:rPr>
          <w:rFonts w:cstheme="minorBidi"/>
          <w:kern w:val="2"/>
          <w:sz w:val="20"/>
          <w:szCs w:val="20"/>
        </w:rPr>
        <w:t xml:space="preserve">mitigating </w:t>
      </w:r>
      <w:r w:rsidRPr="00956426">
        <w:rPr>
          <w:rFonts w:cstheme="minorBidi"/>
          <w:kern w:val="2"/>
          <w:sz w:val="20"/>
          <w:szCs w:val="20"/>
        </w:rPr>
        <w:t>our exposure to these risks. A holistic approach to circularity in construction needs to encompass the entire lifecycle of buildings and materials, considering both short-term and long-term benefits.</w:t>
      </w:r>
    </w:p>
    <w:p w14:paraId="29CDAF06"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Regarding sustainability and lifecycle management in construction, tools like residual service life assessment</w:t>
      </w:r>
      <w:r w:rsidR="00F90E83" w:rsidRPr="00956426">
        <w:rPr>
          <w:rFonts w:cstheme="minorBidi"/>
          <w:kern w:val="2"/>
          <w:sz w:val="20"/>
          <w:szCs w:val="20"/>
        </w:rPr>
        <w:t xml:space="preserve"> (predicting the remaining operating life of products, machinery and materials) and digital product passport technology that enables tracking of individual items throughout their lifecycle,</w:t>
      </w:r>
      <w:r w:rsidRPr="00956426">
        <w:rPr>
          <w:rFonts w:cstheme="minorBidi"/>
          <w:kern w:val="2"/>
          <w:sz w:val="20"/>
          <w:szCs w:val="20"/>
        </w:rPr>
        <w:t xml:space="preserve"> may be crucial. They provide insights into the long-term usability and potential for reuse of building products.</w:t>
      </w:r>
    </w:p>
    <w:p w14:paraId="52C05424"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Emotional durability is an often overlooked aspect</w:t>
      </w:r>
      <w:r w:rsidR="00F90E83" w:rsidRPr="00956426">
        <w:rPr>
          <w:rFonts w:cstheme="minorBidi"/>
          <w:kern w:val="2"/>
          <w:sz w:val="20"/>
          <w:szCs w:val="20"/>
        </w:rPr>
        <w:t>,</w:t>
      </w:r>
      <w:r w:rsidRPr="00956426">
        <w:rPr>
          <w:rFonts w:cstheme="minorBidi"/>
          <w:kern w:val="2"/>
          <w:sz w:val="20"/>
          <w:szCs w:val="20"/>
        </w:rPr>
        <w:t xml:space="preserve"> but is vital for sustainable construction. Architectural trends and materials, such as those seen in 1960s Europe, demonstrate that the reason for demolition is not always physical deterioration but often a failure to meet evolving functional needs or aesthetic preferences. With expected demographic changes over the remainder of this century, this could translate into the need for low-maintenance, age-friendly designs that emphasis</w:t>
      </w:r>
      <w:r w:rsidR="00F90E83" w:rsidRPr="00956426">
        <w:rPr>
          <w:rFonts w:cstheme="minorBidi"/>
          <w:kern w:val="2"/>
          <w:sz w:val="20"/>
          <w:szCs w:val="20"/>
        </w:rPr>
        <w:t>e accessibility, sustainability</w:t>
      </w:r>
      <w:r w:rsidRPr="00956426">
        <w:rPr>
          <w:rFonts w:cstheme="minorBidi"/>
          <w:kern w:val="2"/>
          <w:sz w:val="20"/>
          <w:szCs w:val="20"/>
        </w:rPr>
        <w:t xml:space="preserve"> and ease of maintenance. </w:t>
      </w:r>
    </w:p>
    <w:p w14:paraId="3768D68D" w14:textId="77777777" w:rsidR="00121872" w:rsidRDefault="00121872" w:rsidP="00E73F60">
      <w:pPr>
        <w:spacing w:after="160" w:line="259" w:lineRule="auto"/>
        <w:rPr>
          <w:rFonts w:cstheme="minorBidi"/>
          <w:kern w:val="2"/>
          <w:sz w:val="20"/>
          <w:szCs w:val="20"/>
        </w:rPr>
      </w:pPr>
      <w:r w:rsidRPr="00956426">
        <w:rPr>
          <w:rFonts w:cstheme="minorBidi"/>
          <w:kern w:val="2"/>
          <w:sz w:val="20"/>
          <w:szCs w:val="20"/>
        </w:rPr>
        <w:t xml:space="preserve">Investments in construction practices must align with the requirements of an aging population, ensuring that the built environment remains safe, accessible and functional. These investments don't just benefit the elderly; they create more sustainable and resilient communities for </w:t>
      </w:r>
      <w:r w:rsidR="00F90E83" w:rsidRPr="00956426">
        <w:rPr>
          <w:rFonts w:cstheme="minorBidi"/>
          <w:kern w:val="2"/>
          <w:sz w:val="20"/>
          <w:szCs w:val="20"/>
        </w:rPr>
        <w:t>everyone</w:t>
      </w:r>
      <w:r w:rsidRPr="00956426">
        <w:rPr>
          <w:rFonts w:cstheme="minorBidi"/>
          <w:kern w:val="2"/>
          <w:sz w:val="20"/>
          <w:szCs w:val="20"/>
        </w:rPr>
        <w:t xml:space="preserve">. </w:t>
      </w:r>
    </w:p>
    <w:p w14:paraId="4BFBA129" w14:textId="77777777" w:rsidR="00D123F8" w:rsidRPr="00D123F8" w:rsidRDefault="00D123F8" w:rsidP="00D123F8">
      <w:pPr>
        <w:pStyle w:val="CommentText"/>
      </w:pPr>
      <w:r>
        <w:rPr>
          <w:rFonts w:cstheme="minorBidi"/>
          <w:kern w:val="2"/>
        </w:rPr>
        <w:t xml:space="preserve">In addition, taxation and accounting changes could also have an influence. </w:t>
      </w:r>
      <w:r>
        <w:t xml:space="preserve">Making the time to write off the cost of a building longer could incentivise extending building use. </w:t>
      </w:r>
    </w:p>
    <w:p w14:paraId="0F6275BE"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Japan is ahead of the world on this demographic change. The Nagayama Model's emphasis on community-based integrated care systems, crucial for supporting an aging population, could benefit New Zealand. This model underscores the importance of designing age-friendly communities that are adaptable to changing demographics, enhancing social interaction and preventing social isolation.</w:t>
      </w:r>
    </w:p>
    <w:p w14:paraId="4F4BB750"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These strategies represent a comprehensive approach to building design in New Zealand, focusing on sustainability, adaptability, circular economy principles and the unique challenges and opportunities of the region. They aim to enhance the longevity and value of buildings and their components, balancing environmental considerations with economic feasibility and demographic shifts throughout the building's lifecycle. Integrating these approaches will be pivotal in shaping a sustainable built environment that responds dynamically to evolving needs and challenges locally and globally.</w:t>
      </w:r>
    </w:p>
    <w:p w14:paraId="26C4683B" w14:textId="77777777" w:rsidR="00121872" w:rsidRPr="00956426" w:rsidRDefault="006D1B49" w:rsidP="00E73F60">
      <w:pPr>
        <w:spacing w:after="160" w:line="259" w:lineRule="auto"/>
        <w:rPr>
          <w:rFonts w:cstheme="minorBidi"/>
          <w:kern w:val="2"/>
          <w:sz w:val="20"/>
          <w:szCs w:val="20"/>
        </w:rPr>
      </w:pPr>
      <w:r w:rsidRPr="00956426">
        <w:rPr>
          <w:rFonts w:cstheme="minorBidi"/>
          <w:kern w:val="2"/>
          <w:sz w:val="20"/>
          <w:szCs w:val="20"/>
        </w:rPr>
        <w:t>Designing for l</w:t>
      </w:r>
      <w:r w:rsidR="00121872" w:rsidRPr="00956426">
        <w:rPr>
          <w:rFonts w:cstheme="minorBidi"/>
          <w:kern w:val="2"/>
          <w:sz w:val="20"/>
          <w:szCs w:val="20"/>
        </w:rPr>
        <w:t>ongevity in construction is anticipated to manifest its impact in the long term</w:t>
      </w:r>
      <w:r w:rsidRPr="00956426">
        <w:rPr>
          <w:rFonts w:cstheme="minorBidi"/>
          <w:kern w:val="2"/>
          <w:sz w:val="20"/>
          <w:szCs w:val="20"/>
        </w:rPr>
        <w:t>,</w:t>
      </w:r>
      <w:r w:rsidR="00121872" w:rsidRPr="00956426">
        <w:rPr>
          <w:rFonts w:cstheme="minorBidi"/>
          <w:kern w:val="2"/>
          <w:sz w:val="20"/>
          <w:szCs w:val="20"/>
        </w:rPr>
        <w:t xml:space="preserve"> because the benefits of designing buildings and components for enhanced durability become most apparent over an extended period. The effect may not be immediately observable. This intervention is considered incremental, as it involves extending and enhancing existing practices rather than introducing radical new methods. It calls for an increased focus on durability and adaptability in the design phase, using materials and techniques that ensure the structure's longevity. While the concept doesn't demand a drastic departure from current design philosophies, it does require a shift in focus towards longer-term outcomes, making it a sustainable and future-focused addition to standard construction practices.</w:t>
      </w:r>
    </w:p>
    <w:p w14:paraId="57DF760D" w14:textId="77777777" w:rsidR="00121872" w:rsidRPr="00E46835" w:rsidRDefault="00121872" w:rsidP="003E5564">
      <w:pPr>
        <w:numPr>
          <w:ilvl w:val="0"/>
          <w:numId w:val="19"/>
        </w:numPr>
        <w:spacing w:after="160" w:line="259" w:lineRule="auto"/>
        <w:contextualSpacing/>
        <w:rPr>
          <w:rFonts w:cstheme="minorBidi"/>
          <w:b/>
          <w:bCs/>
          <w:kern w:val="2"/>
          <w:sz w:val="18"/>
          <w:szCs w:val="18"/>
        </w:rPr>
      </w:pPr>
      <w:r w:rsidRPr="00E46835">
        <w:rPr>
          <w:rFonts w:cstheme="minorBidi"/>
          <w:b/>
          <w:bCs/>
          <w:kern w:val="2"/>
          <w:sz w:val="18"/>
          <w:szCs w:val="18"/>
        </w:rPr>
        <w:t>Refuse unnecessary new constru</w:t>
      </w:r>
      <w:r w:rsidR="006D1B49">
        <w:rPr>
          <w:rFonts w:cstheme="minorBidi"/>
          <w:b/>
          <w:bCs/>
          <w:kern w:val="2"/>
          <w:sz w:val="18"/>
          <w:szCs w:val="18"/>
        </w:rPr>
        <w:t>ction</w:t>
      </w:r>
    </w:p>
    <w:p w14:paraId="32C0A9AA"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The strategy of refusing unnecessary new construction and </w:t>
      </w:r>
      <w:r w:rsidR="006D1B49" w:rsidRPr="00956426">
        <w:rPr>
          <w:rFonts w:cstheme="minorBidi"/>
          <w:kern w:val="2"/>
          <w:sz w:val="20"/>
          <w:szCs w:val="20"/>
        </w:rPr>
        <w:t>focusing on reusing, renovating</w:t>
      </w:r>
      <w:r w:rsidRPr="00956426">
        <w:rPr>
          <w:rFonts w:cstheme="minorBidi"/>
          <w:kern w:val="2"/>
          <w:sz w:val="20"/>
          <w:szCs w:val="20"/>
        </w:rPr>
        <w:t xml:space="preserve"> or repurposing existing assets is a significant approach towards sustainable development in the construction industry. This approach centres on a deep evaluation of the initial project brief against the client's needs, questioning whether constructing a new building is indeed the optimal solution to meet these needs. The rationale behind this strategy is to circumvent the extensive material consumption and environmental impact associated with new construction.</w:t>
      </w:r>
    </w:p>
    <w:p w14:paraId="2439A98A"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The key performance indicator for this </w:t>
      </w:r>
      <w:r w:rsidR="00AB7995">
        <w:rPr>
          <w:rFonts w:cstheme="minorBidi"/>
          <w:kern w:val="2"/>
          <w:sz w:val="20"/>
          <w:szCs w:val="20"/>
        </w:rPr>
        <w:t>approach</w:t>
      </w:r>
      <w:r w:rsidR="00AB7995" w:rsidRPr="00956426">
        <w:rPr>
          <w:rFonts w:cstheme="minorBidi"/>
          <w:kern w:val="2"/>
          <w:sz w:val="20"/>
          <w:szCs w:val="20"/>
        </w:rPr>
        <w:t xml:space="preserve"> </w:t>
      </w:r>
      <w:r w:rsidRPr="00956426">
        <w:rPr>
          <w:rFonts w:cstheme="minorBidi"/>
          <w:kern w:val="2"/>
          <w:sz w:val="20"/>
          <w:szCs w:val="20"/>
        </w:rPr>
        <w:t>is the reuse of existing usable surfaces, measured as the percentage of reused floor area relative to the total gross floor area of the project. This indicator reflects the efficiency of utilising existing spaces and structures.</w:t>
      </w:r>
    </w:p>
    <w:p w14:paraId="5329D13F"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benefits of this approach are as follows: Firstly, it reduces embodied carbon emissions, a crucial factor in combating climate change. Secondly, it minimises waste generated from demolition activities. Thirdly, it reduces the need to extract new resources, lessening the environmental footprint. Additionally, it adds value to existing processed materials, creating a market for what might otherwise be discarded. This approach also helps protect heritage buildings and can lower cost intensity.</w:t>
      </w:r>
    </w:p>
    <w:p w14:paraId="064D4DFC"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However, there are several challenges associated with this </w:t>
      </w:r>
      <w:r w:rsidR="00AB7995">
        <w:rPr>
          <w:rFonts w:cstheme="minorBidi"/>
          <w:kern w:val="2"/>
          <w:sz w:val="20"/>
          <w:szCs w:val="20"/>
        </w:rPr>
        <w:t>approach</w:t>
      </w:r>
      <w:r w:rsidRPr="00956426">
        <w:rPr>
          <w:rFonts w:cstheme="minorBidi"/>
          <w:kern w:val="2"/>
          <w:sz w:val="20"/>
          <w:szCs w:val="20"/>
        </w:rPr>
        <w:t>. These include ensuring compliance with technical regulations, the availability and quality of information regarding existing as</w:t>
      </w:r>
      <w:r w:rsidR="007C3499" w:rsidRPr="00956426">
        <w:rPr>
          <w:rFonts w:cstheme="minorBidi"/>
          <w:kern w:val="2"/>
          <w:sz w:val="20"/>
          <w:szCs w:val="20"/>
        </w:rPr>
        <w:t>sets</w:t>
      </w:r>
      <w:r w:rsidRPr="00956426">
        <w:rPr>
          <w:rFonts w:cstheme="minorBidi"/>
          <w:kern w:val="2"/>
          <w:sz w:val="20"/>
          <w:szCs w:val="20"/>
        </w:rPr>
        <w:t xml:space="preserve"> and the architectural quality of these assets, which may have outdated aesthetics. Additionally, strict heritage requirements can restrict design opportunities, and confirming the residual lifespan of the main structural elements is challenging.</w:t>
      </w:r>
    </w:p>
    <w:p w14:paraId="5EB565D5"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The sub-actions under this </w:t>
      </w:r>
      <w:r w:rsidR="00AB7995">
        <w:rPr>
          <w:rFonts w:cstheme="minorBidi"/>
          <w:kern w:val="2"/>
          <w:sz w:val="20"/>
          <w:szCs w:val="20"/>
        </w:rPr>
        <w:t>approach</w:t>
      </w:r>
      <w:r w:rsidR="00AB7995" w:rsidRPr="00956426">
        <w:rPr>
          <w:rFonts w:cstheme="minorBidi"/>
          <w:kern w:val="2"/>
          <w:sz w:val="20"/>
          <w:szCs w:val="20"/>
        </w:rPr>
        <w:t xml:space="preserve"> </w:t>
      </w:r>
      <w:r w:rsidRPr="00956426">
        <w:rPr>
          <w:rFonts w:cstheme="minorBidi"/>
          <w:kern w:val="2"/>
          <w:sz w:val="20"/>
          <w:szCs w:val="20"/>
        </w:rPr>
        <w:t xml:space="preserve">involve a thorough interrogation of the project brief against client needs, reviewing available assets for potential efficient use, engaging a sustainability consultant early in the project, raising awareness of future regulations regarding embodied </w:t>
      </w:r>
      <w:r w:rsidR="007C3499" w:rsidRPr="00956426">
        <w:rPr>
          <w:rFonts w:cstheme="minorBidi"/>
          <w:kern w:val="2"/>
          <w:sz w:val="20"/>
          <w:szCs w:val="20"/>
        </w:rPr>
        <w:t>carbon and the circular economy</w:t>
      </w:r>
      <w:r w:rsidRPr="00956426">
        <w:rPr>
          <w:rFonts w:cstheme="minorBidi"/>
          <w:kern w:val="2"/>
          <w:sz w:val="20"/>
          <w:szCs w:val="20"/>
        </w:rPr>
        <w:t xml:space="preserve"> and conducting feasibility studies comparing renovation with new construction. These studies should include embodied carbon a</w:t>
      </w:r>
      <w:r w:rsidR="007C3499" w:rsidRPr="00956426">
        <w:rPr>
          <w:rFonts w:cstheme="minorBidi"/>
          <w:kern w:val="2"/>
          <w:sz w:val="20"/>
          <w:szCs w:val="20"/>
        </w:rPr>
        <w:t>ssessments, virgin material use</w:t>
      </w:r>
      <w:r w:rsidRPr="00956426">
        <w:rPr>
          <w:rFonts w:cstheme="minorBidi"/>
          <w:kern w:val="2"/>
          <w:sz w:val="20"/>
          <w:szCs w:val="20"/>
        </w:rPr>
        <w:t xml:space="preserve"> and simplified life cycle assessments. Technical assessments of</w:t>
      </w:r>
      <w:r w:rsidR="007C3499" w:rsidRPr="00956426">
        <w:rPr>
          <w:rFonts w:cstheme="minorBidi"/>
          <w:kern w:val="2"/>
          <w:sz w:val="20"/>
          <w:szCs w:val="20"/>
        </w:rPr>
        <w:t xml:space="preserve"> the existing structure, façade</w:t>
      </w:r>
      <w:r w:rsidRPr="00956426">
        <w:rPr>
          <w:rFonts w:cstheme="minorBidi"/>
          <w:kern w:val="2"/>
          <w:sz w:val="20"/>
          <w:szCs w:val="20"/>
        </w:rPr>
        <w:t xml:space="preserve"> and systems are crucial to evaluate their quality and reuse potential. Moreover, reviewing the thermal insulation properties of external walls and glazing properties is essential to enhance the building's energy efficiency.</w:t>
      </w:r>
    </w:p>
    <w:p w14:paraId="70107970"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This approach advocates for a more sustainable and environmentally conscious method in the construction industry, emphasising the reuse and repurposing of existing structures over new constructions whenever feasible.</w:t>
      </w:r>
    </w:p>
    <w:p w14:paraId="430FAE74"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benefits of this approach are likely to be similar to designing for longevity, as this is essentially a maintenance and refurbishment regime that keeps the building fabric in use and avoids the need to replace old with new. However, the approach is not additional to longevity and won’t double the impact; rather, it is another way of complementing and achieving the same outcome.</w:t>
      </w:r>
    </w:p>
    <w:p w14:paraId="4BA48037"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extent to which this model translates into the New Zealand market will likely be limited to buildings not damaged by natural disasters. Indeed, this approach can be seen as a natural complement to longevity, where a durable building fabric is repurposed to accommodate the c</w:t>
      </w:r>
      <w:r w:rsidR="00F01B5C" w:rsidRPr="00956426">
        <w:rPr>
          <w:rFonts w:cstheme="minorBidi"/>
          <w:kern w:val="2"/>
          <w:sz w:val="20"/>
          <w:szCs w:val="20"/>
        </w:rPr>
        <w:t>hanging needs of the occupants. D</w:t>
      </w:r>
      <w:r w:rsidRPr="00956426">
        <w:rPr>
          <w:rFonts w:cstheme="minorBidi"/>
          <w:kern w:val="2"/>
          <w:sz w:val="20"/>
          <w:szCs w:val="20"/>
        </w:rPr>
        <w:t xml:space="preserve">esigning buildings to accommodate these changing needs is likely to be a core consideration.   </w:t>
      </w:r>
    </w:p>
    <w:p w14:paraId="00D7A34A" w14:textId="77777777" w:rsidR="00583F47" w:rsidRPr="00956426" w:rsidRDefault="00F01B5C" w:rsidP="00E73F60">
      <w:pPr>
        <w:spacing w:after="160" w:line="259" w:lineRule="auto"/>
        <w:rPr>
          <w:rFonts w:cstheme="minorBidi"/>
          <w:kern w:val="2"/>
          <w:sz w:val="20"/>
          <w:szCs w:val="20"/>
        </w:rPr>
      </w:pPr>
      <w:r w:rsidRPr="00956426">
        <w:rPr>
          <w:rFonts w:cstheme="minorBidi"/>
          <w:kern w:val="2"/>
          <w:sz w:val="20"/>
          <w:szCs w:val="20"/>
        </w:rPr>
        <w:t>Refusing unnecessary new c</w:t>
      </w:r>
      <w:r w:rsidR="00121872" w:rsidRPr="00956426">
        <w:rPr>
          <w:rFonts w:cstheme="minorBidi"/>
          <w:kern w:val="2"/>
          <w:sz w:val="20"/>
          <w:szCs w:val="20"/>
        </w:rPr>
        <w:t>onstruction is expected to yield results predominantly in the long term</w:t>
      </w:r>
      <w:r w:rsidRPr="00956426">
        <w:rPr>
          <w:rFonts w:cstheme="minorBidi"/>
          <w:kern w:val="2"/>
          <w:sz w:val="20"/>
          <w:szCs w:val="20"/>
        </w:rPr>
        <w:t>,</w:t>
      </w:r>
      <w:r w:rsidR="00121872" w:rsidRPr="00956426">
        <w:rPr>
          <w:rFonts w:cstheme="minorBidi"/>
          <w:kern w:val="2"/>
          <w:sz w:val="20"/>
          <w:szCs w:val="20"/>
        </w:rPr>
        <w:t xml:space="preserve"> because the strategy involves a fundamental shift in how construction projects are conceptualised and executed, focusing on critically assessing the need for new structures versus renovating or repurposing existing ones. While some immediate impacts may be seen in specific projects where new construction is avoided, the broader effects will accumulate over time</w:t>
      </w:r>
      <w:r w:rsidRPr="00956426">
        <w:rPr>
          <w:rFonts w:cstheme="minorBidi"/>
          <w:kern w:val="2"/>
          <w:sz w:val="20"/>
          <w:szCs w:val="20"/>
        </w:rPr>
        <w:t>,</w:t>
      </w:r>
      <w:r w:rsidR="00121872" w:rsidRPr="00956426">
        <w:rPr>
          <w:rFonts w:cstheme="minorBidi"/>
          <w:kern w:val="2"/>
          <w:sz w:val="20"/>
          <w:szCs w:val="20"/>
        </w:rPr>
        <w:t xml:space="preserve"> as this mindset becomes more ingrained in the industry. This intervention is classified as disruptive because it challenges the prevailing approach, which often favours new builds. It necessitates reconsidering existing assets and a more holistic view of meeting spatial and functional requirements, potentially leading to signific</w:t>
      </w:r>
      <w:r w:rsidRPr="00956426">
        <w:rPr>
          <w:rFonts w:cstheme="minorBidi"/>
          <w:kern w:val="2"/>
          <w:sz w:val="20"/>
          <w:szCs w:val="20"/>
        </w:rPr>
        <w:t>ant changes in planning, design</w:t>
      </w:r>
      <w:r w:rsidR="00121872" w:rsidRPr="00956426">
        <w:rPr>
          <w:rFonts w:cstheme="minorBidi"/>
          <w:kern w:val="2"/>
          <w:sz w:val="20"/>
          <w:szCs w:val="20"/>
        </w:rPr>
        <w:t xml:space="preserve"> and decision-making in the construction sector. By prioritising the adaptive reuse and renovation of existing structures, this strategy conserves resources and encourages more sustainable and thoughtful urban development.</w:t>
      </w:r>
    </w:p>
    <w:p w14:paraId="6B9FF12C" w14:textId="77777777" w:rsidR="00121872" w:rsidRPr="00E46835" w:rsidRDefault="006677BF" w:rsidP="003E5564">
      <w:pPr>
        <w:numPr>
          <w:ilvl w:val="0"/>
          <w:numId w:val="19"/>
        </w:numPr>
        <w:spacing w:after="160" w:line="259" w:lineRule="auto"/>
        <w:contextualSpacing/>
        <w:rPr>
          <w:rFonts w:cstheme="minorBidi"/>
          <w:b/>
          <w:bCs/>
          <w:kern w:val="2"/>
          <w:sz w:val="18"/>
          <w:szCs w:val="18"/>
        </w:rPr>
      </w:pPr>
      <w:r>
        <w:rPr>
          <w:rFonts w:cstheme="minorBidi"/>
          <w:b/>
          <w:bCs/>
          <w:kern w:val="2"/>
          <w:sz w:val="18"/>
          <w:szCs w:val="18"/>
        </w:rPr>
        <w:t xml:space="preserve">Design for </w:t>
      </w:r>
      <w:r w:rsidR="009D6763">
        <w:rPr>
          <w:rFonts w:cstheme="minorBidi"/>
          <w:b/>
          <w:bCs/>
          <w:kern w:val="2"/>
          <w:sz w:val="18"/>
          <w:szCs w:val="18"/>
        </w:rPr>
        <w:t>A</w:t>
      </w:r>
      <w:r w:rsidR="00121872" w:rsidRPr="00E46835">
        <w:rPr>
          <w:rFonts w:cstheme="minorBidi"/>
          <w:b/>
          <w:bCs/>
          <w:kern w:val="2"/>
          <w:sz w:val="18"/>
          <w:szCs w:val="18"/>
        </w:rPr>
        <w:t>daptability</w:t>
      </w:r>
    </w:p>
    <w:p w14:paraId="71F41407"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Design</w:t>
      </w:r>
      <w:r w:rsidR="006677BF" w:rsidRPr="00956426">
        <w:rPr>
          <w:rFonts w:cstheme="minorBidi"/>
          <w:kern w:val="2"/>
          <w:sz w:val="20"/>
          <w:szCs w:val="20"/>
        </w:rPr>
        <w:t xml:space="preserve"> for A</w:t>
      </w:r>
      <w:r w:rsidRPr="00956426">
        <w:rPr>
          <w:rFonts w:cstheme="minorBidi"/>
          <w:kern w:val="2"/>
          <w:sz w:val="20"/>
          <w:szCs w:val="20"/>
        </w:rPr>
        <w:t>daptability</w:t>
      </w:r>
      <w:r w:rsidR="006677BF" w:rsidRPr="00956426">
        <w:rPr>
          <w:rFonts w:cstheme="minorBidi"/>
          <w:kern w:val="2"/>
          <w:sz w:val="20"/>
          <w:szCs w:val="20"/>
        </w:rPr>
        <w:t xml:space="preserve"> (DfA)</w:t>
      </w:r>
      <w:r w:rsidRPr="00956426">
        <w:rPr>
          <w:rFonts w:cstheme="minorBidi"/>
          <w:kern w:val="2"/>
          <w:sz w:val="20"/>
          <w:szCs w:val="20"/>
        </w:rPr>
        <w:t xml:space="preserve"> </w:t>
      </w:r>
      <w:r w:rsidR="00F01B5C" w:rsidRPr="00956426">
        <w:rPr>
          <w:rFonts w:cstheme="minorBidi"/>
          <w:kern w:val="2"/>
          <w:sz w:val="20"/>
          <w:szCs w:val="20"/>
        </w:rPr>
        <w:t xml:space="preserve">aims </w:t>
      </w:r>
      <w:r w:rsidRPr="00956426">
        <w:rPr>
          <w:rFonts w:cstheme="minorBidi"/>
          <w:kern w:val="2"/>
          <w:sz w:val="20"/>
          <w:szCs w:val="20"/>
        </w:rPr>
        <w:t>t</w:t>
      </w:r>
      <w:r w:rsidR="00F01B5C" w:rsidRPr="00956426">
        <w:rPr>
          <w:rFonts w:cstheme="minorBidi"/>
          <w:kern w:val="2"/>
          <w:sz w:val="20"/>
          <w:szCs w:val="20"/>
        </w:rPr>
        <w:t>o enhance</w:t>
      </w:r>
      <w:r w:rsidRPr="00956426">
        <w:rPr>
          <w:rFonts w:cstheme="minorBidi"/>
          <w:kern w:val="2"/>
          <w:sz w:val="20"/>
          <w:szCs w:val="20"/>
        </w:rPr>
        <w:t xml:space="preserve"> the flexibility and longevity of buildings, ensuring they can adapt to new functions over time.</w:t>
      </w:r>
      <w:r w:rsidR="006677BF" w:rsidRPr="00956426">
        <w:rPr>
          <w:rStyle w:val="EndnoteReference"/>
          <w:rFonts w:cstheme="minorBidi"/>
          <w:kern w:val="2"/>
          <w:sz w:val="20"/>
          <w:szCs w:val="20"/>
        </w:rPr>
        <w:endnoteReference w:id="77"/>
      </w:r>
      <w:r w:rsidRPr="00956426">
        <w:rPr>
          <w:rFonts w:cstheme="minorBidi"/>
          <w:kern w:val="2"/>
          <w:sz w:val="20"/>
          <w:szCs w:val="20"/>
        </w:rPr>
        <w:t xml:space="preserve"> This approach is particularly relevant where changes in use are foreseeable, making it a strategic consideration for sustainable construction. It involves a holistic understanding of a building's potential for adaptability and includes several key aspects. As wi</w:t>
      </w:r>
      <w:r w:rsidR="00F01B5C" w:rsidRPr="00956426">
        <w:rPr>
          <w:rFonts w:cstheme="minorBidi"/>
          <w:kern w:val="2"/>
          <w:sz w:val="20"/>
          <w:szCs w:val="20"/>
        </w:rPr>
        <w:t>th d</w:t>
      </w:r>
      <w:r w:rsidRPr="00956426">
        <w:rPr>
          <w:rFonts w:cstheme="minorBidi"/>
          <w:kern w:val="2"/>
          <w:sz w:val="20"/>
          <w:szCs w:val="20"/>
        </w:rPr>
        <w:t>esign</w:t>
      </w:r>
      <w:r w:rsidR="00F01B5C" w:rsidRPr="00956426">
        <w:rPr>
          <w:rFonts w:cstheme="minorBidi"/>
          <w:kern w:val="2"/>
          <w:sz w:val="20"/>
          <w:szCs w:val="20"/>
        </w:rPr>
        <w:t>ing for longevity and refusing</w:t>
      </w:r>
      <w:r w:rsidRPr="00956426">
        <w:rPr>
          <w:rFonts w:cstheme="minorBidi"/>
          <w:kern w:val="2"/>
          <w:sz w:val="20"/>
          <w:szCs w:val="20"/>
        </w:rPr>
        <w:t xml:space="preserve"> unnecessary construction, the impacts are likely to be similar but not in ad</w:t>
      </w:r>
      <w:r w:rsidR="00F01B5C" w:rsidRPr="00956426">
        <w:rPr>
          <w:rFonts w:cstheme="minorBidi"/>
          <w:kern w:val="2"/>
          <w:sz w:val="20"/>
          <w:szCs w:val="20"/>
        </w:rPr>
        <w:t>dition to these approaches, as d</w:t>
      </w:r>
      <w:r w:rsidRPr="00956426">
        <w:rPr>
          <w:rFonts w:cstheme="minorBidi"/>
          <w:kern w:val="2"/>
          <w:sz w:val="20"/>
          <w:szCs w:val="20"/>
        </w:rPr>
        <w:t>esign</w:t>
      </w:r>
      <w:r w:rsidR="00F01B5C" w:rsidRPr="00956426">
        <w:rPr>
          <w:rFonts w:cstheme="minorBidi"/>
          <w:kern w:val="2"/>
          <w:sz w:val="20"/>
          <w:szCs w:val="20"/>
        </w:rPr>
        <w:t>ing for a</w:t>
      </w:r>
      <w:r w:rsidRPr="00956426">
        <w:rPr>
          <w:rFonts w:cstheme="minorBidi"/>
          <w:kern w:val="2"/>
          <w:sz w:val="20"/>
          <w:szCs w:val="20"/>
        </w:rPr>
        <w:t>daptability has the same objective of avoiding building replacement.</w:t>
      </w:r>
    </w:p>
    <w:p w14:paraId="3BB13D44"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The core of this </w:t>
      </w:r>
      <w:r w:rsidR="00AB7995">
        <w:rPr>
          <w:rFonts w:cstheme="minorBidi"/>
          <w:kern w:val="2"/>
          <w:sz w:val="20"/>
          <w:szCs w:val="20"/>
        </w:rPr>
        <w:t>approach</w:t>
      </w:r>
      <w:r w:rsidR="00AB7995" w:rsidRPr="00956426">
        <w:rPr>
          <w:rFonts w:cstheme="minorBidi"/>
          <w:kern w:val="2"/>
          <w:sz w:val="20"/>
          <w:szCs w:val="20"/>
        </w:rPr>
        <w:t xml:space="preserve"> </w:t>
      </w:r>
      <w:r w:rsidRPr="00956426">
        <w:rPr>
          <w:rFonts w:cstheme="minorBidi"/>
          <w:kern w:val="2"/>
          <w:sz w:val="20"/>
          <w:szCs w:val="20"/>
        </w:rPr>
        <w:t>is measured by the Adaptability Score, a metric that quantitatively assesses a building's potential to adapt, as defined in the EU Level(s) Indicator.</w:t>
      </w:r>
      <w:r w:rsidR="00F01B5C" w:rsidRPr="00956426">
        <w:rPr>
          <w:rStyle w:val="EndnoteReference"/>
          <w:rFonts w:cstheme="minorBidi"/>
          <w:kern w:val="2"/>
          <w:sz w:val="20"/>
          <w:szCs w:val="20"/>
        </w:rPr>
        <w:endnoteReference w:id="78"/>
      </w:r>
      <w:r w:rsidRPr="00956426">
        <w:rPr>
          <w:rFonts w:cstheme="minorBidi"/>
          <w:kern w:val="2"/>
          <w:sz w:val="20"/>
          <w:szCs w:val="20"/>
        </w:rPr>
        <w:t xml:space="preserve"> This score is pivotal in evaluating how effectively a building can transition to different uses over time.</w:t>
      </w:r>
    </w:p>
    <w:p w14:paraId="198822C3"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In terms of benefits, designing for adaptability has significant long-term implications. It reduces the need for new material extraction and embodied carbon emissions, thereby contributing to environmental sustainability. Furthermore, it enables future tenants to modify spaces to meet their needs, ensuring that the building remains valuable and functional throughout its lifespan. However, this approach is not without its challenges. Initially, it might require more materials and possibly result in higher environmental impacts. Yet, these are outweighed by the long-term benefits, making this strategy an investment in future resource efficiency akin to designing for longevity.</w:t>
      </w:r>
    </w:p>
    <w:p w14:paraId="16AA4A24"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The </w:t>
      </w:r>
      <w:r w:rsidR="00AB7995">
        <w:rPr>
          <w:rFonts w:cstheme="minorBidi"/>
          <w:kern w:val="2"/>
          <w:sz w:val="20"/>
          <w:szCs w:val="20"/>
        </w:rPr>
        <w:t>approach</w:t>
      </w:r>
      <w:r w:rsidR="00AB7995" w:rsidRPr="00956426">
        <w:rPr>
          <w:rFonts w:cstheme="minorBidi"/>
          <w:kern w:val="2"/>
          <w:sz w:val="20"/>
          <w:szCs w:val="20"/>
        </w:rPr>
        <w:t xml:space="preserve"> </w:t>
      </w:r>
      <w:r w:rsidRPr="00956426">
        <w:rPr>
          <w:rFonts w:cstheme="minorBidi"/>
          <w:kern w:val="2"/>
          <w:sz w:val="20"/>
          <w:szCs w:val="20"/>
        </w:rPr>
        <w:t>encompasses several facets, each aimed at increasing a building's convertibility. These include considerations for architec</w:t>
      </w:r>
      <w:r w:rsidR="00F01B5C" w:rsidRPr="00956426">
        <w:rPr>
          <w:rFonts w:cstheme="minorBidi"/>
          <w:kern w:val="2"/>
          <w:sz w:val="20"/>
          <w:szCs w:val="20"/>
        </w:rPr>
        <w:t>tural massing, structural grids</w:t>
      </w:r>
      <w:r w:rsidRPr="00956426">
        <w:rPr>
          <w:rFonts w:cstheme="minorBidi"/>
          <w:kern w:val="2"/>
          <w:sz w:val="20"/>
          <w:szCs w:val="20"/>
        </w:rPr>
        <w:t xml:space="preserve"> and foundational layouts, ensuring they are compatible with potential future uses. The design process involves thorough market assessments and scenario planning to anticipate and accommodate future scenarios. A particular focus is given to factor</w:t>
      </w:r>
      <w:r w:rsidR="00F01B5C" w:rsidRPr="00956426">
        <w:rPr>
          <w:rFonts w:cstheme="minorBidi"/>
          <w:kern w:val="2"/>
          <w:sz w:val="20"/>
          <w:szCs w:val="20"/>
        </w:rPr>
        <w:t>s like floor plate depth, shape</w:t>
      </w:r>
      <w:r w:rsidRPr="00956426">
        <w:rPr>
          <w:rFonts w:cstheme="minorBidi"/>
          <w:kern w:val="2"/>
          <w:sz w:val="20"/>
          <w:szCs w:val="20"/>
        </w:rPr>
        <w:t xml:space="preserve"> and core locations, which are instrumental in determining a building's adaptability. Similarly, the building envelope is designed to be flexible, allowing for window size and spacing modifications and facilitating diff</w:t>
      </w:r>
      <w:r w:rsidR="006677BF" w:rsidRPr="00956426">
        <w:rPr>
          <w:rFonts w:cstheme="minorBidi"/>
          <w:kern w:val="2"/>
          <w:sz w:val="20"/>
          <w:szCs w:val="20"/>
        </w:rPr>
        <w:t>erent functional needs</w:t>
      </w:r>
      <w:r w:rsidRPr="00956426">
        <w:rPr>
          <w:rFonts w:cstheme="minorBidi"/>
          <w:kern w:val="2"/>
          <w:sz w:val="20"/>
          <w:szCs w:val="20"/>
        </w:rPr>
        <w:t>.</w:t>
      </w:r>
    </w:p>
    <w:p w14:paraId="1DEAFC81"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Another critical aspect of this </w:t>
      </w:r>
      <w:r w:rsidR="00AB7995">
        <w:rPr>
          <w:rFonts w:cstheme="minorBidi"/>
          <w:kern w:val="2"/>
          <w:sz w:val="20"/>
          <w:szCs w:val="20"/>
        </w:rPr>
        <w:t>approach</w:t>
      </w:r>
      <w:r w:rsidR="00AB7995" w:rsidRPr="00956426">
        <w:rPr>
          <w:rFonts w:cstheme="minorBidi"/>
          <w:kern w:val="2"/>
          <w:sz w:val="20"/>
          <w:szCs w:val="20"/>
        </w:rPr>
        <w:t xml:space="preserve"> </w:t>
      </w:r>
      <w:r w:rsidRPr="00956426">
        <w:rPr>
          <w:rFonts w:cstheme="minorBidi"/>
          <w:kern w:val="2"/>
          <w:sz w:val="20"/>
          <w:szCs w:val="20"/>
        </w:rPr>
        <w:t>is the adaptability of Mechanical, Electrical, and Plumbing (MEP) systems. Provisions are made for these systems to be easily replaced or modified, anticipating the needs of different uses. This includes ensuring accessibility for maintenance and the adaptability of components and adopting open architectures to avoid being locked into specific product lines.</w:t>
      </w:r>
    </w:p>
    <w:p w14:paraId="5AE5A7E5"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An integral part of this approach is the development of an Adaptability Manual, a comprehensive guide that provides clear instructions and diagrams for adapting the building for different scenarios. This manual and detailed 3D as-built documentation forms part of the building's Material Passport, ensuring that all information regarding materials and connections is readily available for future modifications.</w:t>
      </w:r>
      <w:r w:rsidR="00F865A6" w:rsidRPr="00956426">
        <w:rPr>
          <w:rFonts w:cstheme="minorBidi"/>
          <w:kern w:val="2"/>
          <w:sz w:val="20"/>
          <w:szCs w:val="20"/>
        </w:rPr>
        <w:t xml:space="preserve"> A Digital Twin of significant buildings can help facilitate future adaptability and provides a platform for users to visually confirm or approve change</w:t>
      </w:r>
      <w:r w:rsidR="006677BF" w:rsidRPr="00956426">
        <w:rPr>
          <w:rFonts w:cstheme="minorBidi"/>
          <w:kern w:val="2"/>
          <w:sz w:val="20"/>
          <w:szCs w:val="20"/>
        </w:rPr>
        <w:t>s.</w:t>
      </w:r>
    </w:p>
    <w:p w14:paraId="3766DD86" w14:textId="77777777" w:rsidR="00121872" w:rsidRPr="00956426" w:rsidRDefault="006677BF" w:rsidP="00E73F60">
      <w:pPr>
        <w:spacing w:after="160" w:line="259" w:lineRule="auto"/>
        <w:rPr>
          <w:rFonts w:cstheme="minorBidi"/>
          <w:kern w:val="2"/>
          <w:sz w:val="20"/>
          <w:szCs w:val="20"/>
        </w:rPr>
      </w:pPr>
      <w:r w:rsidRPr="00956426">
        <w:rPr>
          <w:rFonts w:cstheme="minorBidi"/>
          <w:kern w:val="2"/>
          <w:sz w:val="20"/>
          <w:szCs w:val="20"/>
        </w:rPr>
        <w:t>DfA</w:t>
      </w:r>
      <w:r w:rsidR="00121872" w:rsidRPr="00956426">
        <w:rPr>
          <w:rFonts w:cstheme="minorBidi"/>
          <w:kern w:val="2"/>
          <w:sz w:val="20"/>
          <w:szCs w:val="20"/>
        </w:rPr>
        <w:t xml:space="preserve"> is a forward-thinking approach that anticipates the changing needs of buildings and their occupants and aligns with the broader goals of sustainable and resilient construction. Focusing on versatility and convertibility ensures that buildi</w:t>
      </w:r>
      <w:r w:rsidRPr="00956426">
        <w:rPr>
          <w:rFonts w:cstheme="minorBidi"/>
          <w:kern w:val="2"/>
          <w:sz w:val="20"/>
          <w:szCs w:val="20"/>
        </w:rPr>
        <w:t>ngs remain functional, valuable</w:t>
      </w:r>
      <w:r w:rsidR="00121872" w:rsidRPr="00956426">
        <w:rPr>
          <w:rFonts w:cstheme="minorBidi"/>
          <w:kern w:val="2"/>
          <w:sz w:val="20"/>
          <w:szCs w:val="20"/>
        </w:rPr>
        <w:t xml:space="preserve"> and environmentally sustainable over their entire lifecycle. This </w:t>
      </w:r>
      <w:r w:rsidR="00AB7995">
        <w:rPr>
          <w:rFonts w:cstheme="minorBidi"/>
          <w:kern w:val="2"/>
          <w:sz w:val="20"/>
          <w:szCs w:val="20"/>
        </w:rPr>
        <w:t>approach</w:t>
      </w:r>
      <w:r w:rsidR="00AB7995" w:rsidRPr="00956426">
        <w:rPr>
          <w:rFonts w:cstheme="minorBidi"/>
          <w:kern w:val="2"/>
          <w:sz w:val="20"/>
          <w:szCs w:val="20"/>
        </w:rPr>
        <w:t xml:space="preserve"> </w:t>
      </w:r>
      <w:r w:rsidR="00121872" w:rsidRPr="00956426">
        <w:rPr>
          <w:rFonts w:cstheme="minorBidi"/>
          <w:kern w:val="2"/>
          <w:sz w:val="20"/>
          <w:szCs w:val="20"/>
        </w:rPr>
        <w:t>mirrors the ethos of designing for longevity, where the focus is not just on the immediate benefits but on the long-term impacts and contributions to a circular economy in the construction sector.</w:t>
      </w:r>
    </w:p>
    <w:p w14:paraId="004D35A6" w14:textId="77777777" w:rsidR="00C07994" w:rsidRPr="00956426" w:rsidRDefault="00121872" w:rsidP="00E73F60">
      <w:pPr>
        <w:spacing w:after="160" w:line="259" w:lineRule="auto"/>
        <w:rPr>
          <w:rFonts w:cstheme="minorBidi"/>
          <w:kern w:val="2"/>
          <w:sz w:val="20"/>
          <w:szCs w:val="20"/>
        </w:rPr>
      </w:pPr>
      <w:r w:rsidRPr="00956426">
        <w:rPr>
          <w:rFonts w:cstheme="minorBidi"/>
          <w:kern w:val="2"/>
          <w:sz w:val="20"/>
          <w:szCs w:val="20"/>
        </w:rPr>
        <w:t>D</w:t>
      </w:r>
      <w:r w:rsidR="006677BF" w:rsidRPr="00956426">
        <w:rPr>
          <w:rFonts w:cstheme="minorBidi"/>
          <w:kern w:val="2"/>
          <w:sz w:val="20"/>
          <w:szCs w:val="20"/>
        </w:rPr>
        <w:t xml:space="preserve">fA </w:t>
      </w:r>
      <w:r w:rsidRPr="00956426">
        <w:rPr>
          <w:rFonts w:cstheme="minorBidi"/>
          <w:kern w:val="2"/>
          <w:sz w:val="20"/>
          <w:szCs w:val="20"/>
        </w:rPr>
        <w:t>is anticipated to have an impact in the long term</w:t>
      </w:r>
      <w:r w:rsidR="006677BF" w:rsidRPr="00956426">
        <w:rPr>
          <w:rFonts w:cstheme="minorBidi"/>
          <w:kern w:val="2"/>
          <w:sz w:val="20"/>
          <w:szCs w:val="20"/>
        </w:rPr>
        <w:t>,</w:t>
      </w:r>
      <w:r w:rsidRPr="00956426">
        <w:rPr>
          <w:rFonts w:cstheme="minorBidi"/>
          <w:kern w:val="2"/>
          <w:sz w:val="20"/>
          <w:szCs w:val="20"/>
        </w:rPr>
        <w:t xml:space="preserve"> as the benefits of designing buildings that can adapt to changing needs and functions become most evident over extended periods. The adaptability of structures ensures their relevance and utility across different eras and requirements, leading to a sustainable reduction in the need for new construction. This approach is disruptive</w:t>
      </w:r>
      <w:r w:rsidR="006677BF" w:rsidRPr="00956426">
        <w:rPr>
          <w:rFonts w:cstheme="minorBidi"/>
          <w:kern w:val="2"/>
          <w:sz w:val="20"/>
          <w:szCs w:val="20"/>
        </w:rPr>
        <w:t>,</w:t>
      </w:r>
      <w:r w:rsidRPr="00956426">
        <w:rPr>
          <w:rFonts w:cstheme="minorBidi"/>
          <w:kern w:val="2"/>
          <w:sz w:val="20"/>
          <w:szCs w:val="20"/>
        </w:rPr>
        <w:t xml:space="preserve"> because it requires a significant shift in architectural and design thinking. It goes beyond conventional construction practices by requiring foresight about future uses and flexibility in design. This means architects and developers must consider not just the immediate purpose of a building but its potential future uses, integrating elements that allow for easy modification and adaptation. </w:t>
      </w:r>
    </w:p>
    <w:p w14:paraId="2D0FDE39" w14:textId="77777777" w:rsidR="00121872" w:rsidRPr="00E46835" w:rsidRDefault="00121872" w:rsidP="003E5564">
      <w:pPr>
        <w:numPr>
          <w:ilvl w:val="0"/>
          <w:numId w:val="19"/>
        </w:numPr>
        <w:spacing w:after="160" w:line="259" w:lineRule="auto"/>
        <w:contextualSpacing/>
        <w:rPr>
          <w:rFonts w:cstheme="minorBidi"/>
          <w:b/>
          <w:bCs/>
          <w:kern w:val="2"/>
          <w:sz w:val="18"/>
          <w:szCs w:val="18"/>
        </w:rPr>
      </w:pPr>
      <w:r w:rsidRPr="00E46835">
        <w:rPr>
          <w:rFonts w:cstheme="minorBidi"/>
          <w:b/>
          <w:bCs/>
          <w:kern w:val="2"/>
          <w:sz w:val="18"/>
          <w:szCs w:val="18"/>
        </w:rPr>
        <w:t xml:space="preserve">Design for </w:t>
      </w:r>
      <w:r w:rsidR="009D6763">
        <w:rPr>
          <w:rFonts w:cstheme="minorBidi"/>
          <w:b/>
          <w:bCs/>
          <w:kern w:val="2"/>
          <w:sz w:val="18"/>
          <w:szCs w:val="18"/>
        </w:rPr>
        <w:t>D</w:t>
      </w:r>
      <w:r w:rsidRPr="00E46835">
        <w:rPr>
          <w:rFonts w:cstheme="minorBidi"/>
          <w:b/>
          <w:bCs/>
          <w:kern w:val="2"/>
          <w:sz w:val="18"/>
          <w:szCs w:val="18"/>
        </w:rPr>
        <w:t>isassembly</w:t>
      </w:r>
    </w:p>
    <w:p w14:paraId="54CCFE09"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Design for Disassembly (DfD) concept in the construction industry is centred on prioritising the end-of-life disassembly potential of building components.</w:t>
      </w:r>
      <w:r w:rsidR="006677BF" w:rsidRPr="00956426">
        <w:rPr>
          <w:rStyle w:val="EndnoteReference"/>
          <w:rFonts w:cstheme="minorBidi"/>
          <w:kern w:val="2"/>
          <w:sz w:val="20"/>
          <w:szCs w:val="20"/>
        </w:rPr>
        <w:endnoteReference w:id="79"/>
      </w:r>
      <w:r w:rsidRPr="00956426">
        <w:rPr>
          <w:rFonts w:cstheme="minorBidi"/>
          <w:kern w:val="2"/>
          <w:sz w:val="20"/>
          <w:szCs w:val="20"/>
        </w:rPr>
        <w:t xml:space="preserve"> This approach aligns closely with the principles outlined in ISO 20887,</w:t>
      </w:r>
      <w:r w:rsidR="0027527B" w:rsidRPr="00956426">
        <w:rPr>
          <w:rStyle w:val="EndnoteReference"/>
          <w:rFonts w:cstheme="minorBidi"/>
          <w:kern w:val="2"/>
          <w:sz w:val="20"/>
          <w:szCs w:val="20"/>
        </w:rPr>
        <w:endnoteReference w:id="80"/>
      </w:r>
      <w:r w:rsidRPr="00956426">
        <w:rPr>
          <w:rFonts w:cstheme="minorBidi"/>
          <w:kern w:val="2"/>
          <w:sz w:val="20"/>
          <w:szCs w:val="20"/>
        </w:rPr>
        <w:t xml:space="preserve"> emphasising key factors such as ease of a</w:t>
      </w:r>
      <w:r w:rsidR="0027527B" w:rsidRPr="00956426">
        <w:rPr>
          <w:rFonts w:cstheme="minorBidi"/>
          <w:kern w:val="2"/>
          <w:sz w:val="20"/>
          <w:szCs w:val="20"/>
        </w:rPr>
        <w:t>ccess, independence, simplicity</w:t>
      </w:r>
      <w:r w:rsidRPr="00956426">
        <w:rPr>
          <w:rFonts w:cstheme="minorBidi"/>
          <w:kern w:val="2"/>
          <w:sz w:val="20"/>
          <w:szCs w:val="20"/>
        </w:rPr>
        <w:t xml:space="preserve"> and safety in disassembly. It is worth noting that this strategy emphasises what is referred to as 'Disassembly and recovery potential', a concept in line with the EU Level(s) Indicator 2.4 and DGNB TEC1.6 criteria.</w:t>
      </w:r>
      <w:r w:rsidR="0027527B" w:rsidRPr="00956426">
        <w:rPr>
          <w:rStyle w:val="EndnoteReference"/>
          <w:rFonts w:cstheme="minorBidi"/>
          <w:kern w:val="2"/>
          <w:sz w:val="20"/>
          <w:szCs w:val="20"/>
        </w:rPr>
        <w:endnoteReference w:id="81"/>
      </w:r>
      <w:r w:rsidRPr="00956426">
        <w:rPr>
          <w:rFonts w:cstheme="minorBidi"/>
          <w:kern w:val="2"/>
          <w:sz w:val="20"/>
          <w:szCs w:val="20"/>
        </w:rPr>
        <w:t xml:space="preserve"> DfD </w:t>
      </w:r>
      <w:r w:rsidR="00F01FDA" w:rsidRPr="00956426">
        <w:rPr>
          <w:rFonts w:cstheme="minorBidi"/>
          <w:kern w:val="2"/>
          <w:sz w:val="20"/>
          <w:szCs w:val="20"/>
        </w:rPr>
        <w:t>has the potential</w:t>
      </w:r>
      <w:r w:rsidRPr="00956426">
        <w:rPr>
          <w:rFonts w:cstheme="minorBidi"/>
          <w:kern w:val="2"/>
          <w:sz w:val="20"/>
          <w:szCs w:val="20"/>
        </w:rPr>
        <w:t xml:space="preserve"> to yield substantial reductions in long-term embodied carbon emissions and facilitate the future reuse of building components. It is important to acknowledge that while implementing this strategy may initially lead to increased material usage and potential environmental impacts, the</w:t>
      </w:r>
      <w:r w:rsidR="00F01FDA" w:rsidRPr="00956426">
        <w:rPr>
          <w:rFonts w:cstheme="minorBidi"/>
          <w:kern w:val="2"/>
          <w:sz w:val="20"/>
          <w:szCs w:val="20"/>
        </w:rPr>
        <w:t xml:space="preserve"> potential</w:t>
      </w:r>
      <w:r w:rsidRPr="00956426">
        <w:rPr>
          <w:rFonts w:cstheme="minorBidi"/>
          <w:kern w:val="2"/>
          <w:sz w:val="20"/>
          <w:szCs w:val="20"/>
        </w:rPr>
        <w:t xml:space="preserve"> long-term benefits are significant and akin to those realised through a longevity-based approach but, again, are not additional to those impacts.</w:t>
      </w:r>
    </w:p>
    <w:p w14:paraId="573A7284" w14:textId="7A978058"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An illustrative example of DfD in practical application is the approach taken by </w:t>
      </w:r>
      <w:r w:rsidR="001D7B6A" w:rsidRPr="00956426">
        <w:rPr>
          <w:rFonts w:cstheme="minorBidi"/>
          <w:kern w:val="2"/>
          <w:sz w:val="20"/>
          <w:szCs w:val="20"/>
        </w:rPr>
        <w:t xml:space="preserve">New Zealand’s </w:t>
      </w:r>
      <w:r w:rsidRPr="00956426">
        <w:rPr>
          <w:rFonts w:cstheme="minorBidi"/>
          <w:kern w:val="2"/>
          <w:sz w:val="20"/>
          <w:szCs w:val="20"/>
        </w:rPr>
        <w:t>XFrame</w:t>
      </w:r>
      <w:r w:rsidR="00E846E0" w:rsidRPr="00956426">
        <w:rPr>
          <w:rFonts w:cstheme="minorBidi"/>
          <w:kern w:val="2"/>
          <w:sz w:val="20"/>
          <w:szCs w:val="20"/>
        </w:rPr>
        <w:t>.</w:t>
      </w:r>
      <w:r w:rsidRPr="00956426">
        <w:rPr>
          <w:rFonts w:cstheme="minorBidi"/>
          <w:kern w:val="2"/>
          <w:sz w:val="20"/>
          <w:szCs w:val="20"/>
          <w:vertAlign w:val="superscript"/>
        </w:rPr>
        <w:fldChar w:fldCharType="begin"/>
      </w:r>
      <w:r w:rsidRPr="00956426">
        <w:rPr>
          <w:rFonts w:cstheme="minorBidi"/>
          <w:kern w:val="2"/>
          <w:sz w:val="20"/>
          <w:szCs w:val="20"/>
          <w:vertAlign w:val="superscript"/>
        </w:rPr>
        <w:instrText xml:space="preserve"> NOTEREF _Ref153788179 \h  \* MERGEFORMAT </w:instrText>
      </w:r>
      <w:r w:rsidRPr="00956426">
        <w:rPr>
          <w:rFonts w:cstheme="minorBidi"/>
          <w:kern w:val="2"/>
          <w:sz w:val="20"/>
          <w:szCs w:val="20"/>
          <w:vertAlign w:val="superscript"/>
        </w:rPr>
      </w:r>
      <w:r w:rsidRPr="00956426">
        <w:rPr>
          <w:rFonts w:cstheme="minorBidi"/>
          <w:kern w:val="2"/>
          <w:sz w:val="20"/>
          <w:szCs w:val="20"/>
          <w:vertAlign w:val="superscript"/>
        </w:rPr>
        <w:fldChar w:fldCharType="separate"/>
      </w:r>
      <w:r w:rsidR="007458DB">
        <w:rPr>
          <w:rFonts w:cstheme="minorBidi"/>
          <w:kern w:val="2"/>
          <w:sz w:val="20"/>
          <w:szCs w:val="20"/>
          <w:vertAlign w:val="superscript"/>
        </w:rPr>
        <w:t>81</w:t>
      </w:r>
      <w:r w:rsidRPr="00956426">
        <w:rPr>
          <w:rFonts w:cstheme="minorBidi"/>
          <w:kern w:val="2"/>
          <w:sz w:val="20"/>
          <w:szCs w:val="20"/>
          <w:vertAlign w:val="superscript"/>
        </w:rPr>
        <w:fldChar w:fldCharType="end"/>
      </w:r>
      <w:r w:rsidRPr="00956426">
        <w:rPr>
          <w:rFonts w:cstheme="minorBidi"/>
          <w:kern w:val="2"/>
          <w:sz w:val="20"/>
          <w:szCs w:val="20"/>
        </w:rPr>
        <w:t xml:space="preserve"> This circular economy construction platform offers modular, demountable systems purposefully designed to facilitate easy alterations with minimal waste generation. Their system relies on reversible fixing methods and precision-milled materials to ensure efficient usage and minimal waste production. XFrame's diagonal grid geometry enables the creation of resilient and materially efficient panels that are well-suited for reversible connections. By addressing the issue of construction waste, XFrame's design enables end-of-life </w:t>
      </w:r>
      <w:r w:rsidR="00F01FDA" w:rsidRPr="00956426">
        <w:rPr>
          <w:rFonts w:cstheme="minorBidi"/>
          <w:kern w:val="2"/>
          <w:sz w:val="20"/>
          <w:szCs w:val="20"/>
        </w:rPr>
        <w:t>deconstruction, reconfiguration</w:t>
      </w:r>
      <w:r w:rsidRPr="00956426">
        <w:rPr>
          <w:rFonts w:cstheme="minorBidi"/>
          <w:kern w:val="2"/>
          <w:sz w:val="20"/>
          <w:szCs w:val="20"/>
        </w:rPr>
        <w:t xml:space="preserve"> and reuse, ensuring the retention of material value. This serves as a tangible demonstration of how DfD principles can be practically applied, contributing positively to the overall sustainability of the construction industry.</w:t>
      </w:r>
    </w:p>
    <w:p w14:paraId="78480439" w14:textId="77777777" w:rsidR="00121872" w:rsidRPr="00E46835" w:rsidRDefault="00121872" w:rsidP="007D3B1C">
      <w:pPr>
        <w:spacing w:after="160" w:line="259" w:lineRule="auto"/>
        <w:jc w:val="center"/>
        <w:rPr>
          <w:rFonts w:cstheme="minorBidi"/>
          <w:kern w:val="2"/>
          <w:sz w:val="18"/>
          <w:szCs w:val="18"/>
        </w:rPr>
      </w:pPr>
      <w:r w:rsidRPr="00E46835">
        <w:rPr>
          <w:rFonts w:cstheme="minorBidi"/>
          <w:noProof/>
          <w:kern w:val="2"/>
          <w:sz w:val="18"/>
          <w:szCs w:val="18"/>
          <w:lang w:eastAsia="en-NZ"/>
        </w:rPr>
        <w:drawing>
          <wp:inline distT="0" distB="0" distL="0" distR="0" wp14:anchorId="32717DF9" wp14:editId="32893D4D">
            <wp:extent cx="2838616" cy="2838616"/>
            <wp:effectExtent l="0" t="0" r="0" b="0"/>
            <wp:docPr id="784801225" name="Picture 784801225" descr="Example of the XFrame modular, deconstructabl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801225" name="Picture 784801225" descr="Example of the XFrame modular, deconstructable syste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1951" cy="2841951"/>
                    </a:xfrm>
                    <a:prstGeom prst="rect">
                      <a:avLst/>
                    </a:prstGeom>
                    <a:noFill/>
                  </pic:spPr>
                </pic:pic>
              </a:graphicData>
            </a:graphic>
          </wp:inline>
        </w:drawing>
      </w:r>
    </w:p>
    <w:p w14:paraId="7DD6E97A" w14:textId="77777777" w:rsidR="00121872" w:rsidRPr="00956426" w:rsidRDefault="00121872" w:rsidP="00FF2C2D">
      <w:pPr>
        <w:pStyle w:val="Caption"/>
        <w:rPr>
          <w:sz w:val="20"/>
          <w:szCs w:val="20"/>
        </w:rPr>
      </w:pPr>
      <w:r w:rsidRPr="00956426">
        <w:rPr>
          <w:sz w:val="20"/>
          <w:szCs w:val="20"/>
        </w:rPr>
        <w:t>Figure 13: Example of the XFrame modular, deconstructable system</w:t>
      </w:r>
      <w:bookmarkStart w:id="1588" w:name="_Ref153788179"/>
      <w:r w:rsidR="00E846E0" w:rsidRPr="00956426">
        <w:rPr>
          <w:sz w:val="20"/>
          <w:szCs w:val="20"/>
        </w:rPr>
        <w:t>.</w:t>
      </w:r>
      <w:r w:rsidRPr="00956426">
        <w:rPr>
          <w:rStyle w:val="EndnoteReference"/>
          <w:rFonts w:cstheme="minorBidi"/>
          <w:i w:val="0"/>
          <w:kern w:val="2"/>
          <w:sz w:val="20"/>
          <w:szCs w:val="20"/>
        </w:rPr>
        <w:endnoteReference w:id="82"/>
      </w:r>
      <w:bookmarkEnd w:id="1588"/>
    </w:p>
    <w:p w14:paraId="38C7E761" w14:textId="77777777" w:rsidR="00121872" w:rsidRPr="00956426" w:rsidRDefault="00F01FDA" w:rsidP="00E73F60">
      <w:pPr>
        <w:spacing w:after="160" w:line="259" w:lineRule="auto"/>
        <w:rPr>
          <w:rFonts w:cstheme="minorBidi"/>
          <w:kern w:val="2"/>
          <w:sz w:val="20"/>
          <w:szCs w:val="20"/>
        </w:rPr>
      </w:pPr>
      <w:r w:rsidRPr="00956426">
        <w:rPr>
          <w:rFonts w:cstheme="minorBidi"/>
          <w:kern w:val="2"/>
          <w:sz w:val="20"/>
          <w:szCs w:val="20"/>
        </w:rPr>
        <w:t>DfD</w:t>
      </w:r>
      <w:r w:rsidR="00121872" w:rsidRPr="00956426">
        <w:rPr>
          <w:rFonts w:cstheme="minorBidi"/>
          <w:kern w:val="2"/>
          <w:sz w:val="20"/>
          <w:szCs w:val="20"/>
        </w:rPr>
        <w:t xml:space="preserve"> within the construction sector embodies a strategic approach that centres on enhancing the end-of-life disassembly potential of building components. It advocates for integrating design elements that facilitate the practical disassembly of components, enabling the recovery of their residual value after their service life. This strategic approach is closely aligned with the principles articulated in ISO 20887</w:t>
      </w:r>
      <w:r w:rsidRPr="00956426">
        <w:rPr>
          <w:rStyle w:val="EndnoteReference"/>
          <w:rFonts w:cstheme="minorBidi"/>
          <w:kern w:val="2"/>
          <w:sz w:val="20"/>
          <w:szCs w:val="20"/>
        </w:rPr>
        <w:endnoteReference w:id="83"/>
      </w:r>
      <w:r w:rsidR="00121872" w:rsidRPr="00956426">
        <w:rPr>
          <w:rFonts w:cstheme="minorBidi"/>
          <w:kern w:val="2"/>
          <w:sz w:val="20"/>
          <w:szCs w:val="20"/>
        </w:rPr>
        <w:t>, which emphasise ease of access, independence, simplicity, and safety during disassembly, rendering it applicable across diverse building sites and typologies.</w:t>
      </w:r>
    </w:p>
    <w:p w14:paraId="68044A07"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 xml:space="preserve">A central aspect of this approach involves its focus on 'Disassembly and recovery potential', which amalgamates factors such as Ease of Recovery and Ease of Reuse Recycling Scoring. These considerations align with the EU Level(s) Indicator 2.4 Design for Deconstruction and the DGNB TEC1.6 Ease of Recovery </w:t>
      </w:r>
      <w:r w:rsidR="00FC3513" w:rsidRPr="00956426">
        <w:rPr>
          <w:rFonts w:cstheme="minorBidi"/>
          <w:kern w:val="2"/>
          <w:sz w:val="20"/>
          <w:szCs w:val="20"/>
        </w:rPr>
        <w:t>and</w:t>
      </w:r>
      <w:r w:rsidRPr="00956426">
        <w:rPr>
          <w:rFonts w:cstheme="minorBidi"/>
          <w:kern w:val="2"/>
          <w:sz w:val="20"/>
          <w:szCs w:val="20"/>
        </w:rPr>
        <w:t xml:space="preserve"> recycling criteria.</w:t>
      </w:r>
      <w:r w:rsidR="00931819" w:rsidRPr="00956426">
        <w:rPr>
          <w:rStyle w:val="EndnoteReference"/>
          <w:rFonts w:cstheme="minorBidi"/>
          <w:kern w:val="2"/>
          <w:sz w:val="20"/>
          <w:szCs w:val="20"/>
        </w:rPr>
        <w:endnoteReference w:id="84"/>
      </w:r>
    </w:p>
    <w:p w14:paraId="0798EDED"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The advantages of adopting a Design for Disassembly are multifaceted, encompassing significant reductions in long-term embodied carbon emissions and reduced material extraction. It enables the future reuse of building components, preserving the value of each asset after its life cycle. Nevertheless, it is important to recognise that implementing this strategy is not without its challenges, as it may necessitate an initial increase in material usage and potentially result in higher environmental impacts. Beyond the scope of one company, it also benefits from industry-wide agreement on common architectures, which brings with it potential limitations in future design freedoms. However, the cumulative benefits across the life cycle of a building generally outweigh these initial considerations.</w:t>
      </w:r>
    </w:p>
    <w:p w14:paraId="10EC487C" w14:textId="77777777" w:rsidR="00121872" w:rsidRPr="00956426" w:rsidRDefault="00121872" w:rsidP="00E73F60">
      <w:pPr>
        <w:spacing w:after="160" w:line="259" w:lineRule="auto"/>
        <w:rPr>
          <w:rFonts w:cstheme="minorBidi"/>
          <w:kern w:val="2"/>
          <w:sz w:val="20"/>
          <w:szCs w:val="20"/>
        </w:rPr>
      </w:pPr>
      <w:r w:rsidRPr="00956426">
        <w:rPr>
          <w:rFonts w:cstheme="minorBidi"/>
          <w:kern w:val="2"/>
          <w:sz w:val="20"/>
          <w:szCs w:val="20"/>
        </w:rPr>
        <w:t>Developing a comprehensive Disassembly Manual Document plays a pivotal role in successfully implementing Design for Disassembly. This document serves as a guide for asset owners and facility managers, outlining effective disassembly processes and empowering them to maximise the repair and reuse of individual components.</w:t>
      </w:r>
    </w:p>
    <w:p w14:paraId="53A5770A" w14:textId="77777777" w:rsidR="00B72635" w:rsidRPr="00907281" w:rsidRDefault="00121872" w:rsidP="00E73F60">
      <w:pPr>
        <w:spacing w:after="160" w:line="259" w:lineRule="auto"/>
        <w:rPr>
          <w:rFonts w:cstheme="minorBidi"/>
          <w:kern w:val="2"/>
          <w:sz w:val="20"/>
          <w:szCs w:val="20"/>
        </w:rPr>
      </w:pPr>
      <w:r w:rsidRPr="00956426">
        <w:rPr>
          <w:rFonts w:cstheme="minorBidi"/>
          <w:kern w:val="2"/>
          <w:sz w:val="20"/>
          <w:szCs w:val="20"/>
        </w:rPr>
        <w:t>Design for Disassembly is expected to produce significant impacts primarily in the long term. This extended timeframe is essential because the true benefits of this approach, which include facilitating the reuse and recycling of building materials, become most evident at the end of a building's life cycle. The immediate implementation of this strategy involves designing structures with future disassembly in mind, but the results are most tangible when buildings are actually disassembled and materials are repurposed. This intervention is classified as disruptive due to its fundamental rethinking of the building design process. Unlike traditional construction methods, Design for Disassembly requires planning for the end-of-life phase from the outset, incorporating modular elements, reversible connections, and materials that can be easily separated. This foresight and attention to detail disrupt the conventional approach to building design and construction, necessitating a significant shift in the industry's perspective towards a lifecycle-centric approach that prioritises material rec</w:t>
      </w:r>
      <w:r w:rsidR="00907281">
        <w:rPr>
          <w:rFonts w:cstheme="minorBidi"/>
          <w:kern w:val="2"/>
          <w:sz w:val="20"/>
          <w:szCs w:val="20"/>
        </w:rPr>
        <w:t>overy and minimises waste.</w:t>
      </w:r>
    </w:p>
    <w:p w14:paraId="0DD4AB1B" w14:textId="77777777" w:rsidR="00121872" w:rsidRPr="00CA7238" w:rsidRDefault="00121872" w:rsidP="003E5564">
      <w:pPr>
        <w:pStyle w:val="Heading3"/>
        <w:numPr>
          <w:ilvl w:val="2"/>
          <w:numId w:val="21"/>
        </w:numPr>
      </w:pPr>
      <w:bookmarkStart w:id="1589" w:name="_Toc166489057"/>
      <w:r w:rsidRPr="00CA7238">
        <w:t>Summary</w:t>
      </w:r>
      <w:bookmarkEnd w:id="1589"/>
    </w:p>
    <w:p w14:paraId="32B4D093" w14:textId="77777777" w:rsidR="00121872" w:rsidRPr="00956426" w:rsidRDefault="00B33E71" w:rsidP="00E73F60">
      <w:pPr>
        <w:pStyle w:val="Caption"/>
        <w:rPr>
          <w:sz w:val="20"/>
          <w:szCs w:val="20"/>
        </w:rPr>
      </w:pPr>
      <w:r>
        <w:rPr>
          <w:sz w:val="20"/>
          <w:szCs w:val="20"/>
        </w:rPr>
        <w:t xml:space="preserve">Table 6 </w:t>
      </w:r>
      <w:r w:rsidR="00121872" w:rsidRPr="00956426">
        <w:rPr>
          <w:sz w:val="20"/>
          <w:szCs w:val="20"/>
        </w:rPr>
        <w:t>Summary of projected benefits (based on assumptions)</w:t>
      </w:r>
    </w:p>
    <w:tbl>
      <w:tblPr>
        <w:tblStyle w:val="ListTable3-Accent51"/>
        <w:tblW w:w="10201" w:type="dxa"/>
        <w:tblLook w:val="04A0" w:firstRow="1" w:lastRow="0" w:firstColumn="1" w:lastColumn="0" w:noHBand="0" w:noVBand="1"/>
      </w:tblPr>
      <w:tblGrid>
        <w:gridCol w:w="2689"/>
        <w:gridCol w:w="3402"/>
        <w:gridCol w:w="4110"/>
      </w:tblGrid>
      <w:tr w:rsidR="00121872" w:rsidRPr="00956426" w14:paraId="541332C5" w14:textId="77777777" w:rsidTr="00D3077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tcPr>
          <w:p w14:paraId="5DB25FDB" w14:textId="77777777" w:rsidR="00121872" w:rsidRPr="00956426" w:rsidRDefault="00121872" w:rsidP="001F2178">
            <w:pPr>
              <w:spacing w:after="0" w:line="240" w:lineRule="auto"/>
              <w:rPr>
                <w:rFonts w:cstheme="minorBidi"/>
                <w:kern w:val="2"/>
                <w:sz w:val="20"/>
                <w:szCs w:val="20"/>
              </w:rPr>
            </w:pPr>
            <w:r w:rsidRPr="00956426">
              <w:rPr>
                <w:rFonts w:cstheme="minorBidi"/>
                <w:kern w:val="2"/>
                <w:sz w:val="20"/>
                <w:szCs w:val="20"/>
              </w:rPr>
              <w:t>Intervention</w:t>
            </w:r>
          </w:p>
        </w:tc>
        <w:tc>
          <w:tcPr>
            <w:tcW w:w="3402" w:type="dxa"/>
          </w:tcPr>
          <w:p w14:paraId="1F144734" w14:textId="77777777" w:rsidR="00121872" w:rsidRPr="00956426" w:rsidRDefault="00121872" w:rsidP="001F2178">
            <w:pPr>
              <w:spacing w:after="0" w:line="240" w:lineRule="auto"/>
              <w:cnfStyle w:val="100000000000" w:firstRow="1"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Projected Benefits</w:t>
            </w:r>
          </w:p>
        </w:tc>
        <w:tc>
          <w:tcPr>
            <w:tcW w:w="4110" w:type="dxa"/>
          </w:tcPr>
          <w:p w14:paraId="67FC45EB" w14:textId="77777777" w:rsidR="00121872" w:rsidRPr="00956426" w:rsidRDefault="00121872" w:rsidP="001F2178">
            <w:pPr>
              <w:spacing w:after="0" w:line="240" w:lineRule="auto"/>
              <w:cnfStyle w:val="100000000000" w:firstRow="1"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Identified Challenges</w:t>
            </w:r>
          </w:p>
        </w:tc>
      </w:tr>
      <w:tr w:rsidR="00121872" w:rsidRPr="00956426" w14:paraId="030DCD91" w14:textId="77777777" w:rsidTr="00D30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F8F86B4" w14:textId="77777777" w:rsidR="00121872" w:rsidRPr="00956426" w:rsidRDefault="007D125C" w:rsidP="001F2178">
            <w:pPr>
              <w:spacing w:after="0" w:line="240" w:lineRule="auto"/>
              <w:rPr>
                <w:rFonts w:cstheme="minorBidi"/>
                <w:kern w:val="2"/>
                <w:sz w:val="20"/>
                <w:szCs w:val="20"/>
              </w:rPr>
            </w:pPr>
            <w:r w:rsidRPr="00956426">
              <w:rPr>
                <w:rFonts w:cstheme="minorBidi"/>
                <w:kern w:val="2"/>
                <w:sz w:val="20"/>
                <w:szCs w:val="20"/>
              </w:rPr>
              <w:t>1. Increase building use</w:t>
            </w:r>
          </w:p>
        </w:tc>
        <w:tc>
          <w:tcPr>
            <w:tcW w:w="3402" w:type="dxa"/>
          </w:tcPr>
          <w:p w14:paraId="402FB11C"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b/>
                <w:bCs/>
                <w:kern w:val="2"/>
                <w:sz w:val="20"/>
                <w:szCs w:val="20"/>
              </w:rPr>
            </w:pPr>
            <w:r w:rsidRPr="00956426">
              <w:rPr>
                <w:rFonts w:cstheme="minorBidi"/>
                <w:b/>
                <w:bCs/>
                <w:kern w:val="2"/>
                <w:sz w:val="20"/>
                <w:szCs w:val="20"/>
              </w:rPr>
              <w:t>120</w:t>
            </w:r>
            <w:r w:rsidR="00E53AED" w:rsidRPr="00956426">
              <w:rPr>
                <w:rFonts w:cstheme="minorBidi"/>
                <w:b/>
                <w:bCs/>
                <w:kern w:val="2"/>
                <w:sz w:val="20"/>
                <w:szCs w:val="20"/>
              </w:rPr>
              <w:t xml:space="preserve"> kt</w:t>
            </w:r>
            <w:r w:rsidRPr="00956426">
              <w:rPr>
                <w:rFonts w:cstheme="minorBidi"/>
                <w:b/>
                <w:bCs/>
                <w:kern w:val="2"/>
                <w:sz w:val="20"/>
                <w:szCs w:val="20"/>
              </w:rPr>
              <w:t xml:space="preserve"> CO</w:t>
            </w:r>
            <w:r w:rsidRPr="00956426">
              <w:rPr>
                <w:rFonts w:cstheme="minorBidi"/>
                <w:b/>
                <w:bCs/>
                <w:kern w:val="2"/>
                <w:sz w:val="20"/>
                <w:szCs w:val="20"/>
                <w:vertAlign w:val="subscript"/>
              </w:rPr>
              <w:t>2</w:t>
            </w:r>
            <w:r w:rsidRPr="00956426">
              <w:rPr>
                <w:rFonts w:cstheme="minorBidi"/>
                <w:b/>
                <w:bCs/>
                <w:kern w:val="2"/>
                <w:sz w:val="20"/>
                <w:szCs w:val="20"/>
              </w:rPr>
              <w:t>e per annum</w:t>
            </w:r>
          </w:p>
          <w:p w14:paraId="00AA539F"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Reduces material consumption; potential to halve material footprint in some cases.</w:t>
            </w:r>
          </w:p>
        </w:tc>
        <w:tc>
          <w:tcPr>
            <w:tcW w:w="4110" w:type="dxa"/>
          </w:tcPr>
          <w:p w14:paraId="2156A313"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b/>
                <w:bCs/>
                <w:kern w:val="2"/>
                <w:sz w:val="20"/>
                <w:szCs w:val="20"/>
              </w:rPr>
              <w:t>Assumes 5% of construction is multi-use.</w:t>
            </w:r>
            <w:r w:rsidRPr="00956426">
              <w:rPr>
                <w:rFonts w:cstheme="minorBidi"/>
                <w:kern w:val="2"/>
                <w:sz w:val="20"/>
                <w:szCs w:val="20"/>
              </w:rPr>
              <w:t xml:space="preserve"> Industry hesitancy</w:t>
            </w:r>
          </w:p>
          <w:p w14:paraId="13BADF1B"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Regulatory constraints.</w:t>
            </w:r>
          </w:p>
        </w:tc>
      </w:tr>
      <w:tr w:rsidR="00121872" w:rsidRPr="00956426" w14:paraId="7ECEA7EA" w14:textId="77777777" w:rsidTr="00D30775">
        <w:tc>
          <w:tcPr>
            <w:cnfStyle w:val="001000000000" w:firstRow="0" w:lastRow="0" w:firstColumn="1" w:lastColumn="0" w:oddVBand="0" w:evenVBand="0" w:oddHBand="0" w:evenHBand="0" w:firstRowFirstColumn="0" w:firstRowLastColumn="0" w:lastRowFirstColumn="0" w:lastRowLastColumn="0"/>
            <w:tcW w:w="2689" w:type="dxa"/>
          </w:tcPr>
          <w:p w14:paraId="4393D8BA" w14:textId="77777777" w:rsidR="00121872" w:rsidRPr="00956426" w:rsidRDefault="007D125C" w:rsidP="001F2178">
            <w:pPr>
              <w:spacing w:after="0" w:line="240" w:lineRule="auto"/>
              <w:rPr>
                <w:rFonts w:cstheme="minorBidi"/>
                <w:kern w:val="2"/>
                <w:sz w:val="20"/>
                <w:szCs w:val="20"/>
              </w:rPr>
            </w:pPr>
            <w:r w:rsidRPr="00956426">
              <w:rPr>
                <w:rFonts w:cstheme="minorBidi"/>
                <w:kern w:val="2"/>
                <w:sz w:val="20"/>
                <w:szCs w:val="20"/>
              </w:rPr>
              <w:t>2. Refuse u</w:t>
            </w:r>
            <w:r w:rsidR="00121872" w:rsidRPr="00956426">
              <w:rPr>
                <w:rFonts w:cstheme="minorBidi"/>
                <w:kern w:val="2"/>
                <w:sz w:val="20"/>
                <w:szCs w:val="20"/>
              </w:rPr>
              <w:t>nnecessary Components</w:t>
            </w:r>
          </w:p>
        </w:tc>
        <w:tc>
          <w:tcPr>
            <w:tcW w:w="3402" w:type="dxa"/>
          </w:tcPr>
          <w:p w14:paraId="19EE3DBD"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b/>
                <w:bCs/>
                <w:kern w:val="2"/>
                <w:sz w:val="20"/>
                <w:szCs w:val="20"/>
              </w:rPr>
            </w:pPr>
            <w:r w:rsidRPr="00956426">
              <w:rPr>
                <w:rFonts w:cstheme="minorBidi"/>
                <w:b/>
                <w:bCs/>
                <w:kern w:val="2"/>
                <w:sz w:val="20"/>
                <w:szCs w:val="20"/>
              </w:rPr>
              <w:t>71</w:t>
            </w:r>
            <w:r w:rsidR="00E53AED" w:rsidRPr="00956426">
              <w:rPr>
                <w:rFonts w:cstheme="minorBidi"/>
                <w:b/>
                <w:bCs/>
                <w:kern w:val="2"/>
                <w:sz w:val="20"/>
                <w:szCs w:val="20"/>
              </w:rPr>
              <w:t xml:space="preserve"> kt </w:t>
            </w:r>
            <w:r w:rsidRPr="00956426">
              <w:rPr>
                <w:rFonts w:cstheme="minorBidi"/>
                <w:b/>
                <w:bCs/>
                <w:kern w:val="2"/>
                <w:sz w:val="20"/>
                <w:szCs w:val="20"/>
              </w:rPr>
              <w:t>to 140</w:t>
            </w:r>
            <w:r w:rsidR="00E53AED" w:rsidRPr="00956426">
              <w:rPr>
                <w:rFonts w:cstheme="minorBidi"/>
                <w:b/>
                <w:bCs/>
                <w:kern w:val="2"/>
                <w:sz w:val="20"/>
                <w:szCs w:val="20"/>
              </w:rPr>
              <w:t xml:space="preserve"> kt</w:t>
            </w:r>
            <w:r w:rsidRPr="00956426">
              <w:rPr>
                <w:rFonts w:cstheme="minorBidi"/>
                <w:b/>
                <w:bCs/>
                <w:kern w:val="2"/>
                <w:sz w:val="20"/>
                <w:szCs w:val="20"/>
              </w:rPr>
              <w:t xml:space="preserve"> CO</w:t>
            </w:r>
            <w:r w:rsidRPr="00956426">
              <w:rPr>
                <w:rFonts w:cstheme="minorBidi"/>
                <w:b/>
                <w:bCs/>
                <w:kern w:val="2"/>
                <w:sz w:val="20"/>
                <w:szCs w:val="20"/>
                <w:vertAlign w:val="subscript"/>
              </w:rPr>
              <w:t>2</w:t>
            </w:r>
            <w:r w:rsidRPr="00956426">
              <w:rPr>
                <w:rFonts w:cstheme="minorBidi"/>
                <w:b/>
                <w:bCs/>
                <w:kern w:val="2"/>
                <w:sz w:val="20"/>
                <w:szCs w:val="20"/>
              </w:rPr>
              <w:t>e per annum</w:t>
            </w:r>
          </w:p>
          <w:p w14:paraId="63C34C82"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Potential savings of up to 60% in material and environmental impact for extreme cases like tiny homes.</w:t>
            </w:r>
          </w:p>
        </w:tc>
        <w:tc>
          <w:tcPr>
            <w:tcW w:w="4110" w:type="dxa"/>
          </w:tcPr>
          <w:p w14:paraId="565AF0B1"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b/>
                <w:bCs/>
                <w:kern w:val="2"/>
                <w:sz w:val="20"/>
                <w:szCs w:val="20"/>
              </w:rPr>
            </w:pPr>
            <w:r w:rsidRPr="00956426">
              <w:rPr>
                <w:rFonts w:cstheme="minorBidi"/>
                <w:b/>
                <w:bCs/>
                <w:kern w:val="2"/>
                <w:sz w:val="20"/>
                <w:szCs w:val="20"/>
              </w:rPr>
              <w:t>Assumes 5-10% adoption in standard builds</w:t>
            </w:r>
          </w:p>
          <w:p w14:paraId="79D08B7E"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Balancing architectural vision</w:t>
            </w:r>
          </w:p>
          <w:p w14:paraId="50844EC4"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Comfort concerns.</w:t>
            </w:r>
          </w:p>
        </w:tc>
      </w:tr>
      <w:tr w:rsidR="00121872" w:rsidRPr="00956426" w14:paraId="2319D257" w14:textId="77777777" w:rsidTr="00D30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90CBFBB" w14:textId="77777777" w:rsidR="00121872" w:rsidRPr="00956426" w:rsidRDefault="007D125C" w:rsidP="001F2178">
            <w:pPr>
              <w:spacing w:after="0" w:line="240" w:lineRule="auto"/>
              <w:rPr>
                <w:rFonts w:cstheme="minorBidi"/>
                <w:kern w:val="2"/>
                <w:sz w:val="20"/>
                <w:szCs w:val="20"/>
              </w:rPr>
            </w:pPr>
            <w:r w:rsidRPr="00956426">
              <w:rPr>
                <w:rFonts w:cstheme="minorBidi"/>
                <w:kern w:val="2"/>
                <w:sz w:val="20"/>
                <w:szCs w:val="20"/>
              </w:rPr>
              <w:t>3. Increase material e</w:t>
            </w:r>
            <w:r w:rsidR="00121872" w:rsidRPr="00956426">
              <w:rPr>
                <w:rFonts w:cstheme="minorBidi"/>
                <w:kern w:val="2"/>
                <w:sz w:val="20"/>
                <w:szCs w:val="20"/>
              </w:rPr>
              <w:t>fficiency</w:t>
            </w:r>
          </w:p>
        </w:tc>
        <w:tc>
          <w:tcPr>
            <w:tcW w:w="3402" w:type="dxa"/>
          </w:tcPr>
          <w:p w14:paraId="59244F5C"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b/>
                <w:bCs/>
                <w:kern w:val="2"/>
                <w:sz w:val="20"/>
                <w:szCs w:val="20"/>
              </w:rPr>
              <w:t>71</w:t>
            </w:r>
            <w:r w:rsidR="00E53AED" w:rsidRPr="00956426">
              <w:rPr>
                <w:rFonts w:cstheme="minorBidi"/>
                <w:b/>
                <w:bCs/>
                <w:kern w:val="2"/>
                <w:sz w:val="20"/>
                <w:szCs w:val="20"/>
              </w:rPr>
              <w:t xml:space="preserve"> kt</w:t>
            </w:r>
            <w:r w:rsidRPr="00956426">
              <w:rPr>
                <w:rFonts w:cstheme="minorBidi"/>
                <w:b/>
                <w:bCs/>
                <w:kern w:val="2"/>
                <w:sz w:val="20"/>
                <w:szCs w:val="20"/>
              </w:rPr>
              <w:t xml:space="preserve"> to 140</w:t>
            </w:r>
            <w:r w:rsidR="00E53AED" w:rsidRPr="00956426">
              <w:rPr>
                <w:rFonts w:cstheme="minorBidi"/>
                <w:b/>
                <w:bCs/>
                <w:kern w:val="2"/>
                <w:sz w:val="20"/>
                <w:szCs w:val="20"/>
              </w:rPr>
              <w:t xml:space="preserve"> kt</w:t>
            </w:r>
            <w:r w:rsidRPr="00956426">
              <w:rPr>
                <w:rFonts w:cstheme="minorBidi"/>
                <w:b/>
                <w:bCs/>
                <w:kern w:val="2"/>
                <w:sz w:val="20"/>
                <w:szCs w:val="20"/>
              </w:rPr>
              <w:t xml:space="preserve"> CO</w:t>
            </w:r>
            <w:r w:rsidRPr="00956426">
              <w:rPr>
                <w:rFonts w:cstheme="minorBidi"/>
                <w:b/>
                <w:bCs/>
                <w:kern w:val="2"/>
                <w:sz w:val="20"/>
                <w:szCs w:val="20"/>
                <w:vertAlign w:val="subscript"/>
              </w:rPr>
              <w:t>2</w:t>
            </w:r>
            <w:r w:rsidRPr="00956426">
              <w:rPr>
                <w:rFonts w:cstheme="minorBidi"/>
                <w:b/>
                <w:bCs/>
                <w:kern w:val="2"/>
                <w:sz w:val="20"/>
                <w:szCs w:val="20"/>
              </w:rPr>
              <w:t>e per annum for residential; 120</w:t>
            </w:r>
            <w:r w:rsidR="00E53AED" w:rsidRPr="00956426">
              <w:rPr>
                <w:rFonts w:cstheme="minorBidi"/>
                <w:b/>
                <w:bCs/>
                <w:kern w:val="2"/>
                <w:sz w:val="20"/>
                <w:szCs w:val="20"/>
              </w:rPr>
              <w:t xml:space="preserve"> kt</w:t>
            </w:r>
            <w:r w:rsidRPr="00956426">
              <w:rPr>
                <w:rFonts w:cstheme="minorBidi"/>
                <w:b/>
                <w:bCs/>
                <w:kern w:val="2"/>
                <w:sz w:val="20"/>
                <w:szCs w:val="20"/>
              </w:rPr>
              <w:t xml:space="preserve"> to 240</w:t>
            </w:r>
            <w:r w:rsidR="00E53AED" w:rsidRPr="00956426">
              <w:rPr>
                <w:rFonts w:cstheme="minorBidi"/>
                <w:b/>
                <w:bCs/>
                <w:kern w:val="2"/>
                <w:sz w:val="20"/>
                <w:szCs w:val="20"/>
              </w:rPr>
              <w:t xml:space="preserve"> kt</w:t>
            </w:r>
            <w:r w:rsidRPr="00956426">
              <w:rPr>
                <w:rFonts w:cstheme="minorBidi"/>
                <w:b/>
                <w:bCs/>
                <w:kern w:val="2"/>
                <w:sz w:val="20"/>
                <w:szCs w:val="20"/>
              </w:rPr>
              <w:t xml:space="preserve"> for non-residential.</w:t>
            </w:r>
          </w:p>
        </w:tc>
        <w:tc>
          <w:tcPr>
            <w:tcW w:w="4110" w:type="dxa"/>
          </w:tcPr>
          <w:p w14:paraId="610561E0"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b/>
                <w:bCs/>
                <w:kern w:val="2"/>
                <w:sz w:val="20"/>
                <w:szCs w:val="20"/>
              </w:rPr>
            </w:pPr>
            <w:r w:rsidRPr="00956426">
              <w:rPr>
                <w:rFonts w:cstheme="minorBidi"/>
                <w:b/>
                <w:bCs/>
                <w:kern w:val="2"/>
                <w:sz w:val="20"/>
                <w:szCs w:val="20"/>
              </w:rPr>
              <w:t>Assumes 5-10% material reduction</w:t>
            </w:r>
          </w:p>
          <w:p w14:paraId="2688A5F8"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Integration of advanced manufacturing.</w:t>
            </w:r>
          </w:p>
          <w:p w14:paraId="6353DB88"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Overlap with other strategies.</w:t>
            </w:r>
          </w:p>
        </w:tc>
      </w:tr>
      <w:tr w:rsidR="00121872" w:rsidRPr="00956426" w14:paraId="11942946" w14:textId="77777777" w:rsidTr="00D30775">
        <w:tc>
          <w:tcPr>
            <w:cnfStyle w:val="001000000000" w:firstRow="0" w:lastRow="0" w:firstColumn="1" w:lastColumn="0" w:oddVBand="0" w:evenVBand="0" w:oddHBand="0" w:evenHBand="0" w:firstRowFirstColumn="0" w:firstRowLastColumn="0" w:lastRowFirstColumn="0" w:lastRowLastColumn="0"/>
            <w:tcW w:w="2689" w:type="dxa"/>
          </w:tcPr>
          <w:p w14:paraId="30A71698" w14:textId="77777777" w:rsidR="00121872" w:rsidRPr="00956426" w:rsidRDefault="00121872" w:rsidP="001F2178">
            <w:pPr>
              <w:spacing w:after="0" w:line="240" w:lineRule="auto"/>
              <w:rPr>
                <w:rFonts w:cstheme="minorBidi"/>
                <w:kern w:val="2"/>
                <w:sz w:val="20"/>
                <w:szCs w:val="20"/>
              </w:rPr>
            </w:pPr>
            <w:r w:rsidRPr="00956426">
              <w:rPr>
                <w:rFonts w:cstheme="minorBidi"/>
                <w:kern w:val="2"/>
                <w:sz w:val="20"/>
                <w:szCs w:val="20"/>
              </w:rPr>
              <w:t xml:space="preserve">4. </w:t>
            </w:r>
            <w:r w:rsidR="007D125C" w:rsidRPr="00956426">
              <w:rPr>
                <w:rFonts w:cstheme="minorBidi"/>
                <w:kern w:val="2"/>
                <w:sz w:val="20"/>
                <w:szCs w:val="20"/>
              </w:rPr>
              <w:t>Reduce the use of virgin and non-renewable m</w:t>
            </w:r>
            <w:r w:rsidRPr="00956426">
              <w:rPr>
                <w:rFonts w:cstheme="minorBidi"/>
                <w:kern w:val="2"/>
                <w:sz w:val="20"/>
                <w:szCs w:val="20"/>
              </w:rPr>
              <w:t>aterials</w:t>
            </w:r>
          </w:p>
        </w:tc>
        <w:tc>
          <w:tcPr>
            <w:tcW w:w="3402" w:type="dxa"/>
          </w:tcPr>
          <w:p w14:paraId="151A8789"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b/>
                <w:bCs/>
                <w:kern w:val="2"/>
                <w:sz w:val="20"/>
                <w:szCs w:val="20"/>
              </w:rPr>
            </w:pPr>
            <w:r w:rsidRPr="00956426">
              <w:rPr>
                <w:rFonts w:cstheme="minorBidi"/>
                <w:b/>
                <w:bCs/>
                <w:kern w:val="2"/>
                <w:sz w:val="20"/>
                <w:szCs w:val="20"/>
              </w:rPr>
              <w:t>240</w:t>
            </w:r>
            <w:r w:rsidR="00E53AED" w:rsidRPr="00956426">
              <w:rPr>
                <w:rFonts w:cstheme="minorBidi"/>
                <w:b/>
                <w:bCs/>
                <w:kern w:val="2"/>
                <w:sz w:val="20"/>
                <w:szCs w:val="20"/>
              </w:rPr>
              <w:t xml:space="preserve"> kt</w:t>
            </w:r>
            <w:r w:rsidRPr="00956426">
              <w:rPr>
                <w:rFonts w:cstheme="minorBidi"/>
                <w:b/>
                <w:bCs/>
                <w:kern w:val="2"/>
                <w:sz w:val="20"/>
                <w:szCs w:val="20"/>
              </w:rPr>
              <w:t xml:space="preserve"> CO</w:t>
            </w:r>
            <w:r w:rsidRPr="00956426">
              <w:rPr>
                <w:rFonts w:cstheme="minorBidi"/>
                <w:b/>
                <w:bCs/>
                <w:kern w:val="2"/>
                <w:sz w:val="20"/>
                <w:szCs w:val="20"/>
                <w:vertAlign w:val="subscript"/>
              </w:rPr>
              <w:t>2</w:t>
            </w:r>
            <w:r w:rsidRPr="00956426">
              <w:rPr>
                <w:rFonts w:cstheme="minorBidi"/>
                <w:b/>
                <w:bCs/>
                <w:kern w:val="2"/>
                <w:sz w:val="20"/>
                <w:szCs w:val="20"/>
              </w:rPr>
              <w:t>e per annum</w:t>
            </w:r>
          </w:p>
          <w:p w14:paraId="35CE3CBB"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Reductions in the carbon footprint of concrete with 30% SCM addition.</w:t>
            </w:r>
          </w:p>
        </w:tc>
        <w:tc>
          <w:tcPr>
            <w:tcW w:w="4110" w:type="dxa"/>
          </w:tcPr>
          <w:p w14:paraId="43FCA0FC"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b/>
                <w:bCs/>
                <w:kern w:val="2"/>
                <w:sz w:val="20"/>
                <w:szCs w:val="20"/>
              </w:rPr>
            </w:pPr>
            <w:r w:rsidRPr="00956426">
              <w:rPr>
                <w:rFonts w:cstheme="minorBidi"/>
                <w:b/>
                <w:bCs/>
                <w:kern w:val="2"/>
                <w:sz w:val="20"/>
                <w:szCs w:val="20"/>
              </w:rPr>
              <w:t>Assumes widespread use of SCM in concrete</w:t>
            </w:r>
          </w:p>
          <w:p w14:paraId="4DB8AF39"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Compliance with standards.</w:t>
            </w:r>
          </w:p>
          <w:p w14:paraId="41270914"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Performance uncertainties.</w:t>
            </w:r>
          </w:p>
        </w:tc>
      </w:tr>
      <w:tr w:rsidR="00121872" w:rsidRPr="00956426" w14:paraId="1E424EE7" w14:textId="77777777" w:rsidTr="00D30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C001035" w14:textId="77777777" w:rsidR="00121872" w:rsidRPr="00956426" w:rsidRDefault="007D125C" w:rsidP="001F2178">
            <w:pPr>
              <w:spacing w:after="0" w:line="240" w:lineRule="auto"/>
              <w:rPr>
                <w:rFonts w:cstheme="minorBidi"/>
                <w:kern w:val="2"/>
                <w:sz w:val="20"/>
                <w:szCs w:val="20"/>
              </w:rPr>
            </w:pPr>
            <w:r w:rsidRPr="00956426">
              <w:rPr>
                <w:rFonts w:cstheme="minorBidi"/>
                <w:kern w:val="2"/>
                <w:sz w:val="20"/>
                <w:szCs w:val="20"/>
              </w:rPr>
              <w:t>5. Reduce u</w:t>
            </w:r>
            <w:r w:rsidR="00121872" w:rsidRPr="00956426">
              <w:rPr>
                <w:rFonts w:cstheme="minorBidi"/>
                <w:kern w:val="2"/>
                <w:sz w:val="20"/>
                <w:szCs w:val="20"/>
              </w:rPr>
              <w:t xml:space="preserve">se </w:t>
            </w:r>
            <w:r w:rsidRPr="00956426">
              <w:rPr>
                <w:rFonts w:cstheme="minorBidi"/>
                <w:kern w:val="2"/>
                <w:sz w:val="20"/>
                <w:szCs w:val="20"/>
              </w:rPr>
              <w:t>of carbon-intensive m</w:t>
            </w:r>
            <w:r w:rsidR="00121872" w:rsidRPr="00956426">
              <w:rPr>
                <w:rFonts w:cstheme="minorBidi"/>
                <w:kern w:val="2"/>
                <w:sz w:val="20"/>
                <w:szCs w:val="20"/>
              </w:rPr>
              <w:t>aterials</w:t>
            </w:r>
          </w:p>
        </w:tc>
        <w:tc>
          <w:tcPr>
            <w:tcW w:w="3402" w:type="dxa"/>
          </w:tcPr>
          <w:p w14:paraId="297AC0C9"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b/>
                <w:bCs/>
                <w:kern w:val="2"/>
                <w:sz w:val="20"/>
                <w:szCs w:val="20"/>
              </w:rPr>
            </w:pPr>
            <w:r w:rsidRPr="00956426">
              <w:rPr>
                <w:rFonts w:cstheme="minorBidi"/>
                <w:b/>
                <w:bCs/>
                <w:kern w:val="2"/>
                <w:sz w:val="20"/>
                <w:szCs w:val="20"/>
              </w:rPr>
              <w:t>850</w:t>
            </w:r>
            <w:r w:rsidR="00E53AED" w:rsidRPr="00956426">
              <w:rPr>
                <w:rFonts w:cstheme="minorBidi"/>
                <w:b/>
                <w:bCs/>
                <w:kern w:val="2"/>
                <w:sz w:val="20"/>
                <w:szCs w:val="20"/>
              </w:rPr>
              <w:t xml:space="preserve"> kt</w:t>
            </w:r>
            <w:r w:rsidRPr="00956426">
              <w:rPr>
                <w:rFonts w:cstheme="minorBidi"/>
                <w:b/>
                <w:bCs/>
                <w:kern w:val="2"/>
                <w:sz w:val="20"/>
                <w:szCs w:val="20"/>
              </w:rPr>
              <w:t xml:space="preserve"> CO</w:t>
            </w:r>
            <w:r w:rsidRPr="00956426">
              <w:rPr>
                <w:rFonts w:cstheme="minorBidi"/>
                <w:b/>
                <w:bCs/>
                <w:kern w:val="2"/>
                <w:sz w:val="20"/>
                <w:szCs w:val="20"/>
                <w:vertAlign w:val="subscript"/>
              </w:rPr>
              <w:t>2</w:t>
            </w:r>
            <w:r w:rsidRPr="00956426">
              <w:rPr>
                <w:rFonts w:cstheme="minorBidi"/>
                <w:b/>
                <w:bCs/>
                <w:kern w:val="2"/>
                <w:sz w:val="20"/>
                <w:szCs w:val="20"/>
              </w:rPr>
              <w:t>e per annum</w:t>
            </w:r>
          </w:p>
          <w:p w14:paraId="6542987D"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60% reduction in embodied carbon possible</w:t>
            </w:r>
          </w:p>
        </w:tc>
        <w:tc>
          <w:tcPr>
            <w:tcW w:w="4110" w:type="dxa"/>
          </w:tcPr>
          <w:p w14:paraId="46E0D976"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b/>
                <w:bCs/>
                <w:kern w:val="2"/>
                <w:sz w:val="20"/>
                <w:szCs w:val="20"/>
              </w:rPr>
            </w:pPr>
            <w:r w:rsidRPr="00956426">
              <w:rPr>
                <w:rFonts w:cstheme="minorBidi"/>
                <w:b/>
                <w:bCs/>
                <w:kern w:val="2"/>
                <w:sz w:val="20"/>
                <w:szCs w:val="20"/>
              </w:rPr>
              <w:t>Assumes an ambitious 60% reduction in the residential market</w:t>
            </w:r>
          </w:p>
          <w:p w14:paraId="3B036CD8"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Higher initial costs.</w:t>
            </w:r>
          </w:p>
          <w:p w14:paraId="0D73604E"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Limited product choices.</w:t>
            </w:r>
          </w:p>
        </w:tc>
      </w:tr>
      <w:tr w:rsidR="00121872" w:rsidRPr="00956426" w14:paraId="0C067884" w14:textId="77777777" w:rsidTr="00D30775">
        <w:tc>
          <w:tcPr>
            <w:cnfStyle w:val="001000000000" w:firstRow="0" w:lastRow="0" w:firstColumn="1" w:lastColumn="0" w:oddVBand="0" w:evenVBand="0" w:oddHBand="0" w:evenHBand="0" w:firstRowFirstColumn="0" w:firstRowLastColumn="0" w:lastRowFirstColumn="0" w:lastRowLastColumn="0"/>
            <w:tcW w:w="2689" w:type="dxa"/>
          </w:tcPr>
          <w:p w14:paraId="70D9C117" w14:textId="77777777" w:rsidR="00121872" w:rsidRPr="00956426" w:rsidRDefault="007D125C" w:rsidP="001F2178">
            <w:pPr>
              <w:spacing w:after="0" w:line="240" w:lineRule="auto"/>
              <w:rPr>
                <w:rFonts w:cstheme="minorBidi"/>
                <w:kern w:val="2"/>
                <w:sz w:val="20"/>
                <w:szCs w:val="20"/>
              </w:rPr>
            </w:pPr>
            <w:r w:rsidRPr="00956426">
              <w:rPr>
                <w:rFonts w:cstheme="minorBidi"/>
                <w:kern w:val="2"/>
                <w:sz w:val="20"/>
                <w:szCs w:val="20"/>
              </w:rPr>
              <w:t>6. Design out hazardous/pollutant m</w:t>
            </w:r>
            <w:r w:rsidR="00121872" w:rsidRPr="00956426">
              <w:rPr>
                <w:rFonts w:cstheme="minorBidi"/>
                <w:kern w:val="2"/>
                <w:sz w:val="20"/>
                <w:szCs w:val="20"/>
              </w:rPr>
              <w:t>aterials</w:t>
            </w:r>
          </w:p>
        </w:tc>
        <w:tc>
          <w:tcPr>
            <w:tcW w:w="3402" w:type="dxa"/>
          </w:tcPr>
          <w:p w14:paraId="6CD19301"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b/>
                <w:bCs/>
                <w:kern w:val="2"/>
                <w:sz w:val="20"/>
                <w:szCs w:val="20"/>
              </w:rPr>
            </w:pPr>
            <w:r w:rsidRPr="00956426">
              <w:rPr>
                <w:rFonts w:cstheme="minorBidi"/>
                <w:b/>
                <w:bCs/>
                <w:kern w:val="2"/>
                <w:sz w:val="20"/>
                <w:szCs w:val="20"/>
              </w:rPr>
              <w:t>Improved health and well-being</w:t>
            </w:r>
          </w:p>
          <w:p w14:paraId="3F016CBF"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Enhanced recovery of materials.</w:t>
            </w:r>
          </w:p>
          <w:p w14:paraId="34B5BE11"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Challenging to quantify carbon savings.</w:t>
            </w:r>
          </w:p>
        </w:tc>
        <w:tc>
          <w:tcPr>
            <w:tcW w:w="4110" w:type="dxa"/>
          </w:tcPr>
          <w:p w14:paraId="3B49747B"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b/>
                <w:bCs/>
                <w:kern w:val="2"/>
                <w:sz w:val="20"/>
                <w:szCs w:val="20"/>
              </w:rPr>
              <w:t>Requires major changes in material selection.</w:t>
            </w:r>
            <w:r w:rsidRPr="00956426">
              <w:rPr>
                <w:rFonts w:cstheme="minorBidi"/>
                <w:kern w:val="2"/>
                <w:sz w:val="20"/>
                <w:szCs w:val="20"/>
              </w:rPr>
              <w:t xml:space="preserve"> Assumes elimination of hazardous materials.</w:t>
            </w:r>
          </w:p>
        </w:tc>
      </w:tr>
      <w:tr w:rsidR="00121872" w:rsidRPr="00956426" w14:paraId="2A82EA40" w14:textId="77777777" w:rsidTr="00D30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F4A0DA8" w14:textId="77777777" w:rsidR="00121872" w:rsidRPr="00956426" w:rsidRDefault="007D125C" w:rsidP="001F2178">
            <w:pPr>
              <w:spacing w:after="0" w:line="240" w:lineRule="auto"/>
              <w:rPr>
                <w:rFonts w:cstheme="minorBidi"/>
                <w:kern w:val="2"/>
                <w:sz w:val="20"/>
                <w:szCs w:val="20"/>
              </w:rPr>
            </w:pPr>
            <w:r w:rsidRPr="00956426">
              <w:rPr>
                <w:rFonts w:cstheme="minorBidi"/>
                <w:kern w:val="2"/>
                <w:sz w:val="20"/>
                <w:szCs w:val="20"/>
              </w:rPr>
              <w:t>7. Design for l</w:t>
            </w:r>
            <w:r w:rsidR="00121872" w:rsidRPr="00956426">
              <w:rPr>
                <w:rFonts w:cstheme="minorBidi"/>
                <w:kern w:val="2"/>
                <w:sz w:val="20"/>
                <w:szCs w:val="20"/>
              </w:rPr>
              <w:t>ongevity</w:t>
            </w:r>
          </w:p>
        </w:tc>
        <w:tc>
          <w:tcPr>
            <w:tcW w:w="3402" w:type="dxa"/>
          </w:tcPr>
          <w:p w14:paraId="06FADE98" w14:textId="10F9706A"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b/>
                <w:bCs/>
                <w:kern w:val="2"/>
                <w:sz w:val="20"/>
                <w:szCs w:val="20"/>
              </w:rPr>
              <w:t>1</w:t>
            </w:r>
            <w:r w:rsidR="00E53AED" w:rsidRPr="00956426">
              <w:rPr>
                <w:rFonts w:cstheme="minorBidi"/>
                <w:b/>
                <w:bCs/>
                <w:kern w:val="2"/>
                <w:sz w:val="20"/>
                <w:szCs w:val="20"/>
              </w:rPr>
              <w:t>,</w:t>
            </w:r>
            <w:r w:rsidRPr="00956426">
              <w:rPr>
                <w:rFonts w:cstheme="minorBidi"/>
                <w:b/>
                <w:bCs/>
                <w:kern w:val="2"/>
                <w:sz w:val="20"/>
                <w:szCs w:val="20"/>
              </w:rPr>
              <w:t>5</w:t>
            </w:r>
            <w:r w:rsidR="00E53AED" w:rsidRPr="00956426">
              <w:rPr>
                <w:rFonts w:cstheme="minorBidi"/>
                <w:b/>
                <w:bCs/>
                <w:kern w:val="2"/>
                <w:sz w:val="20"/>
                <w:szCs w:val="20"/>
              </w:rPr>
              <w:t>00</w:t>
            </w:r>
            <w:r w:rsidRPr="00956426">
              <w:rPr>
                <w:rFonts w:cstheme="minorBidi"/>
                <w:b/>
                <w:bCs/>
                <w:kern w:val="2"/>
                <w:sz w:val="20"/>
                <w:szCs w:val="20"/>
              </w:rPr>
              <w:t xml:space="preserve"> </w:t>
            </w:r>
            <w:r w:rsidR="00E53AED" w:rsidRPr="00956426">
              <w:rPr>
                <w:rFonts w:cstheme="minorBidi"/>
                <w:b/>
                <w:bCs/>
                <w:kern w:val="2"/>
                <w:sz w:val="20"/>
                <w:szCs w:val="20"/>
              </w:rPr>
              <w:t>kt</w:t>
            </w:r>
            <w:r w:rsidRPr="00956426">
              <w:rPr>
                <w:rFonts w:cstheme="minorBidi"/>
                <w:b/>
                <w:bCs/>
                <w:kern w:val="2"/>
                <w:sz w:val="20"/>
                <w:szCs w:val="20"/>
              </w:rPr>
              <w:t xml:space="preserve"> CO</w:t>
            </w:r>
            <w:r w:rsidRPr="00956426">
              <w:rPr>
                <w:rFonts w:cstheme="minorBidi"/>
                <w:b/>
                <w:bCs/>
                <w:kern w:val="2"/>
                <w:sz w:val="20"/>
                <w:szCs w:val="20"/>
                <w:vertAlign w:val="subscript"/>
              </w:rPr>
              <w:t>2</w:t>
            </w:r>
            <w:r w:rsidRPr="00956426">
              <w:rPr>
                <w:rFonts w:cstheme="minorBidi"/>
                <w:b/>
                <w:bCs/>
                <w:kern w:val="2"/>
                <w:sz w:val="20"/>
                <w:szCs w:val="20"/>
              </w:rPr>
              <w:t xml:space="preserve">e </w:t>
            </w:r>
            <w:r w:rsidR="00B33829">
              <w:rPr>
                <w:rFonts w:cstheme="minorBidi"/>
                <w:b/>
                <w:bCs/>
                <w:kern w:val="2"/>
                <w:sz w:val="20"/>
                <w:szCs w:val="20"/>
              </w:rPr>
              <w:t xml:space="preserve">per annum </w:t>
            </w:r>
            <w:r w:rsidRPr="00956426">
              <w:rPr>
                <w:rFonts w:cstheme="minorBidi"/>
                <w:kern w:val="2"/>
                <w:sz w:val="20"/>
                <w:szCs w:val="20"/>
              </w:rPr>
              <w:t>with a 100-year durability assumption.</w:t>
            </w:r>
          </w:p>
        </w:tc>
        <w:tc>
          <w:tcPr>
            <w:tcW w:w="4110" w:type="dxa"/>
          </w:tcPr>
          <w:p w14:paraId="613A2ABC"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b/>
                <w:bCs/>
                <w:kern w:val="2"/>
                <w:sz w:val="20"/>
                <w:szCs w:val="20"/>
              </w:rPr>
            </w:pPr>
            <w:r w:rsidRPr="00956426">
              <w:rPr>
                <w:rFonts w:cstheme="minorBidi"/>
                <w:b/>
                <w:bCs/>
                <w:kern w:val="2"/>
                <w:sz w:val="20"/>
                <w:szCs w:val="20"/>
              </w:rPr>
              <w:t>Assumes 100-year design life</w:t>
            </w:r>
          </w:p>
          <w:p w14:paraId="0F864D02"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Benefits not realised for 50+ years</w:t>
            </w:r>
          </w:p>
          <w:p w14:paraId="2E450FFB"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Incremental design changes.</w:t>
            </w:r>
          </w:p>
        </w:tc>
      </w:tr>
      <w:tr w:rsidR="00121872" w:rsidRPr="00956426" w14:paraId="4BB1CD47" w14:textId="77777777" w:rsidTr="00D30775">
        <w:tc>
          <w:tcPr>
            <w:cnfStyle w:val="001000000000" w:firstRow="0" w:lastRow="0" w:firstColumn="1" w:lastColumn="0" w:oddVBand="0" w:evenVBand="0" w:oddHBand="0" w:evenHBand="0" w:firstRowFirstColumn="0" w:firstRowLastColumn="0" w:lastRowFirstColumn="0" w:lastRowLastColumn="0"/>
            <w:tcW w:w="2689" w:type="dxa"/>
          </w:tcPr>
          <w:p w14:paraId="7B615976" w14:textId="77777777" w:rsidR="00121872" w:rsidRPr="00956426" w:rsidRDefault="007D125C" w:rsidP="001F2178">
            <w:pPr>
              <w:spacing w:after="0" w:line="240" w:lineRule="auto"/>
              <w:rPr>
                <w:rFonts w:cstheme="minorBidi"/>
                <w:kern w:val="2"/>
                <w:sz w:val="20"/>
                <w:szCs w:val="20"/>
              </w:rPr>
            </w:pPr>
            <w:r w:rsidRPr="00956426">
              <w:rPr>
                <w:rFonts w:cstheme="minorBidi"/>
                <w:kern w:val="2"/>
                <w:sz w:val="20"/>
                <w:szCs w:val="20"/>
              </w:rPr>
              <w:t>8. Refuse unnecessary new c</w:t>
            </w:r>
            <w:r w:rsidR="00121872" w:rsidRPr="00956426">
              <w:rPr>
                <w:rFonts w:cstheme="minorBidi"/>
                <w:kern w:val="2"/>
                <w:sz w:val="20"/>
                <w:szCs w:val="20"/>
              </w:rPr>
              <w:t>onstruction</w:t>
            </w:r>
          </w:p>
        </w:tc>
        <w:tc>
          <w:tcPr>
            <w:tcW w:w="3402" w:type="dxa"/>
          </w:tcPr>
          <w:p w14:paraId="60B1F741"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Specific figures are similar to longevity strategy but complementary, not additional.</w:t>
            </w:r>
          </w:p>
          <w:p w14:paraId="26676E54"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Long-term carbon savings through reduced need for new construction.</w:t>
            </w:r>
          </w:p>
        </w:tc>
        <w:tc>
          <w:tcPr>
            <w:tcW w:w="4110" w:type="dxa"/>
          </w:tcPr>
          <w:p w14:paraId="69004DB3"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A fundamental conceptual shift is required. The assumption is that existing structures can meet new needs.</w:t>
            </w:r>
          </w:p>
        </w:tc>
      </w:tr>
      <w:tr w:rsidR="00121872" w:rsidRPr="00956426" w14:paraId="633B7C30" w14:textId="77777777" w:rsidTr="00D307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F1D034B" w14:textId="77777777" w:rsidR="00121872" w:rsidRPr="00956426" w:rsidRDefault="007D125C" w:rsidP="001F2178">
            <w:pPr>
              <w:spacing w:after="0" w:line="240" w:lineRule="auto"/>
              <w:rPr>
                <w:rFonts w:cstheme="minorBidi"/>
                <w:kern w:val="2"/>
                <w:sz w:val="20"/>
                <w:szCs w:val="20"/>
              </w:rPr>
            </w:pPr>
            <w:r w:rsidRPr="00956426">
              <w:rPr>
                <w:rFonts w:cstheme="minorBidi"/>
                <w:kern w:val="2"/>
                <w:sz w:val="20"/>
                <w:szCs w:val="20"/>
              </w:rPr>
              <w:t>9. Design for A</w:t>
            </w:r>
            <w:r w:rsidR="00121872" w:rsidRPr="00956426">
              <w:rPr>
                <w:rFonts w:cstheme="minorBidi"/>
                <w:kern w:val="2"/>
                <w:sz w:val="20"/>
                <w:szCs w:val="20"/>
              </w:rPr>
              <w:t>daptability</w:t>
            </w:r>
            <w:r w:rsidRPr="00956426">
              <w:rPr>
                <w:rFonts w:cstheme="minorBidi"/>
                <w:kern w:val="2"/>
                <w:sz w:val="20"/>
                <w:szCs w:val="20"/>
              </w:rPr>
              <w:t xml:space="preserve"> (DfA)</w:t>
            </w:r>
          </w:p>
        </w:tc>
        <w:tc>
          <w:tcPr>
            <w:tcW w:w="3402" w:type="dxa"/>
          </w:tcPr>
          <w:p w14:paraId="171440AC"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Specific figures are similar to longevity strategy but complementary, not additional.</w:t>
            </w:r>
          </w:p>
          <w:p w14:paraId="7F01B3AA"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Long-term carbon savings through reduced need for new construction.</w:t>
            </w:r>
          </w:p>
        </w:tc>
        <w:tc>
          <w:tcPr>
            <w:tcW w:w="4110" w:type="dxa"/>
          </w:tcPr>
          <w:p w14:paraId="7F566EE6"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Requirement for foresight in design.</w:t>
            </w:r>
          </w:p>
          <w:p w14:paraId="31E96E5C" w14:textId="77777777" w:rsidR="00121872" w:rsidRPr="00956426"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956426">
              <w:rPr>
                <w:rFonts w:cstheme="minorBidi"/>
                <w:kern w:val="2"/>
                <w:sz w:val="20"/>
                <w:szCs w:val="20"/>
              </w:rPr>
              <w:t>Assumption of effective adaptability implementation.</w:t>
            </w:r>
          </w:p>
        </w:tc>
      </w:tr>
      <w:tr w:rsidR="00121872" w:rsidRPr="00956426" w14:paraId="44D38410" w14:textId="77777777" w:rsidTr="00D30775">
        <w:tc>
          <w:tcPr>
            <w:cnfStyle w:val="001000000000" w:firstRow="0" w:lastRow="0" w:firstColumn="1" w:lastColumn="0" w:oddVBand="0" w:evenVBand="0" w:oddHBand="0" w:evenHBand="0" w:firstRowFirstColumn="0" w:firstRowLastColumn="0" w:lastRowFirstColumn="0" w:lastRowLastColumn="0"/>
            <w:tcW w:w="2689" w:type="dxa"/>
          </w:tcPr>
          <w:p w14:paraId="7C182330" w14:textId="77777777" w:rsidR="00121872" w:rsidRPr="00956426" w:rsidRDefault="00121872" w:rsidP="001F2178">
            <w:pPr>
              <w:spacing w:after="0" w:line="240" w:lineRule="auto"/>
              <w:rPr>
                <w:rFonts w:cstheme="minorBidi"/>
                <w:kern w:val="2"/>
                <w:sz w:val="20"/>
                <w:szCs w:val="20"/>
              </w:rPr>
            </w:pPr>
            <w:r w:rsidRPr="00956426">
              <w:rPr>
                <w:rFonts w:cstheme="minorBidi"/>
                <w:kern w:val="2"/>
                <w:sz w:val="20"/>
                <w:szCs w:val="20"/>
              </w:rPr>
              <w:t>10. Design for Disassembly</w:t>
            </w:r>
            <w:r w:rsidR="007D125C" w:rsidRPr="00956426">
              <w:rPr>
                <w:rFonts w:cstheme="minorBidi"/>
                <w:kern w:val="2"/>
                <w:sz w:val="20"/>
                <w:szCs w:val="20"/>
              </w:rPr>
              <w:t xml:space="preserve"> (DfD)</w:t>
            </w:r>
          </w:p>
        </w:tc>
        <w:tc>
          <w:tcPr>
            <w:tcW w:w="3402" w:type="dxa"/>
          </w:tcPr>
          <w:p w14:paraId="450ADBE7"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Specific figures are similar to longevity strategy but complementary, not additional.</w:t>
            </w:r>
          </w:p>
          <w:p w14:paraId="4CA3034F"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Long-term carbon savings through reduced need for new construction.</w:t>
            </w:r>
          </w:p>
        </w:tc>
        <w:tc>
          <w:tcPr>
            <w:tcW w:w="4110" w:type="dxa"/>
          </w:tcPr>
          <w:p w14:paraId="24C2D819"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Initial increase in material usage.</w:t>
            </w:r>
          </w:p>
          <w:p w14:paraId="61E90E39" w14:textId="77777777" w:rsidR="00121872" w:rsidRPr="00956426" w:rsidRDefault="00121872"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956426">
              <w:rPr>
                <w:rFonts w:cstheme="minorBidi"/>
                <w:kern w:val="2"/>
                <w:sz w:val="20"/>
                <w:szCs w:val="20"/>
              </w:rPr>
              <w:t>Assumption of industry-wide standards for disassembly.</w:t>
            </w:r>
          </w:p>
        </w:tc>
      </w:tr>
    </w:tbl>
    <w:p w14:paraId="017E2E1C" w14:textId="77777777" w:rsidR="00B72635" w:rsidRPr="00E46835" w:rsidRDefault="00B72635" w:rsidP="00E73F60">
      <w:pPr>
        <w:spacing w:after="160" w:line="259" w:lineRule="auto"/>
        <w:rPr>
          <w:rFonts w:cstheme="minorBidi"/>
          <w:kern w:val="2"/>
          <w:sz w:val="18"/>
          <w:szCs w:val="18"/>
        </w:rPr>
      </w:pPr>
    </w:p>
    <w:p w14:paraId="60BBA8E9" w14:textId="77777777" w:rsidR="00604EFD" w:rsidRPr="00CA7238" w:rsidRDefault="002A66D1" w:rsidP="00604EFD">
      <w:pPr>
        <w:pStyle w:val="Heading2"/>
        <w:numPr>
          <w:ilvl w:val="1"/>
          <w:numId w:val="6"/>
        </w:numPr>
      </w:pPr>
      <w:r>
        <w:t xml:space="preserve"> </w:t>
      </w:r>
      <w:bookmarkStart w:id="1590" w:name="_Toc166489058"/>
      <w:r w:rsidR="00FC3513" w:rsidRPr="00CA7238">
        <w:t xml:space="preserve">Innovations in </w:t>
      </w:r>
      <w:r w:rsidR="007D125C">
        <w:t>sustainable a</w:t>
      </w:r>
      <w:r w:rsidR="00604EFD" w:rsidRPr="00CA7238">
        <w:t>gricultur</w:t>
      </w:r>
      <w:r w:rsidR="00FC3513" w:rsidRPr="00CA7238">
        <w:t>e</w:t>
      </w:r>
      <w:bookmarkEnd w:id="1590"/>
      <w:r w:rsidR="00FC3513" w:rsidRPr="00CA7238">
        <w:t xml:space="preserve"> </w:t>
      </w:r>
    </w:p>
    <w:p w14:paraId="1A4BCA17" w14:textId="77777777" w:rsidR="00FC3513" w:rsidRPr="00956426" w:rsidRDefault="00FC3513" w:rsidP="00604EFD">
      <w:pPr>
        <w:spacing w:after="160" w:line="259" w:lineRule="auto"/>
        <w:rPr>
          <w:rFonts w:cstheme="minorBidi"/>
          <w:kern w:val="2"/>
          <w:sz w:val="20"/>
          <w:szCs w:val="20"/>
        </w:rPr>
      </w:pPr>
      <w:r w:rsidRPr="00956426">
        <w:rPr>
          <w:rFonts w:cstheme="minorBidi"/>
          <w:kern w:val="2"/>
          <w:sz w:val="20"/>
          <w:szCs w:val="20"/>
        </w:rPr>
        <w:t>Potential innovations in s</w:t>
      </w:r>
      <w:r w:rsidR="00604EFD" w:rsidRPr="00956426">
        <w:rPr>
          <w:rFonts w:cstheme="minorBidi"/>
          <w:kern w:val="2"/>
          <w:sz w:val="20"/>
          <w:szCs w:val="20"/>
        </w:rPr>
        <w:t xml:space="preserve">ustainable </w:t>
      </w:r>
      <w:r w:rsidRPr="00956426">
        <w:rPr>
          <w:rFonts w:cstheme="minorBidi"/>
          <w:kern w:val="2"/>
          <w:sz w:val="20"/>
          <w:szCs w:val="20"/>
        </w:rPr>
        <w:t>a</w:t>
      </w:r>
      <w:r w:rsidR="00604EFD" w:rsidRPr="00956426">
        <w:rPr>
          <w:rFonts w:cstheme="minorBidi"/>
          <w:kern w:val="2"/>
          <w:sz w:val="20"/>
          <w:szCs w:val="20"/>
        </w:rPr>
        <w:t xml:space="preserve">gricultural encompass a wide range of possible </w:t>
      </w:r>
      <w:r w:rsidR="007D125C" w:rsidRPr="00956426">
        <w:rPr>
          <w:rFonts w:cstheme="minorBidi"/>
          <w:kern w:val="2"/>
          <w:sz w:val="20"/>
          <w:szCs w:val="20"/>
        </w:rPr>
        <w:t>opportunities</w:t>
      </w:r>
      <w:r w:rsidR="00604EFD" w:rsidRPr="00956426">
        <w:rPr>
          <w:rFonts w:cstheme="minorBidi"/>
          <w:kern w:val="2"/>
          <w:sz w:val="20"/>
          <w:szCs w:val="20"/>
        </w:rPr>
        <w:t xml:space="preserve"> that go beyond traditional farming methods. They</w:t>
      </w:r>
      <w:r w:rsidRPr="00956426">
        <w:rPr>
          <w:rFonts w:cstheme="minorBidi"/>
          <w:kern w:val="2"/>
          <w:sz w:val="20"/>
          <w:szCs w:val="20"/>
        </w:rPr>
        <w:t>’</w:t>
      </w:r>
      <w:r w:rsidR="00604EFD" w:rsidRPr="00956426">
        <w:rPr>
          <w:rFonts w:cstheme="minorBidi"/>
          <w:kern w:val="2"/>
          <w:sz w:val="20"/>
          <w:szCs w:val="20"/>
        </w:rPr>
        <w:t xml:space="preserve">re promoted for their potential to make New Zealand's agriculture more balanced, adaptable and resilient. </w:t>
      </w:r>
    </w:p>
    <w:p w14:paraId="68949252" w14:textId="77777777" w:rsidR="00FC3513" w:rsidRPr="00956426" w:rsidRDefault="00FC3513" w:rsidP="00604EFD">
      <w:pPr>
        <w:spacing w:after="160" w:line="259" w:lineRule="auto"/>
        <w:rPr>
          <w:rFonts w:cstheme="minorBidi"/>
          <w:kern w:val="2"/>
          <w:sz w:val="20"/>
          <w:szCs w:val="20"/>
        </w:rPr>
      </w:pPr>
      <w:r w:rsidRPr="00956426">
        <w:rPr>
          <w:rFonts w:cstheme="minorBidi"/>
          <w:kern w:val="2"/>
          <w:sz w:val="20"/>
          <w:szCs w:val="20"/>
        </w:rPr>
        <w:t xml:space="preserve">They include: </w:t>
      </w:r>
    </w:p>
    <w:p w14:paraId="26BE35F2" w14:textId="77777777" w:rsidR="00FC3513" w:rsidRPr="00956426" w:rsidRDefault="00604EFD" w:rsidP="003E5564">
      <w:pPr>
        <w:pStyle w:val="ListParagraph"/>
        <w:numPr>
          <w:ilvl w:val="0"/>
          <w:numId w:val="23"/>
        </w:numPr>
        <w:spacing w:after="160" w:line="259" w:lineRule="auto"/>
        <w:rPr>
          <w:rFonts w:cstheme="minorBidi"/>
          <w:kern w:val="2"/>
          <w:sz w:val="20"/>
          <w:szCs w:val="20"/>
        </w:rPr>
      </w:pPr>
      <w:r w:rsidRPr="00956426">
        <w:rPr>
          <w:rFonts w:cstheme="minorBidi"/>
          <w:kern w:val="2"/>
          <w:sz w:val="20"/>
          <w:szCs w:val="20"/>
        </w:rPr>
        <w:t>targeted application of fertilisers</w:t>
      </w:r>
    </w:p>
    <w:p w14:paraId="6A285CCD" w14:textId="77777777" w:rsidR="00FC3513" w:rsidRPr="00956426" w:rsidRDefault="00604EFD" w:rsidP="003E5564">
      <w:pPr>
        <w:pStyle w:val="ListParagraph"/>
        <w:numPr>
          <w:ilvl w:val="0"/>
          <w:numId w:val="23"/>
        </w:numPr>
        <w:spacing w:after="160" w:line="259" w:lineRule="auto"/>
        <w:rPr>
          <w:rFonts w:cstheme="minorBidi"/>
          <w:kern w:val="2"/>
          <w:sz w:val="20"/>
          <w:szCs w:val="20"/>
        </w:rPr>
      </w:pPr>
      <w:r w:rsidRPr="00956426">
        <w:rPr>
          <w:rFonts w:cstheme="minorBidi"/>
          <w:kern w:val="2"/>
          <w:sz w:val="20"/>
          <w:szCs w:val="20"/>
        </w:rPr>
        <w:t>use of cover crops and nitrogen fixers</w:t>
      </w:r>
    </w:p>
    <w:p w14:paraId="297D2726" w14:textId="77777777" w:rsidR="00FC3513" w:rsidRPr="00956426" w:rsidRDefault="00FC3513" w:rsidP="003E5564">
      <w:pPr>
        <w:pStyle w:val="ListParagraph"/>
        <w:numPr>
          <w:ilvl w:val="0"/>
          <w:numId w:val="23"/>
        </w:numPr>
        <w:spacing w:after="160" w:line="259" w:lineRule="auto"/>
        <w:rPr>
          <w:rFonts w:cstheme="minorBidi"/>
          <w:kern w:val="2"/>
          <w:sz w:val="20"/>
          <w:szCs w:val="20"/>
        </w:rPr>
      </w:pPr>
      <w:r w:rsidRPr="00956426">
        <w:rPr>
          <w:rFonts w:cstheme="minorBidi"/>
          <w:kern w:val="2"/>
          <w:sz w:val="20"/>
          <w:szCs w:val="20"/>
        </w:rPr>
        <w:t xml:space="preserve">automation, including land based and flying drones </w:t>
      </w:r>
    </w:p>
    <w:p w14:paraId="4153AE41" w14:textId="77777777" w:rsidR="00FC3513" w:rsidRPr="00956426" w:rsidRDefault="00FC3513" w:rsidP="003E5564">
      <w:pPr>
        <w:pStyle w:val="ListParagraph"/>
        <w:numPr>
          <w:ilvl w:val="0"/>
          <w:numId w:val="23"/>
        </w:numPr>
        <w:spacing w:after="160" w:line="259" w:lineRule="auto"/>
        <w:rPr>
          <w:rFonts w:cstheme="minorBidi"/>
          <w:kern w:val="2"/>
          <w:sz w:val="20"/>
          <w:szCs w:val="20"/>
        </w:rPr>
      </w:pPr>
      <w:r w:rsidRPr="00956426">
        <w:rPr>
          <w:rFonts w:cstheme="minorBidi"/>
          <w:kern w:val="2"/>
          <w:sz w:val="20"/>
          <w:szCs w:val="20"/>
        </w:rPr>
        <w:t xml:space="preserve">replacing </w:t>
      </w:r>
      <w:r w:rsidR="00604EFD" w:rsidRPr="00956426">
        <w:rPr>
          <w:rFonts w:cstheme="minorBidi"/>
          <w:kern w:val="2"/>
          <w:sz w:val="20"/>
          <w:szCs w:val="20"/>
        </w:rPr>
        <w:t xml:space="preserve">pesticides </w:t>
      </w:r>
      <w:r w:rsidRPr="00956426">
        <w:rPr>
          <w:rFonts w:cstheme="minorBidi"/>
          <w:kern w:val="2"/>
          <w:sz w:val="20"/>
          <w:szCs w:val="20"/>
        </w:rPr>
        <w:t xml:space="preserve">harmful to </w:t>
      </w:r>
      <w:r w:rsidR="00604EFD" w:rsidRPr="00956426">
        <w:rPr>
          <w:rFonts w:cstheme="minorBidi"/>
          <w:kern w:val="2"/>
          <w:sz w:val="20"/>
          <w:szCs w:val="20"/>
        </w:rPr>
        <w:t>pollinators</w:t>
      </w:r>
    </w:p>
    <w:p w14:paraId="4250B819" w14:textId="77777777" w:rsidR="00FC3513" w:rsidRPr="00956426" w:rsidRDefault="00FC3513" w:rsidP="003E5564">
      <w:pPr>
        <w:pStyle w:val="ListParagraph"/>
        <w:numPr>
          <w:ilvl w:val="0"/>
          <w:numId w:val="23"/>
        </w:numPr>
        <w:spacing w:after="160" w:line="259" w:lineRule="auto"/>
        <w:rPr>
          <w:rFonts w:cstheme="minorBidi"/>
          <w:kern w:val="2"/>
          <w:sz w:val="20"/>
          <w:szCs w:val="20"/>
        </w:rPr>
      </w:pPr>
      <w:r w:rsidRPr="00956426">
        <w:rPr>
          <w:rFonts w:cstheme="minorBidi"/>
          <w:kern w:val="2"/>
          <w:sz w:val="20"/>
          <w:szCs w:val="20"/>
        </w:rPr>
        <w:t>r</w:t>
      </w:r>
      <w:r w:rsidR="00604EFD" w:rsidRPr="00956426">
        <w:rPr>
          <w:rFonts w:cstheme="minorBidi"/>
          <w:kern w:val="2"/>
          <w:sz w:val="20"/>
          <w:szCs w:val="20"/>
        </w:rPr>
        <w:t>emov</w:t>
      </w:r>
      <w:r w:rsidRPr="00956426">
        <w:rPr>
          <w:rFonts w:cstheme="minorBidi"/>
          <w:kern w:val="2"/>
          <w:sz w:val="20"/>
          <w:szCs w:val="20"/>
        </w:rPr>
        <w:t xml:space="preserve">ing </w:t>
      </w:r>
      <w:r w:rsidR="00604EFD" w:rsidRPr="00956426">
        <w:rPr>
          <w:rFonts w:cstheme="minorBidi"/>
          <w:kern w:val="2"/>
          <w:sz w:val="20"/>
          <w:szCs w:val="20"/>
        </w:rPr>
        <w:t xml:space="preserve">non-native pest species </w:t>
      </w:r>
    </w:p>
    <w:p w14:paraId="2DB371AC" w14:textId="77777777" w:rsidR="00FC3513" w:rsidRPr="00956426" w:rsidRDefault="00FC3513" w:rsidP="003E5564">
      <w:pPr>
        <w:pStyle w:val="ListParagraph"/>
        <w:numPr>
          <w:ilvl w:val="0"/>
          <w:numId w:val="23"/>
        </w:numPr>
        <w:spacing w:after="160" w:line="259" w:lineRule="auto"/>
        <w:rPr>
          <w:rFonts w:cstheme="minorBidi"/>
          <w:kern w:val="2"/>
          <w:sz w:val="20"/>
          <w:szCs w:val="20"/>
        </w:rPr>
      </w:pPr>
      <w:r w:rsidRPr="00956426">
        <w:rPr>
          <w:rFonts w:cstheme="minorBidi"/>
          <w:kern w:val="2"/>
          <w:sz w:val="20"/>
          <w:szCs w:val="20"/>
        </w:rPr>
        <w:t xml:space="preserve">managing </w:t>
      </w:r>
      <w:r w:rsidR="00604EFD" w:rsidRPr="00956426">
        <w:rPr>
          <w:rFonts w:cstheme="minorBidi"/>
          <w:kern w:val="2"/>
          <w:sz w:val="20"/>
          <w:szCs w:val="20"/>
        </w:rPr>
        <w:t>wetlands and waterways to support water quality and abatement</w:t>
      </w:r>
    </w:p>
    <w:p w14:paraId="581C9E1D" w14:textId="77777777" w:rsidR="00FC3513" w:rsidRPr="00956426" w:rsidRDefault="00604EFD" w:rsidP="003E5564">
      <w:pPr>
        <w:pStyle w:val="ListParagraph"/>
        <w:numPr>
          <w:ilvl w:val="0"/>
          <w:numId w:val="23"/>
        </w:numPr>
        <w:spacing w:after="160" w:line="259" w:lineRule="auto"/>
        <w:rPr>
          <w:rFonts w:cstheme="minorBidi"/>
          <w:kern w:val="2"/>
          <w:sz w:val="20"/>
          <w:szCs w:val="20"/>
        </w:rPr>
      </w:pPr>
      <w:r w:rsidRPr="00956426">
        <w:rPr>
          <w:rFonts w:cstheme="minorBidi"/>
          <w:kern w:val="2"/>
          <w:sz w:val="20"/>
          <w:szCs w:val="20"/>
        </w:rPr>
        <w:t>rewilding projects and the implementation of regenerative agricultural systems</w:t>
      </w:r>
    </w:p>
    <w:p w14:paraId="5CEA9513" w14:textId="77777777" w:rsidR="00604EFD" w:rsidRPr="00956426" w:rsidRDefault="00604EFD" w:rsidP="00604EFD">
      <w:pPr>
        <w:spacing w:after="160" w:line="259" w:lineRule="auto"/>
        <w:rPr>
          <w:rFonts w:cstheme="minorBidi"/>
          <w:kern w:val="2"/>
          <w:sz w:val="20"/>
          <w:szCs w:val="20"/>
        </w:rPr>
      </w:pPr>
      <w:r w:rsidRPr="00956426">
        <w:rPr>
          <w:rFonts w:cstheme="minorBidi"/>
          <w:kern w:val="2"/>
          <w:sz w:val="20"/>
          <w:szCs w:val="20"/>
        </w:rPr>
        <w:t>The feasibility, cost and timeframes involved i</w:t>
      </w:r>
      <w:r w:rsidR="007D125C" w:rsidRPr="00956426">
        <w:rPr>
          <w:rFonts w:cstheme="minorBidi"/>
          <w:kern w:val="2"/>
          <w:sz w:val="20"/>
          <w:szCs w:val="20"/>
        </w:rPr>
        <w:t>n these innovations are varied. S</w:t>
      </w:r>
      <w:r w:rsidRPr="00956426">
        <w:rPr>
          <w:rFonts w:cstheme="minorBidi"/>
          <w:kern w:val="2"/>
          <w:sz w:val="20"/>
          <w:szCs w:val="20"/>
        </w:rPr>
        <w:t>ome are likely to be more disruptive than others.</w:t>
      </w:r>
    </w:p>
    <w:p w14:paraId="2E65F23D" w14:textId="77777777" w:rsidR="00604EFD" w:rsidRPr="00956426" w:rsidRDefault="00604EFD" w:rsidP="00604EFD">
      <w:pPr>
        <w:spacing w:after="160" w:line="259" w:lineRule="auto"/>
        <w:rPr>
          <w:rFonts w:cstheme="minorBidi"/>
          <w:kern w:val="2"/>
          <w:sz w:val="20"/>
          <w:szCs w:val="20"/>
        </w:rPr>
      </w:pPr>
      <w:r w:rsidRPr="00956426">
        <w:rPr>
          <w:rFonts w:cstheme="minorBidi"/>
          <w:kern w:val="2"/>
          <w:sz w:val="20"/>
          <w:szCs w:val="20"/>
        </w:rPr>
        <w:t xml:space="preserve">Supporters argue that </w:t>
      </w:r>
      <w:r w:rsidR="00FC3513" w:rsidRPr="00956426">
        <w:rPr>
          <w:rFonts w:cstheme="minorBidi"/>
          <w:kern w:val="2"/>
          <w:sz w:val="20"/>
          <w:szCs w:val="20"/>
        </w:rPr>
        <w:t xml:space="preserve">innovation in sustainable agriculture </w:t>
      </w:r>
      <w:r w:rsidRPr="00956426">
        <w:rPr>
          <w:rFonts w:cstheme="minorBidi"/>
          <w:kern w:val="2"/>
          <w:sz w:val="20"/>
          <w:szCs w:val="20"/>
        </w:rPr>
        <w:t>can bring economic benefits by boosting the value of exports in a market increasingly focused on high-quality, nutrient-dense and sustainably produced goods.</w:t>
      </w:r>
      <w:r w:rsidR="007D125C" w:rsidRPr="00956426">
        <w:rPr>
          <w:rFonts w:cstheme="minorBidi"/>
          <w:kern w:val="2"/>
          <w:sz w:val="20"/>
          <w:szCs w:val="20"/>
        </w:rPr>
        <w:t xml:space="preserve"> It could also benefit</w:t>
      </w:r>
      <w:r w:rsidRPr="00956426">
        <w:rPr>
          <w:rFonts w:cstheme="minorBidi"/>
          <w:kern w:val="2"/>
          <w:sz w:val="20"/>
          <w:szCs w:val="20"/>
        </w:rPr>
        <w:t xml:space="preserve"> the lives of farmers</w:t>
      </w:r>
      <w:r w:rsidR="007D125C" w:rsidRPr="00956426">
        <w:rPr>
          <w:rFonts w:cstheme="minorBidi"/>
          <w:kern w:val="2"/>
          <w:sz w:val="20"/>
          <w:szCs w:val="20"/>
        </w:rPr>
        <w:t>,</w:t>
      </w:r>
      <w:r w:rsidRPr="00956426">
        <w:rPr>
          <w:rFonts w:cstheme="minorBidi"/>
          <w:kern w:val="2"/>
          <w:sz w:val="20"/>
          <w:szCs w:val="20"/>
        </w:rPr>
        <w:t xml:space="preserve"> by reducing agricultural intensity and creating resilience. Environmental benefits, including minimising emissions, restoring ecosystem services and enhancing biodiversity, are also frequently highlighted.</w:t>
      </w:r>
    </w:p>
    <w:p w14:paraId="180ADD10" w14:textId="77777777" w:rsidR="00604EFD" w:rsidRPr="00956426" w:rsidRDefault="00604EFD" w:rsidP="00604EFD">
      <w:pPr>
        <w:spacing w:after="160" w:line="259" w:lineRule="auto"/>
        <w:rPr>
          <w:rFonts w:cstheme="minorBidi"/>
          <w:kern w:val="2"/>
          <w:sz w:val="20"/>
          <w:szCs w:val="20"/>
        </w:rPr>
      </w:pPr>
      <w:r w:rsidRPr="00956426">
        <w:rPr>
          <w:rFonts w:cstheme="minorBidi"/>
          <w:kern w:val="2"/>
          <w:sz w:val="20"/>
          <w:szCs w:val="20"/>
        </w:rPr>
        <w:t>However, it's worth noting that adopting these practices requires sustained effort and can be financially challenging, especially for small farms. Additionally, the promised benefits of reducing emissions, such as lower methane from animals and increased carbon storage in soils, may require further validation in the New Zealand context.</w:t>
      </w:r>
    </w:p>
    <w:p w14:paraId="73CF6C8D" w14:textId="77777777" w:rsidR="00604EFD" w:rsidRPr="00956426" w:rsidRDefault="00604EFD" w:rsidP="00604EFD">
      <w:pPr>
        <w:spacing w:after="160" w:line="259" w:lineRule="auto"/>
        <w:rPr>
          <w:rFonts w:cstheme="minorBidi"/>
          <w:kern w:val="2"/>
          <w:sz w:val="20"/>
          <w:szCs w:val="20"/>
        </w:rPr>
      </w:pPr>
      <w:r w:rsidRPr="00956426">
        <w:rPr>
          <w:rFonts w:cstheme="minorBidi"/>
          <w:kern w:val="2"/>
          <w:sz w:val="20"/>
          <w:szCs w:val="20"/>
        </w:rPr>
        <w:t>Transitioning to sustainable farming practices is complex</w:t>
      </w:r>
      <w:r w:rsidR="007D125C" w:rsidRPr="00956426">
        <w:rPr>
          <w:rFonts w:cstheme="minorBidi"/>
          <w:kern w:val="2"/>
          <w:sz w:val="20"/>
          <w:szCs w:val="20"/>
        </w:rPr>
        <w:t>. It</w:t>
      </w:r>
      <w:r w:rsidRPr="00956426">
        <w:rPr>
          <w:rFonts w:cstheme="minorBidi"/>
          <w:kern w:val="2"/>
          <w:sz w:val="20"/>
          <w:szCs w:val="20"/>
        </w:rPr>
        <w:t xml:space="preserve"> requires careful integration into the existing economic framework. Shifting to sustainable practices in this area must balance environmental protection and maintaining production value. The transition must also consider market readiness and consumer willingness to pay for sustainably produced goods.</w:t>
      </w:r>
    </w:p>
    <w:p w14:paraId="778450D5" w14:textId="77777777" w:rsidR="00604EFD" w:rsidRPr="00CA7238" w:rsidRDefault="00604EFD" w:rsidP="003E5564">
      <w:pPr>
        <w:pStyle w:val="Heading3"/>
        <w:numPr>
          <w:ilvl w:val="2"/>
          <w:numId w:val="21"/>
        </w:numPr>
      </w:pPr>
      <w:bookmarkStart w:id="1591" w:name="_Toc166489059"/>
      <w:r w:rsidRPr="00CA7238">
        <w:t>Rationale</w:t>
      </w:r>
      <w:r w:rsidR="00E84846">
        <w:t xml:space="preserve"> for Intervention</w:t>
      </w:r>
      <w:bookmarkEnd w:id="1591"/>
    </w:p>
    <w:p w14:paraId="2A1E0613" w14:textId="77777777" w:rsidR="00604EFD" w:rsidRPr="00956426" w:rsidRDefault="00604EFD" w:rsidP="00604EFD">
      <w:pPr>
        <w:spacing w:after="160" w:line="259" w:lineRule="auto"/>
        <w:rPr>
          <w:rFonts w:cstheme="minorBidi"/>
          <w:kern w:val="2"/>
          <w:sz w:val="20"/>
          <w:szCs w:val="20"/>
        </w:rPr>
      </w:pPr>
      <w:r w:rsidRPr="00956426">
        <w:rPr>
          <w:rFonts w:cstheme="minorBidi"/>
          <w:kern w:val="2"/>
          <w:sz w:val="20"/>
          <w:szCs w:val="20"/>
        </w:rPr>
        <w:t>New Zealand relies heavily on its agricultural sector, particularly</w:t>
      </w:r>
      <w:r w:rsidR="007D125C" w:rsidRPr="00956426">
        <w:rPr>
          <w:rFonts w:cstheme="minorBidi"/>
          <w:kern w:val="2"/>
          <w:sz w:val="20"/>
          <w:szCs w:val="20"/>
        </w:rPr>
        <w:t xml:space="preserve"> sheep, beef and dairy farming.</w:t>
      </w:r>
      <w:r w:rsidRPr="00956426">
        <w:rPr>
          <w:rFonts w:cstheme="minorBidi"/>
          <w:kern w:val="2"/>
          <w:sz w:val="20"/>
          <w:szCs w:val="20"/>
        </w:rPr>
        <w:t xml:space="preserve"> </w:t>
      </w:r>
      <w:r w:rsidR="007D125C" w:rsidRPr="00956426">
        <w:rPr>
          <w:rFonts w:cstheme="minorBidi"/>
          <w:kern w:val="2"/>
          <w:sz w:val="20"/>
          <w:szCs w:val="20"/>
        </w:rPr>
        <w:t>More than</w:t>
      </w:r>
      <w:r w:rsidRPr="00956426">
        <w:rPr>
          <w:rFonts w:cstheme="minorBidi"/>
          <w:kern w:val="2"/>
          <w:sz w:val="20"/>
          <w:szCs w:val="20"/>
        </w:rPr>
        <w:t xml:space="preserve"> 85% of its food production destined for international markets</w:t>
      </w:r>
      <w:r w:rsidR="007D125C" w:rsidRPr="00956426">
        <w:rPr>
          <w:rFonts w:cstheme="minorBidi"/>
          <w:kern w:val="2"/>
          <w:sz w:val="20"/>
          <w:szCs w:val="20"/>
        </w:rPr>
        <w:t>.</w:t>
      </w:r>
      <w:r w:rsidRPr="00956426">
        <w:rPr>
          <w:rFonts w:cstheme="minorBidi"/>
          <w:kern w:val="2"/>
          <w:sz w:val="20"/>
          <w:szCs w:val="20"/>
          <w:vertAlign w:val="superscript"/>
        </w:rPr>
        <w:endnoteReference w:id="85"/>
      </w:r>
      <w:r w:rsidRPr="00956426">
        <w:rPr>
          <w:rFonts w:cstheme="minorBidi"/>
          <w:kern w:val="2"/>
          <w:sz w:val="20"/>
          <w:szCs w:val="20"/>
        </w:rPr>
        <w:t xml:space="preserve"> In 2019, New Zealand extracted 156</w:t>
      </w:r>
      <w:r w:rsidR="00AA6BA3" w:rsidRPr="00956426">
        <w:rPr>
          <w:rFonts w:cstheme="minorBidi"/>
          <w:kern w:val="2"/>
          <w:sz w:val="20"/>
          <w:szCs w:val="20"/>
        </w:rPr>
        <w:t>,000</w:t>
      </w:r>
      <w:r w:rsidRPr="00956426">
        <w:rPr>
          <w:rFonts w:cstheme="minorBidi"/>
          <w:kern w:val="2"/>
          <w:sz w:val="20"/>
          <w:szCs w:val="20"/>
        </w:rPr>
        <w:t xml:space="preserve"> </w:t>
      </w:r>
      <w:r w:rsidR="00AA6BA3" w:rsidRPr="00956426">
        <w:rPr>
          <w:rFonts w:cstheme="minorBidi"/>
          <w:kern w:val="2"/>
          <w:sz w:val="20"/>
          <w:szCs w:val="20"/>
        </w:rPr>
        <w:t>kt</w:t>
      </w:r>
      <w:r w:rsidRPr="00956426">
        <w:rPr>
          <w:rFonts w:cstheme="minorBidi"/>
          <w:kern w:val="2"/>
          <w:sz w:val="20"/>
          <w:szCs w:val="20"/>
        </w:rPr>
        <w:t xml:space="preserve"> of biomass, 84</w:t>
      </w:r>
      <w:r w:rsidR="00AA6BA3" w:rsidRPr="00956426">
        <w:rPr>
          <w:rFonts w:cstheme="minorBidi"/>
          <w:kern w:val="2"/>
          <w:sz w:val="20"/>
          <w:szCs w:val="20"/>
        </w:rPr>
        <w:t>,000</w:t>
      </w:r>
      <w:r w:rsidRPr="00956426">
        <w:rPr>
          <w:rFonts w:cstheme="minorBidi"/>
          <w:kern w:val="2"/>
          <w:sz w:val="20"/>
          <w:szCs w:val="20"/>
        </w:rPr>
        <w:t xml:space="preserve"> </w:t>
      </w:r>
      <w:r w:rsidR="00AA6BA3" w:rsidRPr="00956426">
        <w:rPr>
          <w:rFonts w:cstheme="minorBidi"/>
          <w:kern w:val="2"/>
          <w:sz w:val="20"/>
          <w:szCs w:val="20"/>
        </w:rPr>
        <w:t>kt</w:t>
      </w:r>
      <w:r w:rsidRPr="00956426">
        <w:rPr>
          <w:rFonts w:cstheme="minorBidi"/>
          <w:kern w:val="2"/>
          <w:sz w:val="20"/>
          <w:szCs w:val="20"/>
        </w:rPr>
        <w:t xml:space="preserve"> of which supported livestock as food and feed. This was supplemented by an additional 2</w:t>
      </w:r>
      <w:r w:rsidR="00AA6BA3" w:rsidRPr="00956426">
        <w:rPr>
          <w:rFonts w:cstheme="minorBidi"/>
          <w:kern w:val="2"/>
          <w:sz w:val="20"/>
          <w:szCs w:val="20"/>
        </w:rPr>
        <w:t>,</w:t>
      </w:r>
      <w:r w:rsidRPr="00956426">
        <w:rPr>
          <w:rFonts w:cstheme="minorBidi"/>
          <w:kern w:val="2"/>
          <w:sz w:val="20"/>
          <w:szCs w:val="20"/>
        </w:rPr>
        <w:t>6</w:t>
      </w:r>
      <w:r w:rsidR="00AA6BA3" w:rsidRPr="00956426">
        <w:rPr>
          <w:rFonts w:cstheme="minorBidi"/>
          <w:kern w:val="2"/>
          <w:sz w:val="20"/>
          <w:szCs w:val="20"/>
        </w:rPr>
        <w:t>00</w:t>
      </w:r>
      <w:r w:rsidRPr="00956426">
        <w:rPr>
          <w:rFonts w:cstheme="minorBidi"/>
          <w:kern w:val="2"/>
          <w:sz w:val="20"/>
          <w:szCs w:val="20"/>
        </w:rPr>
        <w:t xml:space="preserve"> </w:t>
      </w:r>
      <w:r w:rsidR="00AA6BA3" w:rsidRPr="00956426">
        <w:rPr>
          <w:rFonts w:cstheme="minorBidi"/>
          <w:kern w:val="2"/>
          <w:sz w:val="20"/>
          <w:szCs w:val="20"/>
        </w:rPr>
        <w:t>kt</w:t>
      </w:r>
      <w:r w:rsidRPr="00956426">
        <w:rPr>
          <w:rFonts w:cstheme="minorBidi"/>
          <w:kern w:val="2"/>
          <w:sz w:val="20"/>
          <w:szCs w:val="20"/>
        </w:rPr>
        <w:t xml:space="preserve"> of imported animal feed and 2</w:t>
      </w:r>
      <w:r w:rsidR="00AA6BA3" w:rsidRPr="00956426">
        <w:rPr>
          <w:rFonts w:cstheme="minorBidi"/>
          <w:kern w:val="2"/>
          <w:sz w:val="20"/>
          <w:szCs w:val="20"/>
        </w:rPr>
        <w:t>,</w:t>
      </w:r>
      <w:r w:rsidRPr="00956426">
        <w:rPr>
          <w:rFonts w:cstheme="minorBidi"/>
          <w:kern w:val="2"/>
          <w:sz w:val="20"/>
          <w:szCs w:val="20"/>
        </w:rPr>
        <w:t>8</w:t>
      </w:r>
      <w:r w:rsidR="00AA6BA3" w:rsidRPr="00956426">
        <w:rPr>
          <w:rFonts w:cstheme="minorBidi"/>
          <w:kern w:val="2"/>
          <w:sz w:val="20"/>
          <w:szCs w:val="20"/>
        </w:rPr>
        <w:t>00</w:t>
      </w:r>
      <w:r w:rsidRPr="00956426">
        <w:rPr>
          <w:rFonts w:cstheme="minorBidi"/>
          <w:kern w:val="2"/>
          <w:sz w:val="20"/>
          <w:szCs w:val="20"/>
        </w:rPr>
        <w:t xml:space="preserve"> </w:t>
      </w:r>
      <w:r w:rsidR="00AA6BA3" w:rsidRPr="00956426">
        <w:rPr>
          <w:rFonts w:cstheme="minorBidi"/>
          <w:kern w:val="2"/>
          <w:sz w:val="20"/>
          <w:szCs w:val="20"/>
        </w:rPr>
        <w:t>kt</w:t>
      </w:r>
      <w:r w:rsidRPr="00956426">
        <w:rPr>
          <w:rFonts w:cstheme="minorBidi"/>
          <w:kern w:val="2"/>
          <w:sz w:val="20"/>
          <w:szCs w:val="20"/>
        </w:rPr>
        <w:t xml:space="preserve"> of imported seed to grow animal feed. This enabled New Zealand to export 1</w:t>
      </w:r>
      <w:r w:rsidR="00AA6BA3" w:rsidRPr="00956426">
        <w:rPr>
          <w:rFonts w:cstheme="minorBidi"/>
          <w:kern w:val="2"/>
          <w:sz w:val="20"/>
          <w:szCs w:val="20"/>
        </w:rPr>
        <w:t>,</w:t>
      </w:r>
      <w:r w:rsidRPr="00956426">
        <w:rPr>
          <w:rFonts w:cstheme="minorBidi"/>
          <w:kern w:val="2"/>
          <w:sz w:val="20"/>
          <w:szCs w:val="20"/>
        </w:rPr>
        <w:t>2</w:t>
      </w:r>
      <w:r w:rsidR="00AA6BA3" w:rsidRPr="00956426">
        <w:rPr>
          <w:rFonts w:cstheme="minorBidi"/>
          <w:kern w:val="2"/>
          <w:sz w:val="20"/>
          <w:szCs w:val="20"/>
        </w:rPr>
        <w:t>00</w:t>
      </w:r>
      <w:r w:rsidRPr="00956426">
        <w:rPr>
          <w:rFonts w:cstheme="minorBidi"/>
          <w:kern w:val="2"/>
          <w:sz w:val="20"/>
          <w:szCs w:val="20"/>
        </w:rPr>
        <w:t xml:space="preserve"> </w:t>
      </w:r>
      <w:r w:rsidR="00AA6BA3" w:rsidRPr="00956426">
        <w:rPr>
          <w:rFonts w:cstheme="minorBidi"/>
          <w:kern w:val="2"/>
          <w:sz w:val="20"/>
          <w:szCs w:val="20"/>
        </w:rPr>
        <w:t>kt</w:t>
      </w:r>
      <w:r w:rsidRPr="00956426">
        <w:rPr>
          <w:rFonts w:cstheme="minorBidi"/>
          <w:kern w:val="2"/>
          <w:sz w:val="20"/>
          <w:szCs w:val="20"/>
        </w:rPr>
        <w:t xml:space="preserve"> of meat and 3</w:t>
      </w:r>
      <w:r w:rsidR="00AA6BA3" w:rsidRPr="00956426">
        <w:rPr>
          <w:rFonts w:cstheme="minorBidi"/>
          <w:kern w:val="2"/>
          <w:sz w:val="20"/>
          <w:szCs w:val="20"/>
        </w:rPr>
        <w:t>,</w:t>
      </w:r>
      <w:r w:rsidRPr="00956426">
        <w:rPr>
          <w:rFonts w:cstheme="minorBidi"/>
          <w:kern w:val="2"/>
          <w:sz w:val="20"/>
          <w:szCs w:val="20"/>
        </w:rPr>
        <w:t>6</w:t>
      </w:r>
      <w:r w:rsidR="00AA6BA3" w:rsidRPr="00956426">
        <w:rPr>
          <w:rFonts w:cstheme="minorBidi"/>
          <w:kern w:val="2"/>
          <w:sz w:val="20"/>
          <w:szCs w:val="20"/>
        </w:rPr>
        <w:t>00</w:t>
      </w:r>
      <w:r w:rsidRPr="00956426">
        <w:rPr>
          <w:rFonts w:cstheme="minorBidi"/>
          <w:kern w:val="2"/>
          <w:sz w:val="20"/>
          <w:szCs w:val="20"/>
        </w:rPr>
        <w:t xml:space="preserve"> </w:t>
      </w:r>
      <w:r w:rsidR="00AA6BA3" w:rsidRPr="00956426">
        <w:rPr>
          <w:rFonts w:cstheme="minorBidi"/>
          <w:kern w:val="2"/>
          <w:sz w:val="20"/>
          <w:szCs w:val="20"/>
        </w:rPr>
        <w:t>kt</w:t>
      </w:r>
      <w:r w:rsidRPr="00956426">
        <w:rPr>
          <w:rFonts w:cstheme="minorBidi"/>
          <w:kern w:val="2"/>
          <w:sz w:val="20"/>
          <w:szCs w:val="20"/>
        </w:rPr>
        <w:t xml:space="preserve"> of milk and milk derivatives (Figures 6 &amp; 8). </w:t>
      </w:r>
    </w:p>
    <w:p w14:paraId="5CDBC2C5" w14:textId="77777777" w:rsidR="00604EFD" w:rsidRPr="00956426" w:rsidRDefault="00604EFD" w:rsidP="00604EFD">
      <w:pPr>
        <w:spacing w:after="160" w:line="259" w:lineRule="auto"/>
        <w:rPr>
          <w:rFonts w:cstheme="minorBidi"/>
          <w:kern w:val="2"/>
          <w:sz w:val="20"/>
          <w:szCs w:val="20"/>
        </w:rPr>
      </w:pPr>
      <w:r w:rsidRPr="00956426">
        <w:rPr>
          <w:rFonts w:cstheme="minorBidi"/>
          <w:kern w:val="2"/>
          <w:sz w:val="20"/>
          <w:szCs w:val="20"/>
        </w:rPr>
        <w:t>New Zealand's limited arable land use (2.3%)</w:t>
      </w:r>
      <w:r w:rsidRPr="00956426">
        <w:rPr>
          <w:rFonts w:cstheme="minorBidi"/>
          <w:kern w:val="2"/>
          <w:sz w:val="20"/>
          <w:szCs w:val="20"/>
          <w:vertAlign w:val="superscript"/>
        </w:rPr>
        <w:endnoteReference w:id="86"/>
      </w:r>
      <w:r w:rsidRPr="00956426">
        <w:rPr>
          <w:rFonts w:cstheme="minorBidi"/>
          <w:kern w:val="2"/>
          <w:sz w:val="20"/>
          <w:szCs w:val="20"/>
        </w:rPr>
        <w:t xml:space="preserve"> and reliance on crops for animal feed highlight the opportunity for a holistic and balanced approach to sustainability in agriculture. The substantial import of additional animal feed and seed for fodder crops represents an opportunity to reduce import dependence and environmental impacts through sustainable practices. </w:t>
      </w:r>
    </w:p>
    <w:p w14:paraId="75CBDE6C" w14:textId="77777777" w:rsidR="00604EFD" w:rsidRPr="00956426" w:rsidRDefault="00604EFD" w:rsidP="00604EFD">
      <w:pPr>
        <w:spacing w:after="160" w:line="259" w:lineRule="auto"/>
        <w:rPr>
          <w:rFonts w:cstheme="minorBidi"/>
          <w:kern w:val="2"/>
          <w:sz w:val="20"/>
          <w:szCs w:val="20"/>
        </w:rPr>
      </w:pPr>
      <w:r w:rsidRPr="00956426">
        <w:rPr>
          <w:rFonts w:cstheme="minorBidi"/>
          <w:kern w:val="2"/>
          <w:sz w:val="20"/>
          <w:szCs w:val="20"/>
        </w:rPr>
        <w:t>In 2019, New Zealand import</w:t>
      </w:r>
      <w:r w:rsidR="007D125C" w:rsidRPr="00956426">
        <w:rPr>
          <w:rFonts w:cstheme="minorBidi"/>
          <w:kern w:val="2"/>
          <w:sz w:val="20"/>
          <w:szCs w:val="20"/>
        </w:rPr>
        <w:t>ed $650 million of fertilisers</w:t>
      </w:r>
      <w:r w:rsidRPr="00956426">
        <w:rPr>
          <w:rFonts w:cstheme="minorBidi"/>
          <w:kern w:val="2"/>
          <w:sz w:val="20"/>
          <w:szCs w:val="20"/>
        </w:rPr>
        <w:t>, up from approximately $520 million in 2016</w:t>
      </w:r>
      <w:r w:rsidR="007D125C" w:rsidRPr="00956426">
        <w:rPr>
          <w:rFonts w:cstheme="minorBidi"/>
          <w:kern w:val="2"/>
          <w:sz w:val="20"/>
          <w:szCs w:val="20"/>
        </w:rPr>
        <w:t xml:space="preserve">. </w:t>
      </w:r>
      <w:r w:rsidRPr="00956426">
        <w:rPr>
          <w:rFonts w:cstheme="minorBidi"/>
          <w:kern w:val="2"/>
          <w:sz w:val="20"/>
          <w:szCs w:val="20"/>
        </w:rPr>
        <w:t>This comprised approximately 450</w:t>
      </w:r>
      <w:r w:rsidR="00AA6BA3" w:rsidRPr="00956426">
        <w:rPr>
          <w:rFonts w:cstheme="minorBidi"/>
          <w:kern w:val="2"/>
          <w:sz w:val="20"/>
          <w:szCs w:val="20"/>
        </w:rPr>
        <w:t xml:space="preserve"> kt</w:t>
      </w:r>
      <w:r w:rsidRPr="00956426">
        <w:rPr>
          <w:rFonts w:cstheme="minorBidi"/>
          <w:kern w:val="2"/>
          <w:sz w:val="20"/>
          <w:szCs w:val="20"/>
        </w:rPr>
        <w:t xml:space="preserve"> of Nitrogen fertilisers, predominantly urea, 165</w:t>
      </w:r>
      <w:r w:rsidR="00AA6BA3" w:rsidRPr="00956426">
        <w:rPr>
          <w:rFonts w:cstheme="minorBidi"/>
          <w:kern w:val="2"/>
          <w:sz w:val="20"/>
          <w:szCs w:val="20"/>
        </w:rPr>
        <w:t xml:space="preserve"> kt</w:t>
      </w:r>
      <w:r w:rsidRPr="00956426">
        <w:rPr>
          <w:rFonts w:cstheme="minorBidi"/>
          <w:kern w:val="2"/>
          <w:sz w:val="20"/>
          <w:szCs w:val="20"/>
        </w:rPr>
        <w:t xml:space="preserve"> of phosphorus fertilisers, 130</w:t>
      </w:r>
      <w:r w:rsidR="00AA6BA3" w:rsidRPr="00956426">
        <w:rPr>
          <w:rFonts w:cstheme="minorBidi"/>
          <w:kern w:val="2"/>
          <w:sz w:val="20"/>
          <w:szCs w:val="20"/>
        </w:rPr>
        <w:t xml:space="preserve"> kt</w:t>
      </w:r>
      <w:r w:rsidRPr="00956426">
        <w:rPr>
          <w:rFonts w:cstheme="minorBidi"/>
          <w:kern w:val="2"/>
          <w:sz w:val="20"/>
          <w:szCs w:val="20"/>
        </w:rPr>
        <w:t xml:space="preserve"> of potassium fertilisers and 1</w:t>
      </w:r>
      <w:r w:rsidR="00AA6BA3" w:rsidRPr="00956426">
        <w:rPr>
          <w:rFonts w:cstheme="minorBidi"/>
          <w:kern w:val="2"/>
          <w:sz w:val="20"/>
          <w:szCs w:val="20"/>
        </w:rPr>
        <w:t>,</w:t>
      </w:r>
      <w:r w:rsidRPr="00956426">
        <w:rPr>
          <w:rFonts w:cstheme="minorBidi"/>
          <w:kern w:val="2"/>
          <w:sz w:val="20"/>
          <w:szCs w:val="20"/>
        </w:rPr>
        <w:t>2</w:t>
      </w:r>
      <w:r w:rsidR="00AA6BA3" w:rsidRPr="00956426">
        <w:rPr>
          <w:rFonts w:cstheme="minorBidi"/>
          <w:kern w:val="2"/>
          <w:sz w:val="20"/>
          <w:szCs w:val="20"/>
        </w:rPr>
        <w:t>00</w:t>
      </w:r>
      <w:r w:rsidRPr="00956426">
        <w:rPr>
          <w:rFonts w:cstheme="minorBidi"/>
          <w:kern w:val="2"/>
          <w:sz w:val="20"/>
          <w:szCs w:val="20"/>
        </w:rPr>
        <w:t xml:space="preserve"> </w:t>
      </w:r>
      <w:r w:rsidR="00AA6BA3" w:rsidRPr="00956426">
        <w:rPr>
          <w:rFonts w:cstheme="minorBidi"/>
          <w:kern w:val="2"/>
          <w:sz w:val="20"/>
          <w:szCs w:val="20"/>
        </w:rPr>
        <w:t>kt</w:t>
      </w:r>
      <w:r w:rsidRPr="00956426">
        <w:rPr>
          <w:rFonts w:cstheme="minorBidi"/>
          <w:kern w:val="2"/>
          <w:sz w:val="20"/>
          <w:szCs w:val="20"/>
        </w:rPr>
        <w:t xml:space="preserve"> of lime. </w:t>
      </w:r>
      <w:r w:rsidR="006977D7">
        <w:rPr>
          <w:rFonts w:cstheme="minorBidi"/>
          <w:kern w:val="2"/>
          <w:sz w:val="20"/>
          <w:szCs w:val="20"/>
        </w:rPr>
        <w:t>(Preliminary figures for 2022 suggest</w:t>
      </w:r>
      <w:r w:rsidR="006977D7" w:rsidRPr="00956426">
        <w:rPr>
          <w:rFonts w:cstheme="minorBidi"/>
          <w:kern w:val="2"/>
          <w:sz w:val="20"/>
          <w:szCs w:val="20"/>
        </w:rPr>
        <w:t xml:space="preserve"> this rose to $1.25 billion.</w:t>
      </w:r>
      <w:r w:rsidR="006977D7" w:rsidRPr="00956426">
        <w:rPr>
          <w:rFonts w:cstheme="minorBidi"/>
          <w:kern w:val="2"/>
          <w:sz w:val="20"/>
          <w:szCs w:val="20"/>
          <w:vertAlign w:val="superscript"/>
        </w:rPr>
        <w:endnoteReference w:id="87"/>
      </w:r>
      <w:r w:rsidR="006977D7" w:rsidRPr="00956426">
        <w:rPr>
          <w:rFonts w:cstheme="minorBidi"/>
          <w:kern w:val="2"/>
          <w:sz w:val="20"/>
          <w:szCs w:val="20"/>
        </w:rPr>
        <w:t xml:space="preserve"> </w:t>
      </w:r>
      <w:r w:rsidRPr="00956426">
        <w:rPr>
          <w:rFonts w:cstheme="minorBidi"/>
          <w:kern w:val="2"/>
          <w:sz w:val="20"/>
          <w:szCs w:val="20"/>
        </w:rPr>
        <w:t>Top importing regions included China, Saudi Arabia, Canada and Malaysia. Nitrogen use in New Zealand has increased significantly since the 1990s</w:t>
      </w:r>
      <w:r w:rsidR="00926447" w:rsidRPr="00956426">
        <w:rPr>
          <w:rFonts w:cstheme="minorBidi"/>
          <w:kern w:val="2"/>
          <w:sz w:val="20"/>
          <w:szCs w:val="20"/>
        </w:rPr>
        <w:t>,</w:t>
      </w:r>
      <w:r w:rsidRPr="00956426">
        <w:rPr>
          <w:rFonts w:cstheme="minorBidi"/>
          <w:kern w:val="2"/>
          <w:sz w:val="20"/>
          <w:szCs w:val="20"/>
        </w:rPr>
        <w:t xml:space="preserve"> due to the expansion and intensification of dairy farming; a recent decrease resulted from application efficiencies. Phosphate use has almost halved since 2005</w:t>
      </w:r>
      <w:r w:rsidR="00926447" w:rsidRPr="00956426">
        <w:rPr>
          <w:rFonts w:cstheme="minorBidi"/>
          <w:kern w:val="2"/>
          <w:sz w:val="20"/>
          <w:szCs w:val="20"/>
        </w:rPr>
        <w:t>,</w:t>
      </w:r>
      <w:r w:rsidRPr="00956426">
        <w:rPr>
          <w:rFonts w:cstheme="minorBidi"/>
          <w:kern w:val="2"/>
          <w:sz w:val="20"/>
          <w:szCs w:val="20"/>
        </w:rPr>
        <w:t xml:space="preserve"> due to significant price rises resulting in more strategic use; lime use has also decreased since 2002. Potassium use remains largely unchanged. A significant proportion of fertiliser use supports the dairy, beef &amp; sheep industry; see table below. Nitrogen fertilisers represented 4.5% of all agricu</w:t>
      </w:r>
      <w:r w:rsidR="00926447" w:rsidRPr="00956426">
        <w:rPr>
          <w:rFonts w:cstheme="minorBidi"/>
          <w:kern w:val="2"/>
          <w:sz w:val="20"/>
          <w:szCs w:val="20"/>
        </w:rPr>
        <w:t>ltural emissions in New Zealand</w:t>
      </w:r>
      <w:r w:rsidRPr="00956426">
        <w:rPr>
          <w:rFonts w:cstheme="minorBidi"/>
          <w:kern w:val="2"/>
          <w:sz w:val="20"/>
          <w:szCs w:val="20"/>
        </w:rPr>
        <w:t xml:space="preserve"> in 2021.</w:t>
      </w:r>
      <w:r w:rsidRPr="00956426">
        <w:rPr>
          <w:rFonts w:cstheme="minorBidi"/>
          <w:kern w:val="2"/>
          <w:sz w:val="20"/>
          <w:szCs w:val="20"/>
          <w:vertAlign w:val="superscript"/>
        </w:rPr>
        <w:endnoteReference w:id="88"/>
      </w:r>
    </w:p>
    <w:p w14:paraId="2920D3CA" w14:textId="77777777" w:rsidR="00604EFD" w:rsidRPr="00B33E71" w:rsidRDefault="00B33E71" w:rsidP="00604EFD">
      <w:pPr>
        <w:pStyle w:val="Caption"/>
        <w:rPr>
          <w:sz w:val="20"/>
          <w:szCs w:val="20"/>
        </w:rPr>
      </w:pPr>
      <w:r>
        <w:rPr>
          <w:sz w:val="20"/>
          <w:szCs w:val="20"/>
        </w:rPr>
        <w:t>Table 7</w:t>
      </w:r>
      <w:r w:rsidR="00604EFD" w:rsidRPr="00B33E71">
        <w:rPr>
          <w:sz w:val="20"/>
          <w:szCs w:val="20"/>
        </w:rPr>
        <w:t>: Percentage use of f</w:t>
      </w:r>
      <w:r w:rsidR="00CE4919" w:rsidRPr="00B33E71">
        <w:rPr>
          <w:sz w:val="20"/>
          <w:szCs w:val="20"/>
        </w:rPr>
        <w:t xml:space="preserve">ertiliser types in New Zealand. </w:t>
      </w:r>
    </w:p>
    <w:tbl>
      <w:tblPr>
        <w:tblStyle w:val="ListTable3-Accent51"/>
        <w:tblW w:w="0" w:type="auto"/>
        <w:tblLook w:val="04A0" w:firstRow="1" w:lastRow="0" w:firstColumn="1" w:lastColumn="0" w:noHBand="0" w:noVBand="1"/>
      </w:tblPr>
      <w:tblGrid>
        <w:gridCol w:w="2254"/>
        <w:gridCol w:w="2254"/>
        <w:gridCol w:w="2254"/>
        <w:gridCol w:w="2254"/>
      </w:tblGrid>
      <w:tr w:rsidR="00604EFD" w:rsidRPr="008B15F5" w14:paraId="5D76E51E" w14:textId="77777777" w:rsidTr="004677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4" w:type="dxa"/>
          </w:tcPr>
          <w:p w14:paraId="6B69BE47" w14:textId="77777777" w:rsidR="00604EFD" w:rsidRPr="008B15F5" w:rsidRDefault="00604EFD" w:rsidP="00467786">
            <w:pPr>
              <w:spacing w:after="0" w:line="240" w:lineRule="auto"/>
              <w:rPr>
                <w:rFonts w:cstheme="minorBidi"/>
                <w:kern w:val="2"/>
                <w:sz w:val="20"/>
                <w:szCs w:val="20"/>
              </w:rPr>
            </w:pPr>
          </w:p>
        </w:tc>
        <w:tc>
          <w:tcPr>
            <w:tcW w:w="2254" w:type="dxa"/>
          </w:tcPr>
          <w:p w14:paraId="52B59816" w14:textId="77777777" w:rsidR="00604EFD" w:rsidRPr="008B15F5" w:rsidRDefault="00604EFD" w:rsidP="0046778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Bidi"/>
                <w:kern w:val="2"/>
                <w:sz w:val="20"/>
                <w:szCs w:val="20"/>
              </w:rPr>
            </w:pPr>
            <w:r w:rsidRPr="008B15F5">
              <w:rPr>
                <w:rFonts w:cstheme="minorBidi"/>
                <w:kern w:val="2"/>
                <w:sz w:val="20"/>
                <w:szCs w:val="20"/>
              </w:rPr>
              <w:t>Nitrogen</w:t>
            </w:r>
          </w:p>
        </w:tc>
        <w:tc>
          <w:tcPr>
            <w:tcW w:w="2254" w:type="dxa"/>
          </w:tcPr>
          <w:p w14:paraId="1B986C38" w14:textId="77777777" w:rsidR="00604EFD" w:rsidRPr="008B15F5" w:rsidRDefault="00604EFD" w:rsidP="0046778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Bidi"/>
                <w:kern w:val="2"/>
                <w:sz w:val="20"/>
                <w:szCs w:val="20"/>
              </w:rPr>
            </w:pPr>
            <w:r w:rsidRPr="008B15F5">
              <w:rPr>
                <w:rFonts w:cstheme="minorBidi"/>
                <w:kern w:val="2"/>
                <w:sz w:val="20"/>
                <w:szCs w:val="20"/>
              </w:rPr>
              <w:t>Phosphate</w:t>
            </w:r>
          </w:p>
        </w:tc>
        <w:tc>
          <w:tcPr>
            <w:tcW w:w="2254" w:type="dxa"/>
          </w:tcPr>
          <w:p w14:paraId="417C6D38" w14:textId="77777777" w:rsidR="00604EFD" w:rsidRPr="008B15F5" w:rsidRDefault="00604EFD" w:rsidP="0046778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Bidi"/>
                <w:kern w:val="2"/>
                <w:sz w:val="20"/>
                <w:szCs w:val="20"/>
              </w:rPr>
            </w:pPr>
            <w:r w:rsidRPr="008B15F5">
              <w:rPr>
                <w:rFonts w:cstheme="minorBidi"/>
                <w:kern w:val="2"/>
                <w:sz w:val="20"/>
                <w:szCs w:val="20"/>
              </w:rPr>
              <w:t>Potassium</w:t>
            </w:r>
          </w:p>
        </w:tc>
      </w:tr>
      <w:tr w:rsidR="00604EFD" w:rsidRPr="008B15F5" w14:paraId="75A64C30" w14:textId="77777777" w:rsidTr="00467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35409FB1" w14:textId="77777777" w:rsidR="00604EFD" w:rsidRPr="008B15F5" w:rsidRDefault="00604EFD" w:rsidP="00467786">
            <w:pPr>
              <w:spacing w:after="0" w:line="240" w:lineRule="auto"/>
              <w:rPr>
                <w:rFonts w:cstheme="minorBidi"/>
                <w:kern w:val="2"/>
                <w:sz w:val="20"/>
                <w:szCs w:val="20"/>
              </w:rPr>
            </w:pPr>
            <w:r w:rsidRPr="008B15F5">
              <w:rPr>
                <w:rFonts w:cstheme="minorBidi"/>
                <w:kern w:val="2"/>
                <w:sz w:val="20"/>
                <w:szCs w:val="20"/>
              </w:rPr>
              <w:t>Dairy Cattle</w:t>
            </w:r>
          </w:p>
        </w:tc>
        <w:tc>
          <w:tcPr>
            <w:tcW w:w="2254" w:type="dxa"/>
          </w:tcPr>
          <w:p w14:paraId="0B3B2371" w14:textId="77777777" w:rsidR="00604EFD" w:rsidRPr="008B15F5" w:rsidRDefault="00604EFD" w:rsidP="004677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8B15F5">
              <w:rPr>
                <w:rFonts w:cstheme="minorBidi"/>
                <w:kern w:val="2"/>
                <w:sz w:val="20"/>
                <w:szCs w:val="20"/>
              </w:rPr>
              <w:t>62%</w:t>
            </w:r>
          </w:p>
        </w:tc>
        <w:tc>
          <w:tcPr>
            <w:tcW w:w="2254" w:type="dxa"/>
          </w:tcPr>
          <w:p w14:paraId="76CB6D3B" w14:textId="77777777" w:rsidR="00604EFD" w:rsidRPr="008B15F5" w:rsidRDefault="00604EFD" w:rsidP="004677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8B15F5">
              <w:rPr>
                <w:rFonts w:cstheme="minorBidi"/>
                <w:kern w:val="2"/>
                <w:sz w:val="20"/>
                <w:szCs w:val="20"/>
              </w:rPr>
              <w:t>49%</w:t>
            </w:r>
          </w:p>
        </w:tc>
        <w:tc>
          <w:tcPr>
            <w:tcW w:w="2254" w:type="dxa"/>
          </w:tcPr>
          <w:p w14:paraId="752A5FB3" w14:textId="77777777" w:rsidR="00604EFD" w:rsidRPr="008B15F5" w:rsidRDefault="00604EFD" w:rsidP="004677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8B15F5">
              <w:rPr>
                <w:rFonts w:cstheme="minorBidi"/>
                <w:kern w:val="2"/>
                <w:sz w:val="20"/>
                <w:szCs w:val="20"/>
              </w:rPr>
              <w:t>50%</w:t>
            </w:r>
          </w:p>
        </w:tc>
      </w:tr>
      <w:tr w:rsidR="00604EFD" w:rsidRPr="008B15F5" w14:paraId="2B2D3FBC" w14:textId="77777777" w:rsidTr="00467786">
        <w:tc>
          <w:tcPr>
            <w:cnfStyle w:val="001000000000" w:firstRow="0" w:lastRow="0" w:firstColumn="1" w:lastColumn="0" w:oddVBand="0" w:evenVBand="0" w:oddHBand="0" w:evenHBand="0" w:firstRowFirstColumn="0" w:firstRowLastColumn="0" w:lastRowFirstColumn="0" w:lastRowLastColumn="0"/>
            <w:tcW w:w="2254" w:type="dxa"/>
          </w:tcPr>
          <w:p w14:paraId="07C5B884" w14:textId="77777777" w:rsidR="00604EFD" w:rsidRPr="008B15F5" w:rsidRDefault="00604EFD" w:rsidP="00467786">
            <w:pPr>
              <w:spacing w:after="0" w:line="240" w:lineRule="auto"/>
              <w:rPr>
                <w:rFonts w:cstheme="minorBidi"/>
                <w:kern w:val="2"/>
                <w:sz w:val="20"/>
                <w:szCs w:val="20"/>
              </w:rPr>
            </w:pPr>
            <w:r w:rsidRPr="008B15F5">
              <w:rPr>
                <w:rFonts w:cstheme="minorBidi"/>
                <w:kern w:val="2"/>
                <w:sz w:val="20"/>
                <w:szCs w:val="20"/>
              </w:rPr>
              <w:t>Sheep &amp; Beef</w:t>
            </w:r>
          </w:p>
        </w:tc>
        <w:tc>
          <w:tcPr>
            <w:tcW w:w="2254" w:type="dxa"/>
          </w:tcPr>
          <w:p w14:paraId="474442CB" w14:textId="77777777" w:rsidR="00604EFD" w:rsidRPr="008B15F5" w:rsidRDefault="00604EFD" w:rsidP="004677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8B15F5">
              <w:rPr>
                <w:rFonts w:cstheme="minorBidi"/>
                <w:kern w:val="2"/>
                <w:sz w:val="20"/>
                <w:szCs w:val="20"/>
              </w:rPr>
              <w:t>27%</w:t>
            </w:r>
          </w:p>
        </w:tc>
        <w:tc>
          <w:tcPr>
            <w:tcW w:w="2254" w:type="dxa"/>
          </w:tcPr>
          <w:p w14:paraId="20C35158" w14:textId="77777777" w:rsidR="00604EFD" w:rsidRPr="008B15F5" w:rsidRDefault="00604EFD" w:rsidP="004677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8B15F5">
              <w:rPr>
                <w:rFonts w:cstheme="minorBidi"/>
                <w:kern w:val="2"/>
                <w:sz w:val="20"/>
                <w:szCs w:val="20"/>
              </w:rPr>
              <w:t>43%</w:t>
            </w:r>
          </w:p>
        </w:tc>
        <w:tc>
          <w:tcPr>
            <w:tcW w:w="2254" w:type="dxa"/>
          </w:tcPr>
          <w:p w14:paraId="00147085" w14:textId="77777777" w:rsidR="00604EFD" w:rsidRPr="008B15F5" w:rsidRDefault="00604EFD" w:rsidP="004677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8B15F5">
              <w:rPr>
                <w:rFonts w:cstheme="minorBidi"/>
                <w:kern w:val="2"/>
                <w:sz w:val="20"/>
                <w:szCs w:val="20"/>
              </w:rPr>
              <w:t>35%</w:t>
            </w:r>
          </w:p>
        </w:tc>
      </w:tr>
      <w:tr w:rsidR="00604EFD" w:rsidRPr="008B15F5" w14:paraId="74CA42C2" w14:textId="77777777" w:rsidTr="00467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01F2E997" w14:textId="77777777" w:rsidR="00604EFD" w:rsidRPr="008B15F5" w:rsidRDefault="00604EFD" w:rsidP="00467786">
            <w:pPr>
              <w:spacing w:after="0" w:line="240" w:lineRule="auto"/>
              <w:rPr>
                <w:rFonts w:cstheme="minorBidi"/>
                <w:kern w:val="2"/>
                <w:sz w:val="20"/>
                <w:szCs w:val="20"/>
              </w:rPr>
            </w:pPr>
            <w:r w:rsidRPr="008B15F5">
              <w:rPr>
                <w:rFonts w:cstheme="minorBidi"/>
                <w:kern w:val="2"/>
                <w:sz w:val="20"/>
                <w:szCs w:val="20"/>
              </w:rPr>
              <w:t>Arable</w:t>
            </w:r>
          </w:p>
        </w:tc>
        <w:tc>
          <w:tcPr>
            <w:tcW w:w="2254" w:type="dxa"/>
          </w:tcPr>
          <w:p w14:paraId="5EF8023F" w14:textId="77777777" w:rsidR="00604EFD" w:rsidRPr="008B15F5" w:rsidRDefault="00604EFD" w:rsidP="004677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8B15F5">
              <w:rPr>
                <w:rFonts w:cstheme="minorBidi"/>
                <w:kern w:val="2"/>
                <w:sz w:val="20"/>
                <w:szCs w:val="20"/>
              </w:rPr>
              <w:t>7%</w:t>
            </w:r>
          </w:p>
        </w:tc>
        <w:tc>
          <w:tcPr>
            <w:tcW w:w="2254" w:type="dxa"/>
          </w:tcPr>
          <w:p w14:paraId="6B7B1429" w14:textId="77777777" w:rsidR="00604EFD" w:rsidRPr="008B15F5" w:rsidRDefault="00604EFD" w:rsidP="004677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8B15F5">
              <w:rPr>
                <w:rFonts w:cstheme="minorBidi"/>
                <w:kern w:val="2"/>
                <w:sz w:val="20"/>
                <w:szCs w:val="20"/>
              </w:rPr>
              <w:t>4%</w:t>
            </w:r>
          </w:p>
        </w:tc>
        <w:tc>
          <w:tcPr>
            <w:tcW w:w="2254" w:type="dxa"/>
          </w:tcPr>
          <w:p w14:paraId="6BC1619A" w14:textId="77777777" w:rsidR="00604EFD" w:rsidRPr="008B15F5" w:rsidRDefault="00604EFD" w:rsidP="004677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8B15F5">
              <w:rPr>
                <w:rFonts w:cstheme="minorBidi"/>
                <w:kern w:val="2"/>
                <w:sz w:val="20"/>
                <w:szCs w:val="20"/>
              </w:rPr>
              <w:t>6%</w:t>
            </w:r>
          </w:p>
        </w:tc>
      </w:tr>
      <w:tr w:rsidR="00604EFD" w:rsidRPr="008B15F5" w14:paraId="1B55B677" w14:textId="77777777" w:rsidTr="00467786">
        <w:tc>
          <w:tcPr>
            <w:cnfStyle w:val="001000000000" w:firstRow="0" w:lastRow="0" w:firstColumn="1" w:lastColumn="0" w:oddVBand="0" w:evenVBand="0" w:oddHBand="0" w:evenHBand="0" w:firstRowFirstColumn="0" w:firstRowLastColumn="0" w:lastRowFirstColumn="0" w:lastRowLastColumn="0"/>
            <w:tcW w:w="2254" w:type="dxa"/>
          </w:tcPr>
          <w:p w14:paraId="0E700963" w14:textId="77777777" w:rsidR="00604EFD" w:rsidRPr="008B15F5" w:rsidRDefault="00604EFD" w:rsidP="00467786">
            <w:pPr>
              <w:spacing w:after="0" w:line="240" w:lineRule="auto"/>
              <w:rPr>
                <w:rFonts w:cstheme="minorBidi"/>
                <w:kern w:val="2"/>
                <w:sz w:val="20"/>
                <w:szCs w:val="20"/>
              </w:rPr>
            </w:pPr>
            <w:r w:rsidRPr="008B15F5">
              <w:rPr>
                <w:rFonts w:cstheme="minorBidi"/>
                <w:kern w:val="2"/>
                <w:sz w:val="20"/>
                <w:szCs w:val="20"/>
              </w:rPr>
              <w:t>Horticulture</w:t>
            </w:r>
          </w:p>
        </w:tc>
        <w:tc>
          <w:tcPr>
            <w:tcW w:w="2254" w:type="dxa"/>
          </w:tcPr>
          <w:p w14:paraId="7B24C6A5" w14:textId="77777777" w:rsidR="00604EFD" w:rsidRPr="008B15F5" w:rsidRDefault="00604EFD" w:rsidP="004677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8B15F5">
              <w:rPr>
                <w:rFonts w:cstheme="minorBidi"/>
                <w:kern w:val="2"/>
                <w:sz w:val="20"/>
                <w:szCs w:val="20"/>
              </w:rPr>
              <w:t>3%</w:t>
            </w:r>
          </w:p>
        </w:tc>
        <w:tc>
          <w:tcPr>
            <w:tcW w:w="2254" w:type="dxa"/>
          </w:tcPr>
          <w:p w14:paraId="4CE5A42C" w14:textId="77777777" w:rsidR="00604EFD" w:rsidRPr="008B15F5" w:rsidRDefault="00604EFD" w:rsidP="004677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8B15F5">
              <w:rPr>
                <w:rFonts w:cstheme="minorBidi"/>
                <w:kern w:val="2"/>
                <w:sz w:val="20"/>
                <w:szCs w:val="20"/>
              </w:rPr>
              <w:t>4%</w:t>
            </w:r>
          </w:p>
        </w:tc>
        <w:tc>
          <w:tcPr>
            <w:tcW w:w="2254" w:type="dxa"/>
          </w:tcPr>
          <w:p w14:paraId="20D80C1F" w14:textId="77777777" w:rsidR="00604EFD" w:rsidRPr="008B15F5" w:rsidRDefault="00604EFD" w:rsidP="004677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8B15F5">
              <w:rPr>
                <w:rFonts w:cstheme="minorBidi"/>
                <w:kern w:val="2"/>
                <w:sz w:val="20"/>
                <w:szCs w:val="20"/>
              </w:rPr>
              <w:t>8%</w:t>
            </w:r>
          </w:p>
        </w:tc>
      </w:tr>
      <w:tr w:rsidR="00604EFD" w:rsidRPr="008B15F5" w14:paraId="731516F9" w14:textId="77777777" w:rsidTr="00467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245A55C" w14:textId="77777777" w:rsidR="00604EFD" w:rsidRPr="008B15F5" w:rsidRDefault="00604EFD" w:rsidP="00467786">
            <w:pPr>
              <w:spacing w:after="0" w:line="240" w:lineRule="auto"/>
              <w:rPr>
                <w:rFonts w:cstheme="minorBidi"/>
                <w:kern w:val="2"/>
                <w:sz w:val="20"/>
                <w:szCs w:val="20"/>
              </w:rPr>
            </w:pPr>
            <w:r w:rsidRPr="008B15F5">
              <w:rPr>
                <w:rFonts w:cstheme="minorBidi"/>
                <w:kern w:val="2"/>
                <w:sz w:val="20"/>
                <w:szCs w:val="20"/>
              </w:rPr>
              <w:t>Deer Farming</w:t>
            </w:r>
          </w:p>
        </w:tc>
        <w:tc>
          <w:tcPr>
            <w:tcW w:w="2254" w:type="dxa"/>
          </w:tcPr>
          <w:p w14:paraId="04E581C2" w14:textId="77777777" w:rsidR="00604EFD" w:rsidRPr="008B15F5" w:rsidRDefault="00604EFD" w:rsidP="004677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8B15F5">
              <w:rPr>
                <w:rFonts w:cstheme="minorBidi"/>
                <w:kern w:val="2"/>
                <w:sz w:val="20"/>
                <w:szCs w:val="20"/>
              </w:rPr>
              <w:t>1%</w:t>
            </w:r>
          </w:p>
        </w:tc>
        <w:tc>
          <w:tcPr>
            <w:tcW w:w="2254" w:type="dxa"/>
          </w:tcPr>
          <w:p w14:paraId="73AF9FF4" w14:textId="77777777" w:rsidR="00604EFD" w:rsidRPr="008B15F5" w:rsidRDefault="00604EFD" w:rsidP="004677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8B15F5">
              <w:rPr>
                <w:rFonts w:cstheme="minorBidi"/>
                <w:kern w:val="2"/>
                <w:sz w:val="20"/>
                <w:szCs w:val="20"/>
              </w:rPr>
              <w:t>1%</w:t>
            </w:r>
          </w:p>
        </w:tc>
        <w:tc>
          <w:tcPr>
            <w:tcW w:w="2254" w:type="dxa"/>
          </w:tcPr>
          <w:p w14:paraId="3398417D" w14:textId="77777777" w:rsidR="00604EFD" w:rsidRPr="008B15F5" w:rsidRDefault="00604EFD" w:rsidP="004677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8B15F5">
              <w:rPr>
                <w:rFonts w:cstheme="minorBidi"/>
                <w:kern w:val="2"/>
                <w:sz w:val="20"/>
                <w:szCs w:val="20"/>
              </w:rPr>
              <w:t>2%</w:t>
            </w:r>
          </w:p>
        </w:tc>
      </w:tr>
    </w:tbl>
    <w:p w14:paraId="0B1F4200" w14:textId="77777777" w:rsidR="00604EFD" w:rsidRPr="00E46835" w:rsidRDefault="00604EFD" w:rsidP="1FE7C474">
      <w:pPr>
        <w:spacing w:after="160" w:line="259" w:lineRule="auto"/>
        <w:rPr>
          <w:rFonts w:asciiTheme="minorHAnsi" w:hAnsiTheme="minorHAnsi" w:cstheme="minorBidi"/>
          <w:kern w:val="2"/>
        </w:rPr>
      </w:pPr>
    </w:p>
    <w:p w14:paraId="4933B112" w14:textId="77777777" w:rsidR="24A3BAAA" w:rsidRPr="00956426" w:rsidRDefault="24A3BAAA" w:rsidP="1FE7C474">
      <w:pPr>
        <w:spacing w:after="160" w:line="259" w:lineRule="auto"/>
        <w:rPr>
          <w:rFonts w:cstheme="minorBidi"/>
          <w:sz w:val="20"/>
          <w:szCs w:val="20"/>
        </w:rPr>
      </w:pPr>
      <w:r w:rsidRPr="00956426">
        <w:rPr>
          <w:rFonts w:cstheme="minorBidi"/>
          <w:sz w:val="20"/>
          <w:szCs w:val="20"/>
        </w:rPr>
        <w:t xml:space="preserve">The 2021 Greenhouse Gas Inventory for New Zealand indicates that New </w:t>
      </w:r>
      <w:r w:rsidR="00311724" w:rsidRPr="00956426">
        <w:rPr>
          <w:rFonts w:cstheme="minorBidi"/>
          <w:sz w:val="20"/>
          <w:szCs w:val="20"/>
        </w:rPr>
        <w:t>Zealand’s</w:t>
      </w:r>
      <w:r w:rsidRPr="00956426">
        <w:rPr>
          <w:rFonts w:cstheme="minorBidi"/>
          <w:sz w:val="20"/>
          <w:szCs w:val="20"/>
        </w:rPr>
        <w:t xml:space="preserve"> agricultural sector emissions were 3</w:t>
      </w:r>
      <w:r w:rsidR="3CB17DD4" w:rsidRPr="00956426">
        <w:rPr>
          <w:rFonts w:cstheme="minorBidi"/>
          <w:sz w:val="20"/>
          <w:szCs w:val="20"/>
        </w:rPr>
        <w:t>7,786 kt CO</w:t>
      </w:r>
      <w:r w:rsidR="3CB17DD4" w:rsidRPr="00956426">
        <w:rPr>
          <w:rFonts w:cstheme="minorBidi"/>
          <w:sz w:val="20"/>
          <w:szCs w:val="20"/>
          <w:vertAlign w:val="subscript"/>
        </w:rPr>
        <w:t>2</w:t>
      </w:r>
      <w:r w:rsidR="3CB17DD4" w:rsidRPr="00956426">
        <w:rPr>
          <w:rFonts w:cstheme="minorBidi"/>
          <w:sz w:val="20"/>
          <w:szCs w:val="20"/>
        </w:rPr>
        <w:t>e in 2021, an increase of 13.4% since 1990.</w:t>
      </w:r>
      <w:bookmarkStart w:id="1592" w:name="_Ref166143645"/>
      <w:r w:rsidR="00926447" w:rsidRPr="00956426">
        <w:rPr>
          <w:rStyle w:val="EndnoteReference"/>
          <w:rFonts w:cstheme="minorBidi"/>
          <w:sz w:val="20"/>
          <w:szCs w:val="20"/>
        </w:rPr>
        <w:endnoteReference w:id="89"/>
      </w:r>
      <w:bookmarkEnd w:id="1592"/>
      <w:r w:rsidRPr="00956426">
        <w:rPr>
          <w:rFonts w:cstheme="minorBidi"/>
          <w:sz w:val="20"/>
          <w:szCs w:val="20"/>
        </w:rPr>
        <w:t xml:space="preserve"> </w:t>
      </w:r>
      <w:r w:rsidR="06AC62E0" w:rsidRPr="00956426">
        <w:rPr>
          <w:rFonts w:cstheme="minorBidi"/>
          <w:sz w:val="20"/>
          <w:szCs w:val="20"/>
        </w:rPr>
        <w:t>O</w:t>
      </w:r>
      <w:r w:rsidRPr="00956426">
        <w:rPr>
          <w:rFonts w:cstheme="minorBidi"/>
          <w:sz w:val="20"/>
          <w:szCs w:val="20"/>
        </w:rPr>
        <w:t xml:space="preserve">ne of the greatest contributors to </w:t>
      </w:r>
      <w:r w:rsidR="23ABF452" w:rsidRPr="00956426">
        <w:rPr>
          <w:rFonts w:cstheme="minorBidi"/>
          <w:sz w:val="20"/>
          <w:szCs w:val="20"/>
        </w:rPr>
        <w:t xml:space="preserve">this increase </w:t>
      </w:r>
      <w:r w:rsidRPr="00956426">
        <w:rPr>
          <w:rFonts w:cstheme="minorBidi"/>
          <w:sz w:val="20"/>
          <w:szCs w:val="20"/>
        </w:rPr>
        <w:t>was a</w:t>
      </w:r>
      <w:r w:rsidR="1B10F5A1" w:rsidRPr="00956426">
        <w:rPr>
          <w:rFonts w:cstheme="minorBidi"/>
          <w:sz w:val="20"/>
          <w:szCs w:val="20"/>
        </w:rPr>
        <w:t xml:space="preserve"> 40%</w:t>
      </w:r>
      <w:r w:rsidRPr="00956426">
        <w:rPr>
          <w:rFonts w:cstheme="minorBidi"/>
          <w:sz w:val="20"/>
          <w:szCs w:val="20"/>
        </w:rPr>
        <w:t xml:space="preserve"> increase in N</w:t>
      </w:r>
      <w:r w:rsidRPr="00956426">
        <w:rPr>
          <w:rFonts w:cstheme="minorBidi"/>
          <w:sz w:val="20"/>
          <w:szCs w:val="20"/>
          <w:vertAlign w:val="subscript"/>
        </w:rPr>
        <w:t>2</w:t>
      </w:r>
      <w:r w:rsidRPr="00956426">
        <w:rPr>
          <w:rFonts w:cstheme="minorBidi"/>
          <w:sz w:val="20"/>
          <w:szCs w:val="20"/>
        </w:rPr>
        <w:t>O emissions from agricultural soils, primarily as a result of increased application of synthetic nitrogen fertiliser. These have seen an increase of 644% since 1990, partly due to an increase in dairy farming as well as more general increases in fertiliser use on farms.</w:t>
      </w:r>
      <w:r w:rsidR="7D9DCFF8" w:rsidRPr="00956426">
        <w:rPr>
          <w:rFonts w:cstheme="minorBidi"/>
          <w:sz w:val="20"/>
          <w:szCs w:val="20"/>
        </w:rPr>
        <w:t xml:space="preserve"> This was accompanied by a 118% increase in CH</w:t>
      </w:r>
      <w:r w:rsidR="7D9DCFF8" w:rsidRPr="00956426">
        <w:rPr>
          <w:rFonts w:cstheme="minorBidi"/>
          <w:sz w:val="20"/>
          <w:szCs w:val="20"/>
          <w:vertAlign w:val="subscript"/>
        </w:rPr>
        <w:t>4</w:t>
      </w:r>
      <w:r w:rsidR="7D9DCFF8" w:rsidRPr="00956426">
        <w:rPr>
          <w:rFonts w:cstheme="minorBidi"/>
          <w:sz w:val="20"/>
          <w:szCs w:val="20"/>
        </w:rPr>
        <w:t xml:space="preserve"> emissions from manure management, again </w:t>
      </w:r>
      <w:r w:rsidR="1E4B5D60" w:rsidRPr="00956426">
        <w:rPr>
          <w:rFonts w:cstheme="minorBidi"/>
          <w:sz w:val="20"/>
          <w:szCs w:val="20"/>
        </w:rPr>
        <w:t>due to an increase in dairy cattle numbers</w:t>
      </w:r>
      <w:r w:rsidR="00926447" w:rsidRPr="00956426">
        <w:rPr>
          <w:rFonts w:cstheme="minorBidi"/>
          <w:sz w:val="20"/>
          <w:szCs w:val="20"/>
        </w:rPr>
        <w:t>,</w:t>
      </w:r>
      <w:r w:rsidR="1E4B5D60" w:rsidRPr="00956426">
        <w:rPr>
          <w:rFonts w:cstheme="minorBidi"/>
          <w:sz w:val="20"/>
          <w:szCs w:val="20"/>
        </w:rPr>
        <w:t xml:space="preserve"> but which would have been more significant if not offset to some degree </w:t>
      </w:r>
      <w:r w:rsidR="1775FE52" w:rsidRPr="00956426">
        <w:rPr>
          <w:rFonts w:cstheme="minorBidi"/>
          <w:sz w:val="20"/>
          <w:szCs w:val="20"/>
        </w:rPr>
        <w:t>by a decrease in beef cattle, sheep and other mostly voluntary initiatives by farmers.</w:t>
      </w:r>
    </w:p>
    <w:p w14:paraId="5F1CECC8" w14:textId="77777777" w:rsidR="00311724" w:rsidRPr="00956426" w:rsidRDefault="1775FE52" w:rsidP="00604EFD">
      <w:pPr>
        <w:spacing w:after="160" w:line="259" w:lineRule="auto"/>
        <w:rPr>
          <w:rFonts w:cstheme="minorBidi"/>
          <w:sz w:val="20"/>
          <w:szCs w:val="20"/>
        </w:rPr>
      </w:pPr>
      <w:r w:rsidRPr="00956426">
        <w:rPr>
          <w:rFonts w:cstheme="minorBidi"/>
          <w:sz w:val="20"/>
          <w:szCs w:val="20"/>
        </w:rPr>
        <w:t>The greenhouse gas inventory also notes that emissions decreased between 2020 and 2021</w:t>
      </w:r>
      <w:r w:rsidR="6EA5A871" w:rsidRPr="00956426">
        <w:rPr>
          <w:rFonts w:cstheme="minorBidi"/>
          <w:sz w:val="20"/>
          <w:szCs w:val="20"/>
        </w:rPr>
        <w:t>, a 237 kt CO</w:t>
      </w:r>
      <w:r w:rsidR="6EA5A871" w:rsidRPr="00956426">
        <w:rPr>
          <w:rFonts w:cstheme="minorBidi"/>
          <w:sz w:val="20"/>
          <w:szCs w:val="20"/>
          <w:vertAlign w:val="subscript"/>
        </w:rPr>
        <w:t>2</w:t>
      </w:r>
      <w:r w:rsidR="6EA5A871" w:rsidRPr="00956426">
        <w:rPr>
          <w:rFonts w:cstheme="minorBidi"/>
          <w:sz w:val="20"/>
          <w:szCs w:val="20"/>
        </w:rPr>
        <w:t xml:space="preserve">e reduction being attributed to </w:t>
      </w:r>
      <w:r w:rsidRPr="00956426">
        <w:rPr>
          <w:rFonts w:cstheme="minorBidi"/>
          <w:sz w:val="20"/>
          <w:szCs w:val="20"/>
        </w:rPr>
        <w:t xml:space="preserve">a decrease in </w:t>
      </w:r>
      <w:r w:rsidR="486E6BF1" w:rsidRPr="00956426">
        <w:rPr>
          <w:rFonts w:cstheme="minorBidi"/>
          <w:sz w:val="20"/>
          <w:szCs w:val="20"/>
        </w:rPr>
        <w:t xml:space="preserve">the </w:t>
      </w:r>
      <w:r w:rsidRPr="00956426">
        <w:rPr>
          <w:rFonts w:cstheme="minorBidi"/>
          <w:sz w:val="20"/>
          <w:szCs w:val="20"/>
        </w:rPr>
        <w:t>dairy cattle population</w:t>
      </w:r>
      <w:r w:rsidR="5FD3E463" w:rsidRPr="00956426">
        <w:rPr>
          <w:rFonts w:cstheme="minorBidi"/>
          <w:sz w:val="20"/>
          <w:szCs w:val="20"/>
        </w:rPr>
        <w:t xml:space="preserve"> and a 178 kt CO</w:t>
      </w:r>
      <w:r w:rsidR="5FD3E463" w:rsidRPr="00956426">
        <w:rPr>
          <w:rFonts w:cstheme="minorBidi"/>
          <w:sz w:val="20"/>
          <w:szCs w:val="20"/>
          <w:vertAlign w:val="subscript"/>
        </w:rPr>
        <w:t>2</w:t>
      </w:r>
      <w:r w:rsidR="5FD3E463" w:rsidRPr="00956426">
        <w:rPr>
          <w:rFonts w:cstheme="minorBidi"/>
          <w:sz w:val="20"/>
          <w:szCs w:val="20"/>
        </w:rPr>
        <w:t>e reduction being attributed to a</w:t>
      </w:r>
      <w:r w:rsidR="3000C340" w:rsidRPr="00956426">
        <w:rPr>
          <w:rFonts w:cstheme="minorBidi"/>
          <w:sz w:val="20"/>
          <w:szCs w:val="20"/>
        </w:rPr>
        <w:t xml:space="preserve"> </w:t>
      </w:r>
      <w:r w:rsidR="5FD3E463" w:rsidRPr="00956426">
        <w:rPr>
          <w:rFonts w:cstheme="minorBidi"/>
          <w:sz w:val="20"/>
          <w:szCs w:val="20"/>
        </w:rPr>
        <w:t>decrease in synthetic nitrogen fertiliser use.</w:t>
      </w:r>
    </w:p>
    <w:p w14:paraId="73B4AE69" w14:textId="77777777" w:rsidR="00604EFD" w:rsidRPr="00956426" w:rsidRDefault="00604EFD" w:rsidP="00604EFD">
      <w:pPr>
        <w:spacing w:after="160" w:line="259" w:lineRule="auto"/>
        <w:rPr>
          <w:rFonts w:cstheme="minorBidi"/>
          <w:kern w:val="2"/>
          <w:sz w:val="20"/>
          <w:szCs w:val="20"/>
        </w:rPr>
      </w:pPr>
      <w:r w:rsidRPr="00956426">
        <w:rPr>
          <w:rFonts w:cstheme="minorBidi"/>
          <w:kern w:val="2"/>
          <w:sz w:val="20"/>
          <w:szCs w:val="20"/>
        </w:rPr>
        <w:t>New Zealand imported $277 million of insecticides, rodenticides, herbicides and fungicides in 2019, primarily from Australia, China and the USA.</w:t>
      </w:r>
      <w:r w:rsidRPr="00956426">
        <w:rPr>
          <w:rFonts w:cstheme="minorBidi"/>
          <w:kern w:val="2"/>
          <w:sz w:val="20"/>
          <w:szCs w:val="20"/>
          <w:vertAlign w:val="superscript"/>
        </w:rPr>
        <w:endnoteReference w:id="90"/>
      </w:r>
      <w:r w:rsidRPr="00956426">
        <w:rPr>
          <w:rFonts w:cstheme="minorBidi"/>
          <w:kern w:val="2"/>
          <w:sz w:val="20"/>
          <w:szCs w:val="20"/>
        </w:rPr>
        <w:t xml:space="preserve"> This has since risen to $471 million in 2022.</w:t>
      </w:r>
    </w:p>
    <w:p w14:paraId="7593F8B6" w14:textId="77777777" w:rsidR="00604EFD" w:rsidRPr="00956426" w:rsidRDefault="00604EFD" w:rsidP="00604EFD">
      <w:pPr>
        <w:spacing w:after="160" w:line="259" w:lineRule="auto"/>
        <w:rPr>
          <w:rFonts w:cstheme="minorBidi"/>
          <w:kern w:val="2"/>
          <w:sz w:val="20"/>
          <w:szCs w:val="20"/>
        </w:rPr>
      </w:pPr>
      <w:r w:rsidRPr="00956426">
        <w:rPr>
          <w:rFonts w:cstheme="minorBidi"/>
          <w:kern w:val="2"/>
          <w:sz w:val="20"/>
          <w:szCs w:val="20"/>
        </w:rPr>
        <w:t>New Zealand grows over 100 types of fruit and vegetables, and an MBIE report suggests the potential to reduce imports and grow more locally.</w:t>
      </w:r>
      <w:r w:rsidRPr="00956426">
        <w:rPr>
          <w:rStyle w:val="EndnoteReference"/>
          <w:rFonts w:cstheme="minorBidi"/>
          <w:kern w:val="2"/>
          <w:sz w:val="20"/>
          <w:szCs w:val="20"/>
        </w:rPr>
        <w:endnoteReference w:id="91"/>
      </w:r>
    </w:p>
    <w:p w14:paraId="48B96703" w14:textId="77777777" w:rsidR="00604EFD" w:rsidRPr="00956426" w:rsidRDefault="00604EFD" w:rsidP="00604EFD">
      <w:pPr>
        <w:spacing w:after="160" w:line="259" w:lineRule="auto"/>
        <w:rPr>
          <w:rFonts w:cstheme="minorBidi"/>
          <w:kern w:val="2"/>
          <w:sz w:val="20"/>
          <w:szCs w:val="20"/>
        </w:rPr>
      </w:pPr>
      <w:r w:rsidRPr="00956426">
        <w:rPr>
          <w:rFonts w:cstheme="minorBidi"/>
          <w:kern w:val="2"/>
          <w:sz w:val="20"/>
          <w:szCs w:val="20"/>
        </w:rPr>
        <w:t>The agriculture sector in New Zealand accounted for 62% of all water extractions in 2010, with the irrigated agricultural land area doubling between 2002 and 2017,</w:t>
      </w:r>
      <w:r w:rsidRPr="00956426">
        <w:rPr>
          <w:rFonts w:cstheme="minorBidi"/>
          <w:kern w:val="2"/>
          <w:sz w:val="20"/>
          <w:szCs w:val="20"/>
          <w:vertAlign w:val="superscript"/>
        </w:rPr>
        <w:endnoteReference w:id="92"/>
      </w:r>
      <w:r w:rsidRPr="00956426">
        <w:rPr>
          <w:rFonts w:cstheme="minorBidi"/>
          <w:kern w:val="2"/>
          <w:sz w:val="20"/>
          <w:szCs w:val="20"/>
        </w:rPr>
        <w:t xml:space="preserve"> approximately 3.2 billion m</w:t>
      </w:r>
      <w:r w:rsidRPr="00956426">
        <w:rPr>
          <w:rFonts w:cstheme="minorBidi"/>
          <w:kern w:val="2"/>
          <w:sz w:val="20"/>
          <w:szCs w:val="20"/>
          <w:vertAlign w:val="superscript"/>
        </w:rPr>
        <w:t>3</w:t>
      </w:r>
      <w:r w:rsidR="00926447" w:rsidRPr="00956426">
        <w:rPr>
          <w:rFonts w:cstheme="minorBidi"/>
          <w:kern w:val="2"/>
          <w:sz w:val="20"/>
          <w:szCs w:val="20"/>
        </w:rPr>
        <w:t>.</w:t>
      </w:r>
      <w:r w:rsidRPr="00956426">
        <w:rPr>
          <w:rFonts w:cstheme="minorBidi"/>
          <w:kern w:val="2"/>
          <w:sz w:val="20"/>
          <w:szCs w:val="20"/>
          <w:vertAlign w:val="superscript"/>
        </w:rPr>
        <w:endnoteReference w:id="93"/>
      </w:r>
      <w:r w:rsidRPr="00956426">
        <w:rPr>
          <w:rFonts w:cstheme="minorBidi"/>
          <w:kern w:val="2"/>
          <w:sz w:val="20"/>
          <w:szCs w:val="20"/>
        </w:rPr>
        <w:t xml:space="preserve"> This water has an estimated carbon footprint of 1</w:t>
      </w:r>
      <w:r w:rsidR="00AA6BA3" w:rsidRPr="00956426">
        <w:rPr>
          <w:rFonts w:cstheme="minorBidi"/>
          <w:kern w:val="2"/>
          <w:sz w:val="20"/>
          <w:szCs w:val="20"/>
        </w:rPr>
        <w:t>,</w:t>
      </w:r>
      <w:r w:rsidRPr="00956426">
        <w:rPr>
          <w:rFonts w:cstheme="minorBidi"/>
          <w:kern w:val="2"/>
          <w:sz w:val="20"/>
          <w:szCs w:val="20"/>
        </w:rPr>
        <w:t>13</w:t>
      </w:r>
      <w:r w:rsidR="00AA6BA3" w:rsidRPr="00956426">
        <w:rPr>
          <w:rFonts w:cstheme="minorBidi"/>
          <w:kern w:val="2"/>
          <w:sz w:val="20"/>
          <w:szCs w:val="20"/>
        </w:rPr>
        <w:t>0</w:t>
      </w:r>
      <w:r w:rsidRPr="00956426">
        <w:rPr>
          <w:rFonts w:cstheme="minorBidi"/>
          <w:kern w:val="2"/>
          <w:sz w:val="20"/>
          <w:szCs w:val="20"/>
        </w:rPr>
        <w:t xml:space="preserve"> </w:t>
      </w:r>
      <w:r w:rsidR="00AA6BA3" w:rsidRPr="00956426">
        <w:rPr>
          <w:rFonts w:cstheme="minorBidi"/>
          <w:kern w:val="2"/>
          <w:sz w:val="20"/>
          <w:szCs w:val="20"/>
        </w:rPr>
        <w:t>kt</w:t>
      </w:r>
      <w:r w:rsidRPr="00956426">
        <w:rPr>
          <w:rFonts w:cstheme="minorBidi"/>
          <w:kern w:val="2"/>
          <w:sz w:val="20"/>
          <w:szCs w:val="20"/>
        </w:rPr>
        <w:t xml:space="preserve"> CO</w:t>
      </w:r>
      <w:r w:rsidRPr="00956426">
        <w:rPr>
          <w:rFonts w:cstheme="minorBidi"/>
          <w:kern w:val="2"/>
          <w:sz w:val="20"/>
          <w:szCs w:val="20"/>
        </w:rPr>
        <w:softHyphen/>
      </w:r>
      <w:r w:rsidRPr="00956426">
        <w:rPr>
          <w:rFonts w:cstheme="minorBidi"/>
          <w:kern w:val="2"/>
          <w:sz w:val="20"/>
          <w:szCs w:val="20"/>
          <w:vertAlign w:val="superscript"/>
        </w:rPr>
        <w:softHyphen/>
      </w:r>
      <w:r w:rsidRPr="00956426">
        <w:rPr>
          <w:rFonts w:cstheme="minorBidi"/>
          <w:kern w:val="2"/>
          <w:sz w:val="20"/>
          <w:szCs w:val="20"/>
          <w:vertAlign w:val="subscript"/>
        </w:rPr>
        <w:t>2</w:t>
      </w:r>
      <w:r w:rsidRPr="00956426">
        <w:rPr>
          <w:rFonts w:cstheme="minorBidi"/>
          <w:kern w:val="2"/>
          <w:sz w:val="20"/>
          <w:szCs w:val="20"/>
        </w:rPr>
        <w:t>e</w:t>
      </w:r>
      <w:r w:rsidR="00926447" w:rsidRPr="00956426">
        <w:rPr>
          <w:rFonts w:cstheme="minorBidi"/>
          <w:kern w:val="2"/>
          <w:sz w:val="20"/>
          <w:szCs w:val="20"/>
        </w:rPr>
        <w:t>,</w:t>
      </w:r>
      <w:r w:rsidRPr="00956426">
        <w:rPr>
          <w:rFonts w:cstheme="minorBidi"/>
          <w:kern w:val="2"/>
          <w:sz w:val="20"/>
          <w:szCs w:val="20"/>
          <w:vertAlign w:val="superscript"/>
        </w:rPr>
        <w:endnoteReference w:id="94"/>
      </w:r>
      <w:r w:rsidRPr="00956426">
        <w:rPr>
          <w:rFonts w:cstheme="minorBidi"/>
          <w:kern w:val="2"/>
          <w:sz w:val="20"/>
          <w:szCs w:val="20"/>
        </w:rPr>
        <w:t xml:space="preserve"> roughly 1.4% of New Zealand's gross greenhouse emissions in 2020. At an estimated price of 14 cents per m</w:t>
      </w:r>
      <w:r w:rsidRPr="00956426">
        <w:rPr>
          <w:rFonts w:cstheme="minorBidi"/>
          <w:kern w:val="2"/>
          <w:sz w:val="20"/>
          <w:szCs w:val="20"/>
          <w:vertAlign w:val="superscript"/>
        </w:rPr>
        <w:t>3</w:t>
      </w:r>
      <w:r w:rsidRPr="00956426">
        <w:rPr>
          <w:rFonts w:cstheme="minorBidi"/>
          <w:kern w:val="2"/>
          <w:sz w:val="20"/>
          <w:szCs w:val="20"/>
        </w:rPr>
        <w:t>,</w:t>
      </w:r>
      <w:r w:rsidRPr="00956426">
        <w:rPr>
          <w:rFonts w:cstheme="minorBidi"/>
          <w:kern w:val="2"/>
          <w:sz w:val="20"/>
          <w:szCs w:val="20"/>
          <w:vertAlign w:val="superscript"/>
        </w:rPr>
        <w:endnoteReference w:id="95"/>
      </w:r>
      <w:r w:rsidRPr="00956426">
        <w:rPr>
          <w:rFonts w:cstheme="minorBidi"/>
          <w:kern w:val="2"/>
          <w:sz w:val="20"/>
          <w:szCs w:val="20"/>
          <w:vertAlign w:val="superscript"/>
        </w:rPr>
        <w:t xml:space="preserve"> </w:t>
      </w:r>
      <w:r w:rsidRPr="00956426">
        <w:rPr>
          <w:rFonts w:cstheme="minorBidi"/>
          <w:kern w:val="2"/>
          <w:sz w:val="20"/>
          <w:szCs w:val="20"/>
        </w:rPr>
        <w:t>this would equate to $448 million per annum (not including costs associated with irrigation).</w:t>
      </w:r>
    </w:p>
    <w:p w14:paraId="0BB1B28A" w14:textId="77777777" w:rsidR="00B72635" w:rsidRPr="00956426" w:rsidRDefault="00604EFD" w:rsidP="00604EFD">
      <w:pPr>
        <w:spacing w:after="160" w:line="259" w:lineRule="auto"/>
        <w:rPr>
          <w:rFonts w:cstheme="minorBidi"/>
          <w:kern w:val="2"/>
          <w:sz w:val="20"/>
          <w:szCs w:val="20"/>
        </w:rPr>
      </w:pPr>
      <w:r w:rsidRPr="00956426">
        <w:rPr>
          <w:rFonts w:cstheme="minorBidi"/>
          <w:kern w:val="2"/>
          <w:sz w:val="20"/>
          <w:szCs w:val="20"/>
        </w:rPr>
        <w:t>The agricultural sector is a significant employer,</w:t>
      </w:r>
      <w:r w:rsidR="00926447" w:rsidRPr="00956426">
        <w:rPr>
          <w:rFonts w:cstheme="minorBidi"/>
          <w:kern w:val="2"/>
          <w:sz w:val="20"/>
          <w:szCs w:val="20"/>
        </w:rPr>
        <w:t xml:space="preserve"> with more than</w:t>
      </w:r>
      <w:r w:rsidRPr="00956426">
        <w:rPr>
          <w:rFonts w:cstheme="minorBidi"/>
          <w:kern w:val="2"/>
          <w:sz w:val="20"/>
          <w:szCs w:val="20"/>
        </w:rPr>
        <w:t xml:space="preserve"> 366,000 individuals in primary industry jobs, including production and processing roles.</w:t>
      </w:r>
      <w:r w:rsidRPr="00956426">
        <w:rPr>
          <w:rFonts w:cstheme="minorBidi"/>
          <w:kern w:val="2"/>
          <w:sz w:val="20"/>
          <w:szCs w:val="20"/>
          <w:vertAlign w:val="superscript"/>
        </w:rPr>
        <w:endnoteReference w:id="96"/>
      </w:r>
      <w:r w:rsidRPr="00956426">
        <w:rPr>
          <w:rFonts w:cstheme="minorBidi"/>
          <w:kern w:val="2"/>
          <w:sz w:val="20"/>
          <w:szCs w:val="20"/>
        </w:rPr>
        <w:t xml:space="preserve"> Transitioning to </w:t>
      </w:r>
      <w:r w:rsidR="00FC3513" w:rsidRPr="00956426">
        <w:rPr>
          <w:rFonts w:cstheme="minorBidi"/>
          <w:kern w:val="2"/>
          <w:sz w:val="20"/>
          <w:szCs w:val="20"/>
        </w:rPr>
        <w:t xml:space="preserve">more sustainable agriculture </w:t>
      </w:r>
      <w:r w:rsidRPr="00956426">
        <w:rPr>
          <w:rFonts w:cstheme="minorBidi"/>
          <w:kern w:val="2"/>
          <w:sz w:val="20"/>
          <w:szCs w:val="20"/>
        </w:rPr>
        <w:t>might require workforce retraining and upskilling, presenting short-term challenges.</w:t>
      </w:r>
    </w:p>
    <w:p w14:paraId="3B1B0072" w14:textId="77777777" w:rsidR="00604EFD" w:rsidRPr="00CA7238" w:rsidRDefault="00604EFD" w:rsidP="003E5564">
      <w:pPr>
        <w:pStyle w:val="Heading3"/>
        <w:numPr>
          <w:ilvl w:val="2"/>
          <w:numId w:val="21"/>
        </w:numPr>
      </w:pPr>
      <w:r>
        <w:t xml:space="preserve"> </w:t>
      </w:r>
      <w:bookmarkStart w:id="1593" w:name="_Toc166489060"/>
      <w:r w:rsidR="00926447">
        <w:t>Key opportunities</w:t>
      </w:r>
      <w:bookmarkEnd w:id="1593"/>
    </w:p>
    <w:p w14:paraId="15ECE49E" w14:textId="77777777" w:rsidR="00604EFD" w:rsidRPr="00956426" w:rsidRDefault="00604EFD" w:rsidP="00604EFD">
      <w:pPr>
        <w:spacing w:after="160" w:line="259" w:lineRule="auto"/>
        <w:rPr>
          <w:rFonts w:cstheme="minorBidi"/>
          <w:kern w:val="2"/>
          <w:sz w:val="20"/>
          <w:szCs w:val="20"/>
        </w:rPr>
      </w:pPr>
      <w:r w:rsidRPr="00956426">
        <w:rPr>
          <w:rFonts w:cstheme="minorBidi"/>
          <w:kern w:val="2"/>
          <w:sz w:val="20"/>
          <w:szCs w:val="20"/>
        </w:rPr>
        <w:t xml:space="preserve">Given what we know about the flow of materials through the New Zealand economy and the dependencies highlighted above, the following </w:t>
      </w:r>
      <w:r w:rsidR="00926447" w:rsidRPr="00956426">
        <w:rPr>
          <w:rFonts w:cstheme="minorBidi"/>
          <w:kern w:val="2"/>
          <w:sz w:val="20"/>
          <w:szCs w:val="20"/>
        </w:rPr>
        <w:t>opportunities</w:t>
      </w:r>
      <w:r w:rsidRPr="00956426">
        <w:rPr>
          <w:rFonts w:cstheme="minorBidi"/>
          <w:kern w:val="2"/>
          <w:sz w:val="20"/>
          <w:szCs w:val="20"/>
        </w:rPr>
        <w:t xml:space="preserve"> were identified that align with the circular economy principles. In classifying these</w:t>
      </w:r>
      <w:r w:rsidR="00926447" w:rsidRPr="00956426">
        <w:rPr>
          <w:rFonts w:cstheme="minorBidi"/>
          <w:kern w:val="2"/>
          <w:sz w:val="20"/>
          <w:szCs w:val="20"/>
        </w:rPr>
        <w:t>, we’</w:t>
      </w:r>
      <w:r w:rsidRPr="00956426">
        <w:rPr>
          <w:rFonts w:cstheme="minorBidi"/>
          <w:kern w:val="2"/>
          <w:sz w:val="20"/>
          <w:szCs w:val="20"/>
        </w:rPr>
        <w:t xml:space="preserve">ve made a distinction between </w:t>
      </w:r>
      <w:r w:rsidR="00926447" w:rsidRPr="00956426">
        <w:rPr>
          <w:rFonts w:cstheme="minorBidi"/>
          <w:kern w:val="2"/>
          <w:sz w:val="20"/>
          <w:szCs w:val="20"/>
        </w:rPr>
        <w:t xml:space="preserve">those </w:t>
      </w:r>
      <w:r w:rsidRPr="00956426">
        <w:rPr>
          <w:rFonts w:cstheme="minorBidi"/>
          <w:kern w:val="2"/>
          <w:sz w:val="20"/>
          <w:szCs w:val="20"/>
        </w:rPr>
        <w:t xml:space="preserve">that could provide immediate benefits and those that would manifest over a longer timeframe. That is not to say that Medium to Long-term </w:t>
      </w:r>
      <w:r w:rsidR="00926447" w:rsidRPr="00956426">
        <w:rPr>
          <w:rFonts w:cstheme="minorBidi"/>
          <w:kern w:val="2"/>
          <w:sz w:val="20"/>
          <w:szCs w:val="20"/>
        </w:rPr>
        <w:t xml:space="preserve">opportunities </w:t>
      </w:r>
      <w:r w:rsidRPr="00956426">
        <w:rPr>
          <w:rFonts w:cstheme="minorBidi"/>
          <w:kern w:val="2"/>
          <w:sz w:val="20"/>
          <w:szCs w:val="20"/>
        </w:rPr>
        <w:t>should be left for a later date; however, many changes in agricultural systems are likely to require long-term and sustained efforts. We have also made a d</w:t>
      </w:r>
      <w:r w:rsidR="00926447" w:rsidRPr="00956426">
        <w:rPr>
          <w:rFonts w:cstheme="minorBidi"/>
          <w:kern w:val="2"/>
          <w:sz w:val="20"/>
          <w:szCs w:val="20"/>
        </w:rPr>
        <w:t>istinction between opportunities</w:t>
      </w:r>
      <w:r w:rsidRPr="00956426">
        <w:rPr>
          <w:rFonts w:cstheme="minorBidi"/>
          <w:kern w:val="2"/>
          <w:sz w:val="20"/>
          <w:szCs w:val="20"/>
        </w:rPr>
        <w:t xml:space="preserve"> likely to be incremental to current practice and those likely to entail a higher degree of disruption. </w:t>
      </w:r>
    </w:p>
    <w:p w14:paraId="3C0B34A6" w14:textId="77777777" w:rsidR="00B72635" w:rsidRPr="00E46835" w:rsidRDefault="00B72635">
      <w:pPr>
        <w:spacing w:after="160" w:line="259" w:lineRule="auto"/>
        <w:rPr>
          <w:rFonts w:cstheme="minorBidi"/>
          <w:kern w:val="2"/>
          <w:sz w:val="18"/>
          <w:szCs w:val="18"/>
        </w:rPr>
      </w:pPr>
      <w:r w:rsidRPr="00E46835">
        <w:rPr>
          <w:rFonts w:cstheme="minorBidi"/>
          <w:kern w:val="2"/>
          <w:sz w:val="18"/>
          <w:szCs w:val="18"/>
        </w:rPr>
        <w:br w:type="page"/>
      </w:r>
    </w:p>
    <w:p w14:paraId="14EFA770" w14:textId="77777777" w:rsidR="00604EFD" w:rsidRPr="00E46835" w:rsidRDefault="00604EFD" w:rsidP="00604EFD">
      <w:pPr>
        <w:spacing w:after="160" w:line="259" w:lineRule="auto"/>
        <w:rPr>
          <w:rFonts w:cstheme="minorBidi"/>
          <w:kern w:val="2"/>
          <w:sz w:val="18"/>
          <w:szCs w:val="18"/>
        </w:rPr>
      </w:pPr>
    </w:p>
    <w:p w14:paraId="48F73314" w14:textId="77777777" w:rsidR="00D95FAD" w:rsidRPr="00B33E71" w:rsidRDefault="00B33E71" w:rsidP="00B33E71">
      <w:pPr>
        <w:pStyle w:val="Caption"/>
        <w:rPr>
          <w:sz w:val="20"/>
          <w:szCs w:val="20"/>
        </w:rPr>
      </w:pPr>
      <w:r>
        <w:rPr>
          <w:sz w:val="20"/>
          <w:szCs w:val="20"/>
        </w:rPr>
        <w:t>Table 8</w:t>
      </w:r>
      <w:r w:rsidR="00604EFD" w:rsidRPr="00B33E71">
        <w:rPr>
          <w:sz w:val="20"/>
          <w:szCs w:val="20"/>
        </w:rPr>
        <w:t xml:space="preserve">: </w:t>
      </w:r>
      <w:r w:rsidR="00D95FAD" w:rsidRPr="00B33E71">
        <w:rPr>
          <w:sz w:val="20"/>
          <w:szCs w:val="20"/>
        </w:rPr>
        <w:t xml:space="preserve">Identified circular economy interventions for </w:t>
      </w:r>
      <w:r w:rsidR="00566334" w:rsidRPr="00B33E71">
        <w:rPr>
          <w:sz w:val="20"/>
          <w:szCs w:val="20"/>
        </w:rPr>
        <w:t xml:space="preserve">Innovations in </w:t>
      </w:r>
      <w:r w:rsidR="00D95FAD" w:rsidRPr="00B33E71">
        <w:rPr>
          <w:sz w:val="20"/>
          <w:szCs w:val="20"/>
        </w:rPr>
        <w:t xml:space="preserve">Sustainable Agriculture </w:t>
      </w:r>
    </w:p>
    <w:tbl>
      <w:tblPr>
        <w:tblStyle w:val="ListTable3-Accent51"/>
        <w:tblW w:w="10201" w:type="dxa"/>
        <w:tblLook w:val="04A0" w:firstRow="1" w:lastRow="0" w:firstColumn="1" w:lastColumn="0" w:noHBand="0" w:noVBand="1"/>
      </w:tblPr>
      <w:tblGrid>
        <w:gridCol w:w="436"/>
        <w:gridCol w:w="3216"/>
        <w:gridCol w:w="3273"/>
        <w:gridCol w:w="1575"/>
        <w:gridCol w:w="1701"/>
      </w:tblGrid>
      <w:tr w:rsidR="00604EFD" w:rsidRPr="00FC63BE" w14:paraId="0908C0A1" w14:textId="77777777" w:rsidTr="00FC63B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6" w:type="dxa"/>
          </w:tcPr>
          <w:p w14:paraId="4E6F535E" w14:textId="77777777" w:rsidR="00604EFD" w:rsidRPr="00FC63BE" w:rsidRDefault="00604EFD" w:rsidP="001F2178">
            <w:pPr>
              <w:spacing w:after="0" w:line="240" w:lineRule="auto"/>
              <w:rPr>
                <w:rFonts w:cstheme="minorHAnsi"/>
                <w:b w:val="0"/>
                <w:bCs w:val="0"/>
                <w:kern w:val="2"/>
                <w:sz w:val="20"/>
                <w:szCs w:val="18"/>
              </w:rPr>
            </w:pPr>
          </w:p>
          <w:p w14:paraId="1FDE1378" w14:textId="77777777" w:rsidR="00FC63BE" w:rsidRPr="00FC63BE" w:rsidRDefault="00FC63BE" w:rsidP="001F2178">
            <w:pPr>
              <w:spacing w:after="0" w:line="240" w:lineRule="auto"/>
              <w:rPr>
                <w:rFonts w:cstheme="minorHAnsi"/>
                <w:kern w:val="2"/>
                <w:sz w:val="20"/>
                <w:szCs w:val="18"/>
              </w:rPr>
            </w:pPr>
          </w:p>
        </w:tc>
        <w:tc>
          <w:tcPr>
            <w:tcW w:w="3216" w:type="dxa"/>
          </w:tcPr>
          <w:p w14:paraId="259D9FAA" w14:textId="77777777" w:rsidR="00604EFD" w:rsidRPr="00FC63BE" w:rsidRDefault="00604EFD" w:rsidP="001F2178">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Intervention</w:t>
            </w:r>
          </w:p>
        </w:tc>
        <w:tc>
          <w:tcPr>
            <w:tcW w:w="3273" w:type="dxa"/>
          </w:tcPr>
          <w:p w14:paraId="2B02F1A9" w14:textId="77777777" w:rsidR="00604EFD" w:rsidRPr="00FC63BE" w:rsidRDefault="00604EFD" w:rsidP="001F2178">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Target Impact</w:t>
            </w:r>
          </w:p>
        </w:tc>
        <w:tc>
          <w:tcPr>
            <w:tcW w:w="1575" w:type="dxa"/>
          </w:tcPr>
          <w:p w14:paraId="2AFD9D03" w14:textId="77777777" w:rsidR="00604EFD" w:rsidRPr="00FC63BE" w:rsidRDefault="00604EFD" w:rsidP="001F2178">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Time Frame</w:t>
            </w:r>
          </w:p>
        </w:tc>
        <w:tc>
          <w:tcPr>
            <w:tcW w:w="1701" w:type="dxa"/>
          </w:tcPr>
          <w:p w14:paraId="5E7D53E7" w14:textId="77777777" w:rsidR="00604EFD" w:rsidRPr="00FC63BE" w:rsidRDefault="00604EFD" w:rsidP="001F2178">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Classification</w:t>
            </w:r>
          </w:p>
        </w:tc>
      </w:tr>
      <w:tr w:rsidR="00604EFD" w:rsidRPr="00FC63BE" w14:paraId="72156F01" w14:textId="77777777" w:rsidTr="00FC6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2FD28FB2" w14:textId="77777777" w:rsidR="00604EFD" w:rsidRPr="00FC63BE" w:rsidRDefault="00604EFD" w:rsidP="001F2178">
            <w:pPr>
              <w:spacing w:after="0" w:line="240" w:lineRule="auto"/>
              <w:rPr>
                <w:rFonts w:cstheme="minorHAnsi"/>
                <w:kern w:val="2"/>
                <w:sz w:val="20"/>
                <w:szCs w:val="18"/>
              </w:rPr>
            </w:pPr>
            <w:r w:rsidRPr="00FC63BE">
              <w:rPr>
                <w:rFonts w:cstheme="minorHAnsi"/>
                <w:kern w:val="2"/>
                <w:sz w:val="20"/>
                <w:szCs w:val="18"/>
              </w:rPr>
              <w:t>1</w:t>
            </w:r>
          </w:p>
        </w:tc>
        <w:tc>
          <w:tcPr>
            <w:tcW w:w="3216" w:type="dxa"/>
          </w:tcPr>
          <w:p w14:paraId="3BDF63C6" w14:textId="77777777" w:rsidR="00604EFD" w:rsidRPr="00FC63BE" w:rsidRDefault="00604EFD"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kern w:val="2"/>
                <w:sz w:val="20"/>
                <w:szCs w:val="18"/>
              </w:rPr>
            </w:pPr>
            <w:r w:rsidRPr="00FC63BE">
              <w:rPr>
                <w:rFonts w:cstheme="minorHAnsi"/>
                <w:b/>
                <w:bCs/>
                <w:kern w:val="2"/>
                <w:sz w:val="20"/>
                <w:szCs w:val="18"/>
              </w:rPr>
              <w:t>Water Management and Conservation:</w:t>
            </w:r>
            <w:r w:rsidRPr="00FC63BE">
              <w:rPr>
                <w:rFonts w:cstheme="minorHAnsi"/>
                <w:kern w:val="2"/>
                <w:sz w:val="20"/>
                <w:szCs w:val="18"/>
              </w:rPr>
              <w:t xml:space="preserve"> Implementing water-saving technologies and practices such as drip i</w:t>
            </w:r>
            <w:r w:rsidR="00926447" w:rsidRPr="00FC63BE">
              <w:rPr>
                <w:rFonts w:cstheme="minorHAnsi"/>
                <w:kern w:val="2"/>
                <w:sz w:val="20"/>
                <w:szCs w:val="18"/>
              </w:rPr>
              <w:t>rrigation, rainwater harvesting</w:t>
            </w:r>
            <w:r w:rsidRPr="00FC63BE">
              <w:rPr>
                <w:rFonts w:cstheme="minorHAnsi"/>
                <w:kern w:val="2"/>
                <w:sz w:val="20"/>
                <w:szCs w:val="18"/>
              </w:rPr>
              <w:t xml:space="preserve"> and wetlands management.</w:t>
            </w:r>
          </w:p>
        </w:tc>
        <w:tc>
          <w:tcPr>
            <w:tcW w:w="3273" w:type="dxa"/>
          </w:tcPr>
          <w:p w14:paraId="0403810B" w14:textId="77777777" w:rsidR="00C93356" w:rsidRPr="00FC63BE" w:rsidRDefault="00604EFD"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Better water resource management reduces the stress on water bodies and ensures more sustainable water use in agriculture.</w:t>
            </w:r>
            <w:r w:rsidR="005344DF" w:rsidRPr="00FC63BE">
              <w:rPr>
                <w:rFonts w:cstheme="minorHAnsi"/>
                <w:kern w:val="2"/>
                <w:sz w:val="20"/>
                <w:szCs w:val="18"/>
              </w:rPr>
              <w:t xml:space="preserve"> Manages drought risks and </w:t>
            </w:r>
            <w:r w:rsidRPr="00FC63BE">
              <w:rPr>
                <w:rFonts w:cstheme="minorHAnsi"/>
                <w:kern w:val="2"/>
                <w:sz w:val="20"/>
                <w:szCs w:val="18"/>
              </w:rPr>
              <w:t>could also improve crop yields.</w:t>
            </w:r>
          </w:p>
        </w:tc>
        <w:tc>
          <w:tcPr>
            <w:tcW w:w="1575" w:type="dxa"/>
          </w:tcPr>
          <w:p w14:paraId="157A3BDF" w14:textId="77777777" w:rsidR="00604EFD" w:rsidRPr="00FC63BE" w:rsidRDefault="00604EFD"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Immediate to Medium</w:t>
            </w:r>
          </w:p>
        </w:tc>
        <w:tc>
          <w:tcPr>
            <w:tcW w:w="1701" w:type="dxa"/>
          </w:tcPr>
          <w:p w14:paraId="0D578852" w14:textId="77777777" w:rsidR="00604EFD" w:rsidRPr="00FC63BE" w:rsidRDefault="00604EFD"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Incremental</w:t>
            </w:r>
          </w:p>
        </w:tc>
      </w:tr>
      <w:tr w:rsidR="00604EFD" w:rsidRPr="00FC63BE" w14:paraId="7F0EBFF6" w14:textId="77777777" w:rsidTr="00FC63BE">
        <w:tc>
          <w:tcPr>
            <w:cnfStyle w:val="001000000000" w:firstRow="0" w:lastRow="0" w:firstColumn="1" w:lastColumn="0" w:oddVBand="0" w:evenVBand="0" w:oddHBand="0" w:evenHBand="0" w:firstRowFirstColumn="0" w:firstRowLastColumn="0" w:lastRowFirstColumn="0" w:lastRowLastColumn="0"/>
            <w:tcW w:w="436" w:type="dxa"/>
          </w:tcPr>
          <w:p w14:paraId="3B506290" w14:textId="77777777" w:rsidR="00604EFD" w:rsidRPr="00FC63BE" w:rsidRDefault="00C93356" w:rsidP="001F2178">
            <w:pPr>
              <w:spacing w:after="0" w:line="240" w:lineRule="auto"/>
              <w:rPr>
                <w:rFonts w:cstheme="minorHAnsi"/>
                <w:kern w:val="2"/>
                <w:sz w:val="20"/>
                <w:szCs w:val="18"/>
              </w:rPr>
            </w:pPr>
            <w:r w:rsidRPr="00FC63BE">
              <w:rPr>
                <w:rFonts w:cstheme="minorHAnsi"/>
                <w:kern w:val="2"/>
                <w:sz w:val="20"/>
                <w:szCs w:val="18"/>
              </w:rPr>
              <w:t>2</w:t>
            </w:r>
          </w:p>
        </w:tc>
        <w:tc>
          <w:tcPr>
            <w:tcW w:w="3216" w:type="dxa"/>
          </w:tcPr>
          <w:p w14:paraId="15E2090E" w14:textId="77777777" w:rsidR="00604EFD" w:rsidRPr="00FC63BE" w:rsidRDefault="00604EFD"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b/>
                <w:bCs/>
                <w:kern w:val="2"/>
                <w:sz w:val="20"/>
                <w:szCs w:val="18"/>
              </w:rPr>
              <w:t xml:space="preserve">Enhanced Use of Organic and Locally Sourced Fertilisers: </w:t>
            </w:r>
            <w:r w:rsidRPr="00FC63BE">
              <w:rPr>
                <w:rFonts w:cstheme="minorHAnsi"/>
                <w:kern w:val="2"/>
                <w:sz w:val="20"/>
                <w:szCs w:val="18"/>
              </w:rPr>
              <w:t>Promoting organic and locally sourced alternatives to reduce reliance on imported fertilisers.</w:t>
            </w:r>
          </w:p>
        </w:tc>
        <w:tc>
          <w:tcPr>
            <w:tcW w:w="3273" w:type="dxa"/>
          </w:tcPr>
          <w:p w14:paraId="1B82104A" w14:textId="77777777" w:rsidR="00C93356" w:rsidRPr="00FC63BE" w:rsidRDefault="00604EFD"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Reduce environmental harm from chemical fertilisers, improve soil health, and boost local fertiliser industries. Reduce import reliance and cost for farmers.</w:t>
            </w:r>
          </w:p>
        </w:tc>
        <w:tc>
          <w:tcPr>
            <w:tcW w:w="1575" w:type="dxa"/>
          </w:tcPr>
          <w:p w14:paraId="67B7B52E" w14:textId="77777777" w:rsidR="00604EFD" w:rsidRPr="00FC63BE" w:rsidRDefault="00604EFD"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Medium</w:t>
            </w:r>
          </w:p>
        </w:tc>
        <w:tc>
          <w:tcPr>
            <w:tcW w:w="1701" w:type="dxa"/>
          </w:tcPr>
          <w:p w14:paraId="0DAE9ECC" w14:textId="77777777" w:rsidR="00604EFD" w:rsidRPr="00FC63BE" w:rsidRDefault="00604EFD"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Incremental</w:t>
            </w:r>
          </w:p>
        </w:tc>
      </w:tr>
      <w:tr w:rsidR="00604EFD" w:rsidRPr="00FC63BE" w14:paraId="0333D2ED" w14:textId="77777777" w:rsidTr="00FC6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73E747FC" w14:textId="77777777" w:rsidR="00604EFD" w:rsidRPr="00FC63BE" w:rsidRDefault="00C93356" w:rsidP="001F2178">
            <w:pPr>
              <w:spacing w:after="0" w:line="240" w:lineRule="auto"/>
              <w:rPr>
                <w:rFonts w:cstheme="minorHAnsi"/>
                <w:kern w:val="2"/>
                <w:sz w:val="20"/>
                <w:szCs w:val="18"/>
              </w:rPr>
            </w:pPr>
            <w:r w:rsidRPr="00FC63BE">
              <w:rPr>
                <w:rFonts w:cstheme="minorHAnsi"/>
                <w:kern w:val="2"/>
                <w:sz w:val="20"/>
                <w:szCs w:val="18"/>
              </w:rPr>
              <w:t>3</w:t>
            </w:r>
          </w:p>
        </w:tc>
        <w:tc>
          <w:tcPr>
            <w:tcW w:w="3216" w:type="dxa"/>
          </w:tcPr>
          <w:p w14:paraId="0AC18610" w14:textId="77777777" w:rsidR="00604EFD" w:rsidRPr="00FC63BE" w:rsidRDefault="00604EFD"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kern w:val="2"/>
                <w:sz w:val="20"/>
                <w:szCs w:val="18"/>
              </w:rPr>
            </w:pPr>
            <w:r w:rsidRPr="00FC63BE">
              <w:rPr>
                <w:rFonts w:cstheme="minorHAnsi"/>
                <w:b/>
                <w:bCs/>
                <w:kern w:val="2"/>
                <w:sz w:val="20"/>
                <w:szCs w:val="18"/>
              </w:rPr>
              <w:t xml:space="preserve">Consumer </w:t>
            </w:r>
            <w:r w:rsidR="00DE70C5" w:rsidRPr="00FC63BE">
              <w:rPr>
                <w:rFonts w:cstheme="minorHAnsi"/>
                <w:b/>
                <w:bCs/>
                <w:kern w:val="2"/>
                <w:sz w:val="20"/>
                <w:szCs w:val="18"/>
              </w:rPr>
              <w:t>Awareness</w:t>
            </w:r>
            <w:r w:rsidRPr="00FC63BE">
              <w:rPr>
                <w:rFonts w:cstheme="minorHAnsi"/>
                <w:b/>
                <w:bCs/>
                <w:kern w:val="2"/>
                <w:sz w:val="20"/>
                <w:szCs w:val="18"/>
              </w:rPr>
              <w:t>:</w:t>
            </w:r>
            <w:r w:rsidRPr="00FC63BE">
              <w:rPr>
                <w:rFonts w:cstheme="minorHAnsi"/>
                <w:kern w:val="2"/>
                <w:sz w:val="20"/>
                <w:szCs w:val="18"/>
              </w:rPr>
              <w:t xml:space="preserve"> Educating consumers about the benefits of sustainably produced goods and fostering a more environmentally conscious consumer base.</w:t>
            </w:r>
          </w:p>
        </w:tc>
        <w:tc>
          <w:tcPr>
            <w:tcW w:w="3273" w:type="dxa"/>
          </w:tcPr>
          <w:p w14:paraId="3D40BC80" w14:textId="77777777" w:rsidR="00604EFD" w:rsidRPr="00FC63BE" w:rsidRDefault="00604EFD"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Increase demand for sustainably produced goods, encouraging farmers to adopt sustainable practices.</w:t>
            </w:r>
          </w:p>
        </w:tc>
        <w:tc>
          <w:tcPr>
            <w:tcW w:w="1575" w:type="dxa"/>
          </w:tcPr>
          <w:p w14:paraId="778C462D" w14:textId="77777777" w:rsidR="00604EFD" w:rsidRPr="00FC63BE" w:rsidRDefault="00604EFD"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Medium</w:t>
            </w:r>
          </w:p>
        </w:tc>
        <w:tc>
          <w:tcPr>
            <w:tcW w:w="1701" w:type="dxa"/>
          </w:tcPr>
          <w:p w14:paraId="5B6D17B8" w14:textId="77777777" w:rsidR="00604EFD" w:rsidRPr="00FC63BE" w:rsidRDefault="00604EFD"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Incremental</w:t>
            </w:r>
          </w:p>
        </w:tc>
      </w:tr>
      <w:tr w:rsidR="00604EFD" w:rsidRPr="00FC63BE" w14:paraId="52B77DC1" w14:textId="77777777" w:rsidTr="00FC63BE">
        <w:tc>
          <w:tcPr>
            <w:cnfStyle w:val="001000000000" w:firstRow="0" w:lastRow="0" w:firstColumn="1" w:lastColumn="0" w:oddVBand="0" w:evenVBand="0" w:oddHBand="0" w:evenHBand="0" w:firstRowFirstColumn="0" w:firstRowLastColumn="0" w:lastRowFirstColumn="0" w:lastRowLastColumn="0"/>
            <w:tcW w:w="436" w:type="dxa"/>
          </w:tcPr>
          <w:p w14:paraId="762F82D8" w14:textId="77777777" w:rsidR="00604EFD" w:rsidRPr="00FC63BE" w:rsidRDefault="00C93356" w:rsidP="001F2178">
            <w:pPr>
              <w:spacing w:after="0" w:line="240" w:lineRule="auto"/>
              <w:rPr>
                <w:rFonts w:cstheme="minorHAnsi"/>
                <w:kern w:val="2"/>
                <w:sz w:val="20"/>
                <w:szCs w:val="18"/>
              </w:rPr>
            </w:pPr>
            <w:r w:rsidRPr="00FC63BE">
              <w:rPr>
                <w:rFonts w:cstheme="minorHAnsi"/>
                <w:kern w:val="2"/>
                <w:sz w:val="20"/>
                <w:szCs w:val="18"/>
              </w:rPr>
              <w:t>4</w:t>
            </w:r>
          </w:p>
        </w:tc>
        <w:tc>
          <w:tcPr>
            <w:tcW w:w="3216" w:type="dxa"/>
          </w:tcPr>
          <w:p w14:paraId="17BB93E1" w14:textId="77777777" w:rsidR="00604EFD" w:rsidRPr="00FC63BE" w:rsidRDefault="00604EFD"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b/>
                <w:bCs/>
                <w:kern w:val="2"/>
                <w:sz w:val="20"/>
                <w:szCs w:val="18"/>
              </w:rPr>
              <w:t xml:space="preserve">Integrated Pest Management (IPM): </w:t>
            </w:r>
            <w:r w:rsidRPr="00FC63BE">
              <w:rPr>
                <w:rFonts w:cstheme="minorHAnsi"/>
                <w:kern w:val="2"/>
                <w:sz w:val="20"/>
                <w:szCs w:val="18"/>
              </w:rPr>
              <w:t>Using biological pes</w:t>
            </w:r>
            <w:r w:rsidR="00926447" w:rsidRPr="00FC63BE">
              <w:rPr>
                <w:rFonts w:cstheme="minorHAnsi"/>
                <w:kern w:val="2"/>
                <w:sz w:val="20"/>
                <w:szCs w:val="18"/>
              </w:rPr>
              <w:t>t control, habitat manipulation</w:t>
            </w:r>
            <w:r w:rsidRPr="00FC63BE">
              <w:rPr>
                <w:rFonts w:cstheme="minorHAnsi"/>
                <w:kern w:val="2"/>
                <w:sz w:val="20"/>
                <w:szCs w:val="18"/>
              </w:rPr>
              <w:t xml:space="preserve"> and other techniques to control pests with minimal ecological impact.</w:t>
            </w:r>
          </w:p>
        </w:tc>
        <w:tc>
          <w:tcPr>
            <w:tcW w:w="3273" w:type="dxa"/>
          </w:tcPr>
          <w:p w14:paraId="1224EF70" w14:textId="77777777" w:rsidR="00604EFD" w:rsidRPr="00FC63BE" w:rsidRDefault="00604EFD"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Enhance biodiversity, reduce chemical runoff, and improve crop health. Develop a more resilient agricultural ecosystem and reduce chemical pest control costs.</w:t>
            </w:r>
          </w:p>
        </w:tc>
        <w:tc>
          <w:tcPr>
            <w:tcW w:w="1575" w:type="dxa"/>
          </w:tcPr>
          <w:p w14:paraId="2E026737" w14:textId="77777777" w:rsidR="00604EFD" w:rsidRPr="00FC63BE" w:rsidRDefault="00604EFD"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Medium</w:t>
            </w:r>
          </w:p>
        </w:tc>
        <w:tc>
          <w:tcPr>
            <w:tcW w:w="1701" w:type="dxa"/>
          </w:tcPr>
          <w:p w14:paraId="2D3E866B" w14:textId="77777777" w:rsidR="00604EFD" w:rsidRPr="00FC63BE" w:rsidRDefault="00604EFD"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Incremental to Disruptive</w:t>
            </w:r>
          </w:p>
        </w:tc>
      </w:tr>
      <w:tr w:rsidR="00604EFD" w:rsidRPr="00FC63BE" w14:paraId="78602303" w14:textId="77777777" w:rsidTr="00FC6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64602882" w14:textId="77777777" w:rsidR="00604EFD" w:rsidRPr="00FC63BE" w:rsidRDefault="00C93356" w:rsidP="001F2178">
            <w:pPr>
              <w:spacing w:after="0" w:line="240" w:lineRule="auto"/>
              <w:rPr>
                <w:rFonts w:cstheme="minorHAnsi"/>
                <w:kern w:val="2"/>
                <w:sz w:val="20"/>
                <w:szCs w:val="18"/>
              </w:rPr>
            </w:pPr>
            <w:r w:rsidRPr="00FC63BE">
              <w:rPr>
                <w:rFonts w:cstheme="minorHAnsi"/>
                <w:kern w:val="2"/>
                <w:sz w:val="20"/>
                <w:szCs w:val="18"/>
              </w:rPr>
              <w:t>5</w:t>
            </w:r>
          </w:p>
        </w:tc>
        <w:tc>
          <w:tcPr>
            <w:tcW w:w="3216" w:type="dxa"/>
          </w:tcPr>
          <w:p w14:paraId="57FEE36F" w14:textId="77777777" w:rsidR="00604EFD" w:rsidRPr="00FC63BE" w:rsidRDefault="00604EFD"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kern w:val="2"/>
                <w:sz w:val="20"/>
                <w:szCs w:val="18"/>
              </w:rPr>
            </w:pPr>
            <w:r w:rsidRPr="00FC63BE">
              <w:rPr>
                <w:rFonts w:cstheme="minorHAnsi"/>
                <w:b/>
                <w:bCs/>
                <w:kern w:val="2"/>
                <w:sz w:val="20"/>
                <w:szCs w:val="18"/>
              </w:rPr>
              <w:t xml:space="preserve">Waste Valorisation: </w:t>
            </w:r>
            <w:r w:rsidRPr="00FC63BE">
              <w:rPr>
                <w:rFonts w:cstheme="minorHAnsi"/>
                <w:kern w:val="2"/>
                <w:sz w:val="20"/>
                <w:szCs w:val="18"/>
              </w:rPr>
              <w:t>Converting agricultural waste into valuable products such as bioenergy, bioplastics, or organic fertilisers.</w:t>
            </w:r>
          </w:p>
        </w:tc>
        <w:tc>
          <w:tcPr>
            <w:tcW w:w="3273" w:type="dxa"/>
          </w:tcPr>
          <w:p w14:paraId="6867FBDA" w14:textId="77777777" w:rsidR="00604EFD" w:rsidRPr="00FC63BE" w:rsidRDefault="00604EFD"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 xml:space="preserve">Reduce agricultural waste, increase farmer revenue, and reduce environmental pollution. Create new higher value bioeconomy industries/ low emissions packaging for export goods to meet new trade requirements </w:t>
            </w:r>
          </w:p>
        </w:tc>
        <w:tc>
          <w:tcPr>
            <w:tcW w:w="1575" w:type="dxa"/>
          </w:tcPr>
          <w:p w14:paraId="7835D4ED" w14:textId="77777777" w:rsidR="00604EFD" w:rsidRPr="00FC63BE" w:rsidRDefault="00604EFD"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Medium to Long</w:t>
            </w:r>
          </w:p>
        </w:tc>
        <w:tc>
          <w:tcPr>
            <w:tcW w:w="1701" w:type="dxa"/>
          </w:tcPr>
          <w:p w14:paraId="4436762B" w14:textId="77777777" w:rsidR="00604EFD" w:rsidRPr="00FC63BE" w:rsidRDefault="00604EFD"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Incremental to</w:t>
            </w:r>
            <w:r w:rsidR="008B15F5" w:rsidRPr="00FC63BE">
              <w:rPr>
                <w:rFonts w:cstheme="minorHAnsi"/>
                <w:kern w:val="2"/>
                <w:sz w:val="20"/>
                <w:szCs w:val="18"/>
              </w:rPr>
              <w:t xml:space="preserve"> Disruptive</w:t>
            </w:r>
          </w:p>
        </w:tc>
      </w:tr>
      <w:tr w:rsidR="00604EFD" w:rsidRPr="00FC63BE" w14:paraId="483C677C" w14:textId="77777777" w:rsidTr="00FC63BE">
        <w:tc>
          <w:tcPr>
            <w:cnfStyle w:val="001000000000" w:firstRow="0" w:lastRow="0" w:firstColumn="1" w:lastColumn="0" w:oddVBand="0" w:evenVBand="0" w:oddHBand="0" w:evenHBand="0" w:firstRowFirstColumn="0" w:firstRowLastColumn="0" w:lastRowFirstColumn="0" w:lastRowLastColumn="0"/>
            <w:tcW w:w="436" w:type="dxa"/>
          </w:tcPr>
          <w:p w14:paraId="1B2C30AA" w14:textId="77777777" w:rsidR="00604EFD" w:rsidRPr="00FC63BE" w:rsidRDefault="00C93356" w:rsidP="001F2178">
            <w:pPr>
              <w:spacing w:after="0" w:line="240" w:lineRule="auto"/>
              <w:rPr>
                <w:rFonts w:cstheme="minorHAnsi"/>
                <w:kern w:val="2"/>
                <w:sz w:val="20"/>
                <w:szCs w:val="18"/>
              </w:rPr>
            </w:pPr>
            <w:r w:rsidRPr="00FC63BE">
              <w:rPr>
                <w:rFonts w:cstheme="minorHAnsi"/>
                <w:kern w:val="2"/>
                <w:sz w:val="20"/>
                <w:szCs w:val="18"/>
              </w:rPr>
              <w:t>6</w:t>
            </w:r>
          </w:p>
        </w:tc>
        <w:tc>
          <w:tcPr>
            <w:tcW w:w="3216" w:type="dxa"/>
          </w:tcPr>
          <w:p w14:paraId="0953A5EE" w14:textId="77777777" w:rsidR="00604EFD" w:rsidRPr="00FC63BE" w:rsidRDefault="00604EFD"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Bidi"/>
                <w:b/>
                <w:bCs/>
                <w:kern w:val="2"/>
                <w:sz w:val="20"/>
                <w:szCs w:val="18"/>
              </w:rPr>
              <w:t xml:space="preserve">Promoting Local Food Systems: </w:t>
            </w:r>
            <w:r w:rsidRPr="00FC63BE">
              <w:rPr>
                <w:rFonts w:cstheme="minorBidi"/>
                <w:kern w:val="2"/>
                <w:sz w:val="20"/>
                <w:szCs w:val="18"/>
              </w:rPr>
              <w:t>Encouraging the growth and consumption of local produce to reduce food miles and import dependency.</w:t>
            </w:r>
            <w:r w:rsidRPr="00FC63BE">
              <w:rPr>
                <w:rFonts w:cstheme="minorBidi"/>
                <w:b/>
                <w:bCs/>
                <w:kern w:val="2"/>
                <w:sz w:val="20"/>
                <w:szCs w:val="18"/>
              </w:rPr>
              <w:t xml:space="preserve"> </w:t>
            </w:r>
          </w:p>
        </w:tc>
        <w:tc>
          <w:tcPr>
            <w:tcW w:w="3273" w:type="dxa"/>
          </w:tcPr>
          <w:p w14:paraId="69114977" w14:textId="77777777" w:rsidR="00604EFD" w:rsidRPr="00FC63BE" w:rsidRDefault="00604EFD"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Bidi"/>
                <w:kern w:val="2"/>
                <w:sz w:val="20"/>
                <w:szCs w:val="18"/>
              </w:rPr>
              <w:t>Reduce carbon emissions associated with transportation (food miles), strengthen local economies, and increase food security.</w:t>
            </w:r>
          </w:p>
        </w:tc>
        <w:tc>
          <w:tcPr>
            <w:tcW w:w="1575" w:type="dxa"/>
          </w:tcPr>
          <w:p w14:paraId="573C484D" w14:textId="77777777" w:rsidR="00604EFD" w:rsidRPr="00FC63BE" w:rsidRDefault="00604EFD"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Medium to Long</w:t>
            </w:r>
          </w:p>
        </w:tc>
        <w:tc>
          <w:tcPr>
            <w:tcW w:w="1701" w:type="dxa"/>
          </w:tcPr>
          <w:p w14:paraId="3EAE854B" w14:textId="77777777" w:rsidR="00604EFD" w:rsidRPr="00FC63BE" w:rsidRDefault="00604EFD"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Disruptive</w:t>
            </w:r>
          </w:p>
        </w:tc>
      </w:tr>
      <w:tr w:rsidR="00604EFD" w:rsidRPr="00FC63BE" w14:paraId="11131129" w14:textId="77777777" w:rsidTr="00FC6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 w:type="dxa"/>
          </w:tcPr>
          <w:p w14:paraId="505AE6B3" w14:textId="77777777" w:rsidR="00604EFD" w:rsidRPr="00FC63BE" w:rsidRDefault="00C93356" w:rsidP="001F2178">
            <w:pPr>
              <w:spacing w:after="0" w:line="240" w:lineRule="auto"/>
              <w:rPr>
                <w:rFonts w:cstheme="minorHAnsi"/>
                <w:kern w:val="2"/>
                <w:sz w:val="20"/>
                <w:szCs w:val="18"/>
              </w:rPr>
            </w:pPr>
            <w:r w:rsidRPr="00FC63BE">
              <w:rPr>
                <w:rFonts w:cstheme="minorHAnsi"/>
                <w:kern w:val="2"/>
                <w:sz w:val="20"/>
                <w:szCs w:val="18"/>
              </w:rPr>
              <w:t>7</w:t>
            </w:r>
          </w:p>
        </w:tc>
        <w:tc>
          <w:tcPr>
            <w:tcW w:w="3216" w:type="dxa"/>
          </w:tcPr>
          <w:p w14:paraId="4A513506" w14:textId="77777777" w:rsidR="00604EFD" w:rsidRPr="00FC63BE" w:rsidRDefault="00604EFD"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b/>
                <w:bCs/>
                <w:kern w:val="2"/>
                <w:sz w:val="20"/>
                <w:szCs w:val="18"/>
              </w:rPr>
              <w:t xml:space="preserve">Crop Diversification and Agroforestry: </w:t>
            </w:r>
            <w:r w:rsidRPr="00FC63BE">
              <w:rPr>
                <w:rFonts w:cstheme="minorHAnsi"/>
                <w:kern w:val="2"/>
                <w:sz w:val="20"/>
                <w:szCs w:val="18"/>
              </w:rPr>
              <w:t>Encouraging a shift from reliance on imported animal feeds and seeds.</w:t>
            </w:r>
          </w:p>
        </w:tc>
        <w:tc>
          <w:tcPr>
            <w:tcW w:w="3273" w:type="dxa"/>
          </w:tcPr>
          <w:p w14:paraId="286BF269" w14:textId="77777777" w:rsidR="00604EFD" w:rsidRPr="00FC63BE" w:rsidRDefault="00604EFD" w:rsidP="001F2178">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Increase resilience against market and climate fluctuations, improve soil health, and reduce erosion. Contribute to carbon sequestration and biodiversity.</w:t>
            </w:r>
          </w:p>
        </w:tc>
        <w:tc>
          <w:tcPr>
            <w:tcW w:w="1575" w:type="dxa"/>
          </w:tcPr>
          <w:p w14:paraId="503F67B5" w14:textId="77777777" w:rsidR="00604EFD" w:rsidRPr="00FC63BE" w:rsidRDefault="00604EFD"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Long</w:t>
            </w:r>
          </w:p>
        </w:tc>
        <w:tc>
          <w:tcPr>
            <w:tcW w:w="1701" w:type="dxa"/>
          </w:tcPr>
          <w:p w14:paraId="2B7A621F" w14:textId="77777777" w:rsidR="00604EFD" w:rsidRPr="00FC63BE" w:rsidRDefault="00604EFD"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HAnsi"/>
                <w:kern w:val="2"/>
                <w:sz w:val="20"/>
                <w:szCs w:val="18"/>
              </w:rPr>
              <w:t>Disruptive</w:t>
            </w:r>
          </w:p>
        </w:tc>
      </w:tr>
      <w:tr w:rsidR="00604EFD" w:rsidRPr="00FC63BE" w14:paraId="27000B6A" w14:textId="77777777" w:rsidTr="00FC63BE">
        <w:tc>
          <w:tcPr>
            <w:cnfStyle w:val="001000000000" w:firstRow="0" w:lastRow="0" w:firstColumn="1" w:lastColumn="0" w:oddVBand="0" w:evenVBand="0" w:oddHBand="0" w:evenHBand="0" w:firstRowFirstColumn="0" w:firstRowLastColumn="0" w:lastRowFirstColumn="0" w:lastRowLastColumn="0"/>
            <w:tcW w:w="436" w:type="dxa"/>
          </w:tcPr>
          <w:p w14:paraId="238619D4" w14:textId="77777777" w:rsidR="00604EFD" w:rsidRPr="00FC63BE" w:rsidRDefault="00C93356" w:rsidP="001F2178">
            <w:pPr>
              <w:spacing w:after="0" w:line="240" w:lineRule="auto"/>
              <w:rPr>
                <w:rFonts w:cstheme="minorHAnsi"/>
                <w:kern w:val="2"/>
                <w:sz w:val="20"/>
                <w:szCs w:val="18"/>
              </w:rPr>
            </w:pPr>
            <w:r w:rsidRPr="00FC63BE">
              <w:rPr>
                <w:rFonts w:cstheme="minorHAnsi"/>
                <w:kern w:val="2"/>
                <w:sz w:val="20"/>
                <w:szCs w:val="18"/>
              </w:rPr>
              <w:t>8</w:t>
            </w:r>
          </w:p>
        </w:tc>
        <w:tc>
          <w:tcPr>
            <w:tcW w:w="3216" w:type="dxa"/>
          </w:tcPr>
          <w:p w14:paraId="6A999BE0" w14:textId="77777777" w:rsidR="00604EFD" w:rsidRPr="00FC63BE" w:rsidRDefault="00604EFD"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b/>
                <w:bCs/>
                <w:kern w:val="2"/>
                <w:sz w:val="20"/>
                <w:szCs w:val="18"/>
              </w:rPr>
              <w:t xml:space="preserve">Regenerative Agriculture Practices: </w:t>
            </w:r>
            <w:r w:rsidRPr="00FC63BE">
              <w:rPr>
                <w:rFonts w:cstheme="minorHAnsi"/>
                <w:kern w:val="2"/>
                <w:sz w:val="20"/>
                <w:szCs w:val="18"/>
              </w:rPr>
              <w:t>Adopting practices focused on soil health, water management, and ecosystem services.</w:t>
            </w:r>
          </w:p>
        </w:tc>
        <w:tc>
          <w:tcPr>
            <w:tcW w:w="3273" w:type="dxa"/>
          </w:tcPr>
          <w:p w14:paraId="21FDD39E" w14:textId="77777777" w:rsidR="00604EFD" w:rsidRPr="00FC63BE" w:rsidRDefault="00604EFD" w:rsidP="001F2178">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Restore soil fertility, increase biodiversity, and enhance ecosystem services. Long-term sustainability, productivity, carbon sequestration.</w:t>
            </w:r>
          </w:p>
        </w:tc>
        <w:tc>
          <w:tcPr>
            <w:tcW w:w="1575" w:type="dxa"/>
          </w:tcPr>
          <w:p w14:paraId="21AC15D0" w14:textId="77777777" w:rsidR="00604EFD" w:rsidRPr="00FC63BE" w:rsidRDefault="00604EFD"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Long</w:t>
            </w:r>
          </w:p>
        </w:tc>
        <w:tc>
          <w:tcPr>
            <w:tcW w:w="1701" w:type="dxa"/>
          </w:tcPr>
          <w:p w14:paraId="61CD95FE" w14:textId="77777777" w:rsidR="00604EFD" w:rsidRPr="00FC63BE" w:rsidRDefault="00604EFD" w:rsidP="001F217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Disruptive</w:t>
            </w:r>
          </w:p>
        </w:tc>
      </w:tr>
    </w:tbl>
    <w:p w14:paraId="47C2A8B1" w14:textId="77777777" w:rsidR="00604EFD" w:rsidRDefault="00604EFD" w:rsidP="00604EFD">
      <w:pPr>
        <w:spacing w:after="160" w:line="259" w:lineRule="auto"/>
        <w:rPr>
          <w:rFonts w:cstheme="minorBidi"/>
          <w:b/>
          <w:bCs/>
          <w:kern w:val="2"/>
          <w:sz w:val="18"/>
          <w:szCs w:val="18"/>
        </w:rPr>
      </w:pPr>
    </w:p>
    <w:p w14:paraId="11CE5736" w14:textId="77777777" w:rsidR="00C93356" w:rsidRPr="00E46835" w:rsidRDefault="00C93356" w:rsidP="00604EFD">
      <w:pPr>
        <w:spacing w:after="160" w:line="259" w:lineRule="auto"/>
        <w:rPr>
          <w:rFonts w:cstheme="minorBidi"/>
          <w:b/>
          <w:bCs/>
          <w:kern w:val="2"/>
          <w:sz w:val="18"/>
          <w:szCs w:val="18"/>
        </w:rPr>
      </w:pPr>
    </w:p>
    <w:p w14:paraId="407969DA" w14:textId="77777777" w:rsidR="00604EFD" w:rsidRPr="00CA7238" w:rsidRDefault="00604EFD" w:rsidP="003E5564">
      <w:pPr>
        <w:pStyle w:val="Heading3"/>
        <w:numPr>
          <w:ilvl w:val="2"/>
          <w:numId w:val="21"/>
        </w:numPr>
      </w:pPr>
      <w:bookmarkStart w:id="1594" w:name="_Toc166489061"/>
      <w:r w:rsidRPr="00CA7238">
        <w:t xml:space="preserve">Potential </w:t>
      </w:r>
      <w:r w:rsidR="009D6763">
        <w:t>b</w:t>
      </w:r>
      <w:r w:rsidRPr="00CA7238">
        <w:t xml:space="preserve">enefits and </w:t>
      </w:r>
      <w:r w:rsidR="009D6763">
        <w:t>l</w:t>
      </w:r>
      <w:r w:rsidRPr="00CA7238">
        <w:t>imitations</w:t>
      </w:r>
      <w:bookmarkEnd w:id="1594"/>
    </w:p>
    <w:p w14:paraId="0CDE967B" w14:textId="77777777" w:rsidR="00604EFD" w:rsidRPr="00347B00" w:rsidRDefault="00604EFD" w:rsidP="24475315">
      <w:pPr>
        <w:spacing w:after="160" w:line="259" w:lineRule="auto"/>
        <w:rPr>
          <w:rFonts w:cstheme="minorBidi"/>
          <w:kern w:val="2"/>
          <w:sz w:val="20"/>
          <w:szCs w:val="20"/>
        </w:rPr>
      </w:pPr>
      <w:r w:rsidRPr="00347B00">
        <w:rPr>
          <w:rFonts w:cstheme="minorBidi"/>
          <w:kern w:val="2"/>
          <w:sz w:val="20"/>
          <w:szCs w:val="20"/>
        </w:rPr>
        <w:t xml:space="preserve">The benefits </w:t>
      </w:r>
      <w:r w:rsidR="009C297F" w:rsidRPr="00347B00">
        <w:rPr>
          <w:rFonts w:cstheme="minorBidi"/>
          <w:kern w:val="2"/>
          <w:sz w:val="20"/>
          <w:szCs w:val="20"/>
        </w:rPr>
        <w:t xml:space="preserve">and limitations of the opportunities </w:t>
      </w:r>
      <w:r w:rsidRPr="00347B00">
        <w:rPr>
          <w:rFonts w:cstheme="minorBidi"/>
          <w:kern w:val="2"/>
          <w:sz w:val="20"/>
          <w:szCs w:val="20"/>
        </w:rPr>
        <w:t xml:space="preserve">under this </w:t>
      </w:r>
      <w:r w:rsidR="009C297F" w:rsidRPr="00347B00">
        <w:rPr>
          <w:rFonts w:cstheme="minorBidi"/>
          <w:kern w:val="2"/>
          <w:sz w:val="20"/>
          <w:szCs w:val="20"/>
        </w:rPr>
        <w:t>area</w:t>
      </w:r>
      <w:r w:rsidRPr="00347B00">
        <w:rPr>
          <w:rFonts w:cstheme="minorBidi"/>
          <w:kern w:val="2"/>
          <w:sz w:val="20"/>
          <w:szCs w:val="20"/>
        </w:rPr>
        <w:t xml:space="preserve"> can be difficult to quantify, and some qualitative assessments are needed.</w:t>
      </w:r>
      <w:r w:rsidR="66292B29" w:rsidRPr="00347B00">
        <w:rPr>
          <w:rFonts w:cstheme="minorBidi"/>
          <w:kern w:val="2"/>
          <w:sz w:val="20"/>
          <w:szCs w:val="20"/>
        </w:rPr>
        <w:t xml:space="preserve"> There is also a need to recognise that all </w:t>
      </w:r>
      <w:r w:rsidR="009C297F" w:rsidRPr="00347B00">
        <w:rPr>
          <w:rFonts w:cstheme="minorBidi"/>
          <w:kern w:val="2"/>
          <w:sz w:val="20"/>
          <w:szCs w:val="20"/>
        </w:rPr>
        <w:t>initiatives</w:t>
      </w:r>
      <w:r w:rsidR="66292B29" w:rsidRPr="00347B00">
        <w:rPr>
          <w:rFonts w:cstheme="minorBidi"/>
          <w:kern w:val="2"/>
          <w:sz w:val="20"/>
          <w:szCs w:val="20"/>
        </w:rPr>
        <w:t xml:space="preserve"> will require some policy support and incentives to progress.</w:t>
      </w:r>
    </w:p>
    <w:p w14:paraId="523FAEB2" w14:textId="77777777" w:rsidR="00610D59" w:rsidRPr="00347B00" w:rsidRDefault="66292B29" w:rsidP="00C27E8E">
      <w:pPr>
        <w:spacing w:after="160" w:line="259" w:lineRule="auto"/>
        <w:contextualSpacing/>
        <w:rPr>
          <w:rFonts w:cstheme="minorBidi"/>
          <w:sz w:val="20"/>
          <w:szCs w:val="20"/>
        </w:rPr>
      </w:pPr>
      <w:r w:rsidRPr="00347B00">
        <w:rPr>
          <w:rFonts w:cstheme="minorBidi"/>
          <w:sz w:val="20"/>
          <w:szCs w:val="20"/>
        </w:rPr>
        <w:t xml:space="preserve">The literature scan provided insights into various successful </w:t>
      </w:r>
      <w:r w:rsidR="00956426" w:rsidRPr="00347B00">
        <w:rPr>
          <w:rFonts w:cstheme="minorBidi"/>
          <w:sz w:val="20"/>
          <w:szCs w:val="20"/>
        </w:rPr>
        <w:t>initiatives</w:t>
      </w:r>
      <w:r w:rsidRPr="00347B00">
        <w:rPr>
          <w:rFonts w:cstheme="minorBidi"/>
          <w:sz w:val="20"/>
          <w:szCs w:val="20"/>
        </w:rPr>
        <w:t xml:space="preserve"> that can inform the developmen</w:t>
      </w:r>
      <w:r w:rsidR="009C297F" w:rsidRPr="00347B00">
        <w:rPr>
          <w:rFonts w:cstheme="minorBidi"/>
          <w:sz w:val="20"/>
          <w:szCs w:val="20"/>
        </w:rPr>
        <w:t>t of such policies, such as</w:t>
      </w:r>
      <w:r w:rsidR="00610D59" w:rsidRPr="00347B00">
        <w:rPr>
          <w:rFonts w:cstheme="minorBidi"/>
          <w:sz w:val="20"/>
          <w:szCs w:val="20"/>
        </w:rPr>
        <w:t xml:space="preserve"> the recycling of lithium-ion batteries by SungEel Hitech, which significantly reduces CO2 emissions compared to conventional mining, and Umicore's comprehensive recycling and resource efficiency strategies</w:t>
      </w:r>
      <w:r w:rsidR="009C297F" w:rsidRPr="00347B00">
        <w:rPr>
          <w:rFonts w:cstheme="minorBidi"/>
          <w:sz w:val="20"/>
          <w:szCs w:val="20"/>
        </w:rPr>
        <w:t xml:space="preserve">, which </w:t>
      </w:r>
      <w:r w:rsidR="00610D59" w:rsidRPr="00347B00">
        <w:rPr>
          <w:rFonts w:cstheme="minorBidi"/>
          <w:sz w:val="20"/>
          <w:szCs w:val="20"/>
        </w:rPr>
        <w:t>have led to substantial reductions in greenhouse gas emissions. Additionally, the Netherlands' increase in resource efficiency, as indicated by GDP growth per kilo of Domestic Material Consumption, serves as a noteworthy example of integrating circular economy principles into national economic strategies.</w:t>
      </w:r>
    </w:p>
    <w:p w14:paraId="701DBD79" w14:textId="77777777" w:rsidR="00610D59" w:rsidRPr="00347B00" w:rsidRDefault="00610D59" w:rsidP="00C27E8E">
      <w:pPr>
        <w:spacing w:after="160" w:line="259" w:lineRule="auto"/>
        <w:contextualSpacing/>
        <w:rPr>
          <w:rFonts w:cstheme="minorBidi"/>
          <w:sz w:val="20"/>
          <w:szCs w:val="20"/>
        </w:rPr>
      </w:pPr>
    </w:p>
    <w:p w14:paraId="3FFAD0DB" w14:textId="77777777" w:rsidR="66292B29" w:rsidRPr="00347B00" w:rsidRDefault="66292B29" w:rsidP="00C27E8E">
      <w:pPr>
        <w:spacing w:after="160" w:line="259" w:lineRule="auto"/>
        <w:contextualSpacing/>
        <w:rPr>
          <w:rFonts w:cstheme="minorBidi"/>
          <w:sz w:val="20"/>
          <w:szCs w:val="20"/>
        </w:rPr>
      </w:pPr>
      <w:r w:rsidRPr="00347B00">
        <w:rPr>
          <w:rFonts w:cstheme="minorBidi"/>
          <w:sz w:val="20"/>
          <w:szCs w:val="20"/>
        </w:rPr>
        <w:t>The impact and efficacy of these policies will largely depend on their specific design, the level of incentives provided and the way they adapt to the New Zealand context.</w:t>
      </w:r>
    </w:p>
    <w:p w14:paraId="142B2BD1" w14:textId="77777777" w:rsidR="00610D59" w:rsidRPr="00347B00" w:rsidRDefault="00610D59" w:rsidP="00C27E8E">
      <w:pPr>
        <w:spacing w:after="160" w:line="259" w:lineRule="auto"/>
        <w:contextualSpacing/>
        <w:rPr>
          <w:rFonts w:cstheme="minorBidi"/>
          <w:sz w:val="20"/>
          <w:szCs w:val="20"/>
        </w:rPr>
      </w:pPr>
    </w:p>
    <w:p w14:paraId="573CA4A0" w14:textId="77777777" w:rsidR="66292B29" w:rsidRPr="00347B00" w:rsidRDefault="66292B29" w:rsidP="24475315">
      <w:pPr>
        <w:spacing w:after="160" w:line="259" w:lineRule="auto"/>
        <w:rPr>
          <w:rFonts w:cstheme="minorBidi"/>
          <w:sz w:val="20"/>
          <w:szCs w:val="20"/>
        </w:rPr>
      </w:pPr>
      <w:r w:rsidRPr="00347B00">
        <w:rPr>
          <w:rFonts w:cstheme="minorBidi"/>
          <w:sz w:val="20"/>
          <w:szCs w:val="20"/>
        </w:rPr>
        <w:t>The literature review suggests that policy support and incentives in the agricultural sector could benefit from focusing on sustainable innovations, waste manag</w:t>
      </w:r>
      <w:r w:rsidR="00956426" w:rsidRPr="00347B00">
        <w:rPr>
          <w:rFonts w:cstheme="minorBidi"/>
          <w:sz w:val="20"/>
          <w:szCs w:val="20"/>
        </w:rPr>
        <w:t>ement, technological adaptation</w:t>
      </w:r>
      <w:r w:rsidRPr="00347B00">
        <w:rPr>
          <w:rFonts w:cstheme="minorBidi"/>
          <w:sz w:val="20"/>
          <w:szCs w:val="20"/>
        </w:rPr>
        <w:t xml:space="preserve"> and regenerative practices. However, implementing such policies would require navigating regulatory hurdles and requiring sustained government commitment, aligning with evolving global standards and the sector's needs.</w:t>
      </w:r>
    </w:p>
    <w:p w14:paraId="4C8474B4" w14:textId="77777777" w:rsidR="66292B29" w:rsidRPr="00347B00" w:rsidRDefault="66292B29" w:rsidP="24475315">
      <w:pPr>
        <w:spacing w:after="160" w:line="259" w:lineRule="auto"/>
        <w:rPr>
          <w:rFonts w:cstheme="minorBidi"/>
          <w:sz w:val="20"/>
          <w:szCs w:val="20"/>
        </w:rPr>
      </w:pPr>
      <w:r w:rsidRPr="00347B00">
        <w:rPr>
          <w:rFonts w:cstheme="minorBidi"/>
          <w:sz w:val="20"/>
          <w:szCs w:val="20"/>
        </w:rPr>
        <w:t xml:space="preserve">Policy Support and Incentives have been classed as </w:t>
      </w:r>
      <w:r w:rsidR="12A2B173" w:rsidRPr="00347B00">
        <w:rPr>
          <w:rFonts w:cstheme="minorBidi"/>
          <w:sz w:val="20"/>
          <w:szCs w:val="20"/>
        </w:rPr>
        <w:t xml:space="preserve">overarching </w:t>
      </w:r>
      <w:r w:rsidRPr="00347B00">
        <w:rPr>
          <w:rFonts w:cstheme="minorBidi"/>
          <w:sz w:val="20"/>
          <w:szCs w:val="20"/>
        </w:rPr>
        <w:t>immediate to medium-term interventions, varying from incremental to disruptive</w:t>
      </w:r>
      <w:r w:rsidR="1DEA7833" w:rsidRPr="00347B00">
        <w:rPr>
          <w:rFonts w:cstheme="minorBidi"/>
          <w:sz w:val="20"/>
          <w:szCs w:val="20"/>
        </w:rPr>
        <w:t>, that will be required to</w:t>
      </w:r>
      <w:r w:rsidR="00956426" w:rsidRPr="00347B00">
        <w:rPr>
          <w:rFonts w:cstheme="minorBidi"/>
          <w:sz w:val="20"/>
          <w:szCs w:val="20"/>
        </w:rPr>
        <w:t xml:space="preserve"> support all other initiatives</w:t>
      </w:r>
      <w:r w:rsidR="1DEA7833" w:rsidRPr="00347B00">
        <w:rPr>
          <w:rFonts w:cstheme="minorBidi"/>
          <w:sz w:val="20"/>
          <w:szCs w:val="20"/>
        </w:rPr>
        <w:t xml:space="preserve"> to some degree.</w:t>
      </w:r>
    </w:p>
    <w:p w14:paraId="107DEA6C" w14:textId="77777777" w:rsidR="00604EFD" w:rsidRPr="00E46835" w:rsidRDefault="00604EFD" w:rsidP="003E5564">
      <w:pPr>
        <w:numPr>
          <w:ilvl w:val="0"/>
          <w:numId w:val="18"/>
        </w:numPr>
        <w:spacing w:after="160" w:line="259" w:lineRule="auto"/>
        <w:contextualSpacing/>
        <w:rPr>
          <w:rFonts w:cstheme="minorBidi"/>
          <w:b/>
          <w:bCs/>
          <w:kern w:val="2"/>
          <w:sz w:val="18"/>
          <w:szCs w:val="18"/>
        </w:rPr>
      </w:pPr>
      <w:r w:rsidRPr="24475315">
        <w:rPr>
          <w:rFonts w:cstheme="minorBidi"/>
          <w:b/>
          <w:bCs/>
          <w:kern w:val="2"/>
          <w:sz w:val="18"/>
          <w:szCs w:val="18"/>
        </w:rPr>
        <w:t>Water management and conservation</w:t>
      </w:r>
    </w:p>
    <w:p w14:paraId="4996DA38" w14:textId="77777777" w:rsidR="00604EFD" w:rsidRPr="00347B00" w:rsidRDefault="00C93356" w:rsidP="00604EFD">
      <w:pPr>
        <w:spacing w:after="160" w:line="259" w:lineRule="auto"/>
        <w:rPr>
          <w:rFonts w:cstheme="minorBidi"/>
          <w:kern w:val="2"/>
          <w:sz w:val="20"/>
          <w:szCs w:val="20"/>
        </w:rPr>
      </w:pPr>
      <w:r w:rsidRPr="00347B00">
        <w:rPr>
          <w:rFonts w:cstheme="minorBidi"/>
          <w:kern w:val="2"/>
          <w:sz w:val="20"/>
          <w:szCs w:val="20"/>
        </w:rPr>
        <w:t>The circularity of water is a complex and emerging field and wasn’t included in the scope of t</w:t>
      </w:r>
      <w:r w:rsidR="00956426" w:rsidRPr="00347B00">
        <w:rPr>
          <w:rFonts w:cstheme="minorBidi"/>
          <w:kern w:val="2"/>
          <w:sz w:val="20"/>
          <w:szCs w:val="20"/>
        </w:rPr>
        <w:t>he Sankey diagrams in Section 6. I</w:t>
      </w:r>
      <w:r w:rsidRPr="00347B00">
        <w:rPr>
          <w:rFonts w:cstheme="minorBidi"/>
          <w:kern w:val="2"/>
          <w:sz w:val="20"/>
          <w:szCs w:val="20"/>
        </w:rPr>
        <w:t xml:space="preserve">t was still recognised as an important aspect of circularity worth considering in the context of New Zealand Agriculture and is an area worthy of additional focus. </w:t>
      </w:r>
      <w:r w:rsidR="00604EFD" w:rsidRPr="00347B00">
        <w:rPr>
          <w:rFonts w:cstheme="minorBidi"/>
          <w:kern w:val="2"/>
          <w:sz w:val="20"/>
          <w:szCs w:val="20"/>
        </w:rPr>
        <w:t>Efficient water use is crucial given New Zealand's extensive agricultural sector and its substantial requirement for water. Even modest improvements in water efficiency could significantly reduce water usage and associated costs and emissions from pumping and extraction. As noted, irrigated land use doubled between 2002 and 2017; a 10%-20% decrease in agricultural water back towards 2002 figures could result in a decreased carbon footprint in the region of 113</w:t>
      </w:r>
      <w:r w:rsidR="00615DCA" w:rsidRPr="00347B00">
        <w:rPr>
          <w:rFonts w:cstheme="minorBidi"/>
          <w:kern w:val="2"/>
          <w:sz w:val="20"/>
          <w:szCs w:val="20"/>
        </w:rPr>
        <w:t xml:space="preserve"> kt</w:t>
      </w:r>
      <w:r w:rsidR="00604EFD" w:rsidRPr="00347B00">
        <w:rPr>
          <w:rFonts w:cstheme="minorBidi"/>
          <w:kern w:val="2"/>
          <w:sz w:val="20"/>
          <w:szCs w:val="20"/>
        </w:rPr>
        <w:t xml:space="preserve"> </w:t>
      </w:r>
      <w:r w:rsidR="00615DCA" w:rsidRPr="00347B00">
        <w:rPr>
          <w:rFonts w:cstheme="minorBidi"/>
          <w:kern w:val="2"/>
          <w:sz w:val="20"/>
          <w:szCs w:val="20"/>
        </w:rPr>
        <w:t>to</w:t>
      </w:r>
      <w:r w:rsidR="00604EFD" w:rsidRPr="00347B00">
        <w:rPr>
          <w:rFonts w:cstheme="minorBidi"/>
          <w:kern w:val="2"/>
          <w:sz w:val="20"/>
          <w:szCs w:val="20"/>
        </w:rPr>
        <w:t xml:space="preserve"> 226</w:t>
      </w:r>
      <w:r w:rsidR="00615DCA" w:rsidRPr="00347B00">
        <w:rPr>
          <w:rFonts w:cstheme="minorBidi"/>
          <w:kern w:val="2"/>
          <w:sz w:val="20"/>
          <w:szCs w:val="20"/>
        </w:rPr>
        <w:t xml:space="preserve"> kt</w:t>
      </w:r>
      <w:r w:rsidR="00604EFD" w:rsidRPr="00347B00">
        <w:rPr>
          <w:rFonts w:cstheme="minorBidi"/>
          <w:kern w:val="2"/>
          <w:sz w:val="20"/>
          <w:szCs w:val="20"/>
        </w:rPr>
        <w:t xml:space="preserve"> CO</w:t>
      </w:r>
      <w:r w:rsidR="00604EFD" w:rsidRPr="00347B00">
        <w:rPr>
          <w:rFonts w:cstheme="minorBidi"/>
          <w:kern w:val="2"/>
          <w:sz w:val="20"/>
          <w:szCs w:val="20"/>
          <w:vertAlign w:val="subscript"/>
        </w:rPr>
        <w:t>2</w:t>
      </w:r>
      <w:r w:rsidR="00E950ED" w:rsidRPr="00347B00">
        <w:rPr>
          <w:rFonts w:cstheme="minorBidi"/>
          <w:kern w:val="2"/>
          <w:sz w:val="20"/>
          <w:szCs w:val="20"/>
        </w:rPr>
        <w:t>e</w:t>
      </w:r>
      <w:r w:rsidR="00604EFD" w:rsidRPr="00347B00">
        <w:rPr>
          <w:rFonts w:cstheme="minorBidi"/>
          <w:kern w:val="2"/>
          <w:sz w:val="20"/>
          <w:szCs w:val="20"/>
        </w:rPr>
        <w:t xml:space="preserve"> and an economic saving of $45 million - $90 million per annum, benefiting both the environment and farm productivity.</w:t>
      </w:r>
    </w:p>
    <w:p w14:paraId="3B3E7DE5" w14:textId="77777777" w:rsidR="008F5649" w:rsidRPr="008B15F5" w:rsidRDefault="008F5649" w:rsidP="008F5649">
      <w:pPr>
        <w:spacing w:after="160" w:line="259" w:lineRule="auto"/>
        <w:rPr>
          <w:rFonts w:cstheme="minorBidi"/>
          <w:b/>
          <w:bCs/>
          <w:kern w:val="2"/>
          <w:sz w:val="20"/>
          <w:szCs w:val="20"/>
        </w:rPr>
      </w:pPr>
      <w:r w:rsidRPr="008B15F5">
        <w:rPr>
          <w:rFonts w:cstheme="minorBidi"/>
          <w:b/>
          <w:bCs/>
          <w:kern w:val="2"/>
          <w:sz w:val="20"/>
          <w:szCs w:val="20"/>
        </w:rPr>
        <w:t xml:space="preserve">Example </w:t>
      </w:r>
      <w:r>
        <w:rPr>
          <w:rFonts w:cstheme="minorBidi"/>
          <w:b/>
          <w:bCs/>
          <w:kern w:val="2"/>
          <w:sz w:val="20"/>
          <w:szCs w:val="20"/>
        </w:rPr>
        <w:t>i</w:t>
      </w:r>
      <w:r w:rsidRPr="008B15F5">
        <w:rPr>
          <w:rFonts w:cstheme="minorBidi"/>
          <w:b/>
          <w:bCs/>
          <w:kern w:val="2"/>
          <w:sz w:val="20"/>
          <w:szCs w:val="20"/>
        </w:rPr>
        <w:t>nitiative:</w:t>
      </w:r>
    </w:p>
    <w:p w14:paraId="67709514" w14:textId="77777777" w:rsidR="008F5649" w:rsidRPr="008F5649" w:rsidRDefault="008F5649" w:rsidP="008F5649">
      <w:pPr>
        <w:spacing w:after="160" w:line="259" w:lineRule="auto"/>
        <w:rPr>
          <w:rFonts w:cstheme="minorBidi"/>
          <w:i/>
          <w:kern w:val="2"/>
          <w:sz w:val="20"/>
          <w:szCs w:val="20"/>
        </w:rPr>
      </w:pPr>
      <w:r w:rsidRPr="008F5649">
        <w:rPr>
          <w:rFonts w:cstheme="minorBidi"/>
          <w:i/>
          <w:kern w:val="2"/>
          <w:sz w:val="20"/>
          <w:szCs w:val="20"/>
        </w:rPr>
        <w:t>The Pomahaka Water Care Group aims to revitalise the Pomahaka catchment in South-West Otago. Its mission is to transform it from a place of deteriorating water quality to a thriving ecosystem suitable for various recreational activities. Initiated in 2013 by the NZ Landcare Trust, the project addressed high levels of contaminants such as sediment, phosphorous, nitrogen and E-coli. With substantial support from the Sustainable Farming Fund (now SFF Futures), the group has made significant progress. Their approach, which received a third round of funding in 2018, co</w:t>
      </w:r>
      <w:r>
        <w:rPr>
          <w:rFonts w:cstheme="minorBidi"/>
          <w:i/>
          <w:kern w:val="2"/>
          <w:sz w:val="20"/>
          <w:szCs w:val="20"/>
        </w:rPr>
        <w:t>mbines the roles of farmers as “citizen scientists”</w:t>
      </w:r>
      <w:r w:rsidRPr="008F5649">
        <w:rPr>
          <w:rFonts w:cstheme="minorBidi"/>
          <w:i/>
          <w:kern w:val="2"/>
          <w:sz w:val="20"/>
          <w:szCs w:val="20"/>
        </w:rPr>
        <w:t xml:space="preserve"> and active stakeholders in sustainable agriculture, local business, recreation and tourism.</w:t>
      </w:r>
    </w:p>
    <w:p w14:paraId="651406C4" w14:textId="77777777" w:rsidR="00897129" w:rsidRPr="00347B00" w:rsidRDefault="008F5649" w:rsidP="00A93B7E">
      <w:pPr>
        <w:spacing w:after="160" w:line="259" w:lineRule="auto"/>
        <w:rPr>
          <w:rFonts w:cstheme="minorBidi"/>
          <w:kern w:val="2"/>
          <w:sz w:val="20"/>
          <w:szCs w:val="20"/>
        </w:rPr>
      </w:pPr>
      <w:r w:rsidRPr="008F5649">
        <w:rPr>
          <w:rFonts w:cstheme="minorBidi"/>
          <w:i/>
          <w:kern w:val="2"/>
          <w:sz w:val="20"/>
          <w:szCs w:val="20"/>
        </w:rPr>
        <w:t>They focus on various aspects of farming practices, including managing runoff areas, winter crop management, fertiliser application, establishing buffer zones and riparian planting and management. This comprehensive approach not only aids in reducing nutrient loss, but also promotes ove</w:t>
      </w:r>
      <w:r>
        <w:rPr>
          <w:rFonts w:cstheme="minorBidi"/>
          <w:i/>
          <w:kern w:val="2"/>
          <w:sz w:val="20"/>
          <w:szCs w:val="20"/>
        </w:rPr>
        <w:t>rall water quality improvement.</w:t>
      </w:r>
      <w:r>
        <w:rPr>
          <w:rFonts w:cstheme="minorBidi"/>
          <w:kern w:val="2"/>
          <w:sz w:val="20"/>
          <w:szCs w:val="20"/>
        </w:rPr>
        <w:t xml:space="preserve"> </w:t>
      </w:r>
      <w:r>
        <w:rPr>
          <w:rStyle w:val="EndnoteReference"/>
          <w:rFonts w:cstheme="minorBidi"/>
          <w:kern w:val="2"/>
          <w:sz w:val="20"/>
          <w:szCs w:val="20"/>
        </w:rPr>
        <w:endnoteReference w:id="97"/>
      </w:r>
    </w:p>
    <w:p w14:paraId="4C5479A0" w14:textId="77777777" w:rsidR="00A93B7E" w:rsidRPr="00347B00" w:rsidRDefault="00C765C3" w:rsidP="00A93B7E">
      <w:pPr>
        <w:spacing w:after="160" w:line="259" w:lineRule="auto"/>
        <w:rPr>
          <w:rFonts w:cstheme="minorBidi"/>
          <w:kern w:val="2"/>
          <w:sz w:val="20"/>
          <w:szCs w:val="20"/>
        </w:rPr>
      </w:pPr>
      <w:r w:rsidRPr="00347B00">
        <w:rPr>
          <w:rFonts w:cstheme="minorBidi"/>
          <w:kern w:val="2"/>
          <w:sz w:val="20"/>
          <w:szCs w:val="20"/>
        </w:rPr>
        <w:t>The water consumed by</w:t>
      </w:r>
      <w:r w:rsidR="002331DC">
        <w:rPr>
          <w:rFonts w:cstheme="minorBidi"/>
          <w:kern w:val="2"/>
          <w:sz w:val="20"/>
          <w:szCs w:val="20"/>
        </w:rPr>
        <w:t xml:space="preserve"> agriculture can be significant. F</w:t>
      </w:r>
      <w:r w:rsidRPr="00347B00">
        <w:rPr>
          <w:rFonts w:cstheme="minorBidi"/>
          <w:kern w:val="2"/>
          <w:sz w:val="20"/>
          <w:szCs w:val="20"/>
        </w:rPr>
        <w:t>or example</w:t>
      </w:r>
      <w:r w:rsidR="002331DC">
        <w:rPr>
          <w:rFonts w:cstheme="minorBidi"/>
          <w:kern w:val="2"/>
          <w:sz w:val="20"/>
          <w:szCs w:val="20"/>
        </w:rPr>
        <w:t>,</w:t>
      </w:r>
      <w:r w:rsidRPr="00347B00">
        <w:rPr>
          <w:rFonts w:cstheme="minorBidi"/>
          <w:kern w:val="2"/>
          <w:sz w:val="20"/>
          <w:szCs w:val="20"/>
        </w:rPr>
        <w:t xml:space="preserve"> </w:t>
      </w:r>
      <w:r w:rsidR="00A9710A" w:rsidRPr="00347B00">
        <w:rPr>
          <w:rFonts w:cstheme="minorBidi"/>
          <w:kern w:val="2"/>
          <w:sz w:val="20"/>
          <w:szCs w:val="20"/>
        </w:rPr>
        <w:t xml:space="preserve">a 2012 paper indicates a water footprint for </w:t>
      </w:r>
      <w:r w:rsidRPr="00347B00">
        <w:rPr>
          <w:rFonts w:cstheme="minorBidi"/>
          <w:kern w:val="2"/>
          <w:sz w:val="20"/>
          <w:szCs w:val="20"/>
        </w:rPr>
        <w:t xml:space="preserve">New Zealand </w:t>
      </w:r>
      <w:r w:rsidR="00A9710A" w:rsidRPr="00347B00">
        <w:rPr>
          <w:rFonts w:cstheme="minorBidi"/>
          <w:kern w:val="2"/>
          <w:sz w:val="20"/>
          <w:szCs w:val="20"/>
        </w:rPr>
        <w:t>milk of between 882 and 904 litres per kg</w:t>
      </w:r>
      <w:r w:rsidR="002331DC">
        <w:rPr>
          <w:rFonts w:cstheme="minorBidi"/>
          <w:kern w:val="2"/>
          <w:sz w:val="20"/>
          <w:szCs w:val="20"/>
        </w:rPr>
        <w:t>,</w:t>
      </w:r>
      <w:r w:rsidR="00A9710A" w:rsidRPr="00347B00">
        <w:rPr>
          <w:rFonts w:cstheme="minorBidi"/>
          <w:kern w:val="2"/>
          <w:sz w:val="20"/>
          <w:szCs w:val="20"/>
        </w:rPr>
        <w:t xml:space="preserve"> compared to</w:t>
      </w:r>
      <w:r w:rsidRPr="00347B00">
        <w:rPr>
          <w:rFonts w:cstheme="minorBidi"/>
          <w:kern w:val="2"/>
          <w:sz w:val="20"/>
          <w:szCs w:val="20"/>
        </w:rPr>
        <w:t xml:space="preserve"> an international figure of</w:t>
      </w:r>
      <w:r w:rsidR="00A9710A" w:rsidRPr="00347B00">
        <w:rPr>
          <w:rFonts w:cstheme="minorBidi"/>
          <w:kern w:val="2"/>
          <w:sz w:val="20"/>
          <w:szCs w:val="20"/>
        </w:rPr>
        <w:t xml:space="preserve"> 1,020 litres</w:t>
      </w:r>
      <w:r w:rsidR="002331DC">
        <w:rPr>
          <w:rFonts w:cstheme="minorBidi"/>
          <w:kern w:val="2"/>
          <w:sz w:val="20"/>
          <w:szCs w:val="20"/>
        </w:rPr>
        <w:t>.</w:t>
      </w:r>
      <w:r w:rsidR="00A9710A" w:rsidRPr="00347B00">
        <w:rPr>
          <w:rStyle w:val="EndnoteReference"/>
          <w:rFonts w:cstheme="minorBidi"/>
          <w:kern w:val="2"/>
          <w:sz w:val="20"/>
          <w:szCs w:val="20"/>
        </w:rPr>
        <w:endnoteReference w:id="98"/>
      </w:r>
      <w:r w:rsidRPr="00347B00">
        <w:rPr>
          <w:rFonts w:cstheme="minorBidi"/>
          <w:kern w:val="2"/>
          <w:sz w:val="20"/>
          <w:szCs w:val="20"/>
        </w:rPr>
        <w:t xml:space="preserve"> </w:t>
      </w:r>
      <w:r w:rsidR="00A93B7E" w:rsidRPr="00347B00">
        <w:rPr>
          <w:rFonts w:cstheme="minorBidi"/>
          <w:kern w:val="2"/>
          <w:sz w:val="20"/>
          <w:szCs w:val="20"/>
        </w:rPr>
        <w:t>Further insights from this AgResearch paper reveal the complexity of this issue. Their study, focusing on the dairy industry's water footprint in the Waikato and Canterbury regions, underscores the importance of regional variations in water footprints. These variations are influenced by local climatic conditions and farming practices, with significant differences noted between non-irrigated moderate rainfall areas (Waikato) and irrigated low rainfall areas</w:t>
      </w:r>
      <w:r w:rsidR="00A93B7E" w:rsidRPr="00A93B7E">
        <w:rPr>
          <w:rFonts w:cstheme="minorBidi"/>
          <w:kern w:val="2"/>
          <w:sz w:val="18"/>
          <w:szCs w:val="18"/>
        </w:rPr>
        <w:t xml:space="preserve"> </w:t>
      </w:r>
      <w:r w:rsidR="00A93B7E" w:rsidRPr="00347B00">
        <w:rPr>
          <w:rFonts w:cstheme="minorBidi"/>
          <w:kern w:val="2"/>
          <w:sz w:val="20"/>
          <w:szCs w:val="20"/>
        </w:rPr>
        <w:t>(Canterbury). Crucially, the study identifies degradative water use, primarily driven by nutrient management, as a major contributor to the water footprint in these regions. This finding suggests that enhancing nutrient management is essential for reducing the water footprint in New Zealand's dairy farming systems.</w:t>
      </w:r>
    </w:p>
    <w:p w14:paraId="5FCAC298" w14:textId="77777777" w:rsidR="00A9710A" w:rsidRPr="00347B00" w:rsidRDefault="00A93B7E" w:rsidP="00A93B7E">
      <w:pPr>
        <w:spacing w:after="160" w:line="259" w:lineRule="auto"/>
        <w:rPr>
          <w:rFonts w:cstheme="minorBidi"/>
          <w:kern w:val="2"/>
          <w:sz w:val="20"/>
          <w:szCs w:val="20"/>
        </w:rPr>
      </w:pPr>
      <w:r w:rsidRPr="00347B00">
        <w:rPr>
          <w:rFonts w:cstheme="minorBidi"/>
          <w:kern w:val="2"/>
          <w:sz w:val="20"/>
          <w:szCs w:val="20"/>
        </w:rPr>
        <w:t xml:space="preserve">The study also brings to light the potential impact of water use practices on New Zealand's environmental image. While the country might have a lower water consumption advantage, issues related to water quality, stemming from agricultural practices, </w:t>
      </w:r>
      <w:r w:rsidR="00231ACE">
        <w:rPr>
          <w:rFonts w:cstheme="minorBidi"/>
          <w:kern w:val="2"/>
          <w:sz w:val="20"/>
          <w:szCs w:val="20"/>
        </w:rPr>
        <w:t>also have the potential to impact the country’s</w:t>
      </w:r>
      <w:r w:rsidR="002331DC">
        <w:rPr>
          <w:rFonts w:cstheme="minorBidi"/>
          <w:kern w:val="2"/>
          <w:sz w:val="20"/>
          <w:szCs w:val="20"/>
        </w:rPr>
        <w:t xml:space="preserve"> </w:t>
      </w:r>
      <w:r w:rsidRPr="00347B00">
        <w:rPr>
          <w:rFonts w:cstheme="minorBidi"/>
          <w:kern w:val="2"/>
          <w:sz w:val="20"/>
          <w:szCs w:val="20"/>
        </w:rPr>
        <w:t>'clean and green' reputation</w:t>
      </w:r>
      <w:r w:rsidR="00231ACE">
        <w:rPr>
          <w:rFonts w:cstheme="minorBidi"/>
          <w:kern w:val="2"/>
          <w:sz w:val="20"/>
          <w:szCs w:val="20"/>
        </w:rPr>
        <w:t>, especially overseas</w:t>
      </w:r>
      <w:r w:rsidRPr="00347B00">
        <w:rPr>
          <w:rFonts w:cstheme="minorBidi"/>
          <w:kern w:val="2"/>
          <w:sz w:val="20"/>
          <w:szCs w:val="20"/>
        </w:rPr>
        <w:t>.</w:t>
      </w:r>
      <w:r w:rsidR="00A9710A" w:rsidRPr="00347B00">
        <w:rPr>
          <w:rFonts w:cstheme="minorBidi"/>
          <w:kern w:val="2"/>
          <w:sz w:val="20"/>
          <w:szCs w:val="20"/>
        </w:rPr>
        <w:t xml:space="preserve"> </w:t>
      </w:r>
    </w:p>
    <w:p w14:paraId="00982866"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Improvements in water efficiency might come from various strategies, including improved irrigation techniques, such as sensor-based systems</w:t>
      </w:r>
      <w:r w:rsidR="00857426">
        <w:rPr>
          <w:rFonts w:cstheme="minorBidi"/>
          <w:kern w:val="2"/>
          <w:sz w:val="20"/>
          <w:szCs w:val="20"/>
        </w:rPr>
        <w:t>,</w:t>
      </w:r>
      <w:r w:rsidRPr="00347B00">
        <w:rPr>
          <w:rFonts w:cstheme="minorBidi"/>
          <w:kern w:val="2"/>
          <w:sz w:val="20"/>
          <w:szCs w:val="20"/>
        </w:rPr>
        <w:t xml:space="preserve"> or A</w:t>
      </w:r>
      <w:r w:rsidR="00857426">
        <w:rPr>
          <w:rFonts w:cstheme="minorBidi"/>
          <w:kern w:val="2"/>
          <w:sz w:val="20"/>
          <w:szCs w:val="20"/>
        </w:rPr>
        <w:t>I-driven water management tools</w:t>
      </w:r>
      <w:r w:rsidRPr="00347B00">
        <w:rPr>
          <w:rFonts w:cstheme="minorBidi"/>
          <w:kern w:val="2"/>
          <w:sz w:val="20"/>
          <w:szCs w:val="20"/>
        </w:rPr>
        <w:t xml:space="preserve"> and soil enhancements. Additionally, demand reduction resulting from a shift in agricultural output types could be beneficial. Certain types of food are known to </w:t>
      </w:r>
      <w:r w:rsidR="00857426">
        <w:rPr>
          <w:rFonts w:cstheme="minorBidi"/>
          <w:kern w:val="2"/>
          <w:sz w:val="20"/>
          <w:szCs w:val="20"/>
        </w:rPr>
        <w:t>use</w:t>
      </w:r>
      <w:r w:rsidRPr="00347B00">
        <w:rPr>
          <w:rFonts w:cstheme="minorBidi"/>
          <w:kern w:val="2"/>
          <w:sz w:val="20"/>
          <w:szCs w:val="20"/>
        </w:rPr>
        <w:t xml:space="preserve"> more water</w:t>
      </w:r>
      <w:r w:rsidR="00857426">
        <w:rPr>
          <w:rFonts w:cstheme="minorBidi"/>
          <w:kern w:val="2"/>
          <w:sz w:val="20"/>
          <w:szCs w:val="20"/>
        </w:rPr>
        <w:t xml:space="preserve"> to produce</w:t>
      </w:r>
      <w:r w:rsidRPr="00347B00">
        <w:rPr>
          <w:rFonts w:cstheme="minorBidi"/>
          <w:kern w:val="2"/>
          <w:sz w:val="20"/>
          <w:szCs w:val="20"/>
        </w:rPr>
        <w:t>,</w:t>
      </w:r>
      <w:r w:rsidR="00182730">
        <w:rPr>
          <w:rStyle w:val="EndnoteReference"/>
          <w:rFonts w:cstheme="minorBidi"/>
          <w:kern w:val="2"/>
          <w:sz w:val="20"/>
          <w:szCs w:val="20"/>
        </w:rPr>
        <w:endnoteReference w:id="99"/>
      </w:r>
      <w:r w:rsidRPr="00347B00">
        <w:rPr>
          <w:rFonts w:cstheme="minorBidi"/>
          <w:kern w:val="2"/>
          <w:sz w:val="20"/>
          <w:szCs w:val="20"/>
        </w:rPr>
        <w:t xml:space="preserve"> </w:t>
      </w:r>
      <w:r w:rsidR="00C15724">
        <w:rPr>
          <w:rFonts w:cstheme="minorBidi"/>
          <w:kern w:val="2"/>
          <w:sz w:val="20"/>
          <w:szCs w:val="20"/>
        </w:rPr>
        <w:t>so</w:t>
      </w:r>
      <w:r w:rsidRPr="00347B00">
        <w:rPr>
          <w:rFonts w:cstheme="minorBidi"/>
          <w:kern w:val="2"/>
          <w:sz w:val="20"/>
          <w:szCs w:val="20"/>
        </w:rPr>
        <w:t xml:space="preserve"> a shift away from producing as much of these foods could result in </w:t>
      </w:r>
      <w:r w:rsidR="005344DF" w:rsidRPr="00347B00">
        <w:rPr>
          <w:rFonts w:cstheme="minorBidi"/>
          <w:kern w:val="2"/>
          <w:sz w:val="20"/>
          <w:szCs w:val="20"/>
        </w:rPr>
        <w:t xml:space="preserve">desirable </w:t>
      </w:r>
      <w:r w:rsidRPr="00347B00">
        <w:rPr>
          <w:rFonts w:cstheme="minorBidi"/>
          <w:kern w:val="2"/>
          <w:sz w:val="20"/>
          <w:szCs w:val="20"/>
        </w:rPr>
        <w:t>savings.</w:t>
      </w:r>
      <w:r w:rsidR="005344DF" w:rsidRPr="00347B00">
        <w:rPr>
          <w:rFonts w:cstheme="minorBidi"/>
          <w:kern w:val="2"/>
          <w:sz w:val="20"/>
          <w:szCs w:val="20"/>
        </w:rPr>
        <w:t xml:space="preserve"> However, it is recognised that the choice of what farmers produce is </w:t>
      </w:r>
      <w:r w:rsidR="001A001D" w:rsidRPr="00347B00">
        <w:rPr>
          <w:rFonts w:cstheme="minorBidi"/>
          <w:kern w:val="2"/>
          <w:sz w:val="20"/>
          <w:szCs w:val="20"/>
        </w:rPr>
        <w:t xml:space="preserve">dependent </w:t>
      </w:r>
      <w:r w:rsidR="005344DF" w:rsidRPr="00347B00">
        <w:rPr>
          <w:rFonts w:cstheme="minorBidi"/>
          <w:kern w:val="2"/>
          <w:sz w:val="20"/>
          <w:szCs w:val="20"/>
        </w:rPr>
        <w:t>on demand for their produce and what their land is best suited to producing. Meat consumption is declining in many western countries but growing in developing nations.</w:t>
      </w:r>
      <w:r w:rsidR="00182730">
        <w:rPr>
          <w:rStyle w:val="EndnoteReference"/>
          <w:rFonts w:cstheme="minorBidi"/>
          <w:kern w:val="2"/>
          <w:sz w:val="20"/>
          <w:szCs w:val="20"/>
        </w:rPr>
        <w:endnoteReference w:id="100"/>
      </w:r>
    </w:p>
    <w:p w14:paraId="68528919"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The management of water sources is also critical. This involves preserving and enhancing natural water bodies</w:t>
      </w:r>
      <w:r w:rsidR="00182730">
        <w:rPr>
          <w:rFonts w:cstheme="minorBidi"/>
          <w:kern w:val="2"/>
          <w:sz w:val="20"/>
          <w:szCs w:val="20"/>
        </w:rPr>
        <w:t>, managing groundwater recharge</w:t>
      </w:r>
      <w:r w:rsidRPr="00347B00">
        <w:rPr>
          <w:rFonts w:cstheme="minorBidi"/>
          <w:kern w:val="2"/>
          <w:sz w:val="20"/>
          <w:szCs w:val="20"/>
        </w:rPr>
        <w:t xml:space="preserve"> and preventing pollution of water sources. The role of government policies and regulations in promoting water conservation practices</w:t>
      </w:r>
      <w:r w:rsidR="005344DF" w:rsidRPr="00347B00">
        <w:rPr>
          <w:rFonts w:cstheme="minorBidi"/>
          <w:kern w:val="2"/>
          <w:sz w:val="20"/>
          <w:szCs w:val="20"/>
        </w:rPr>
        <w:t xml:space="preserve"> is essential,</w:t>
      </w:r>
      <w:r w:rsidRPr="00347B00">
        <w:rPr>
          <w:rFonts w:cstheme="minorBidi"/>
          <w:kern w:val="2"/>
          <w:sz w:val="20"/>
          <w:szCs w:val="20"/>
        </w:rPr>
        <w:t xml:space="preserve"> including incentives for water-efficient technologies and penalties for excessive water usage.</w:t>
      </w:r>
    </w:p>
    <w:p w14:paraId="41627F31" w14:textId="77777777" w:rsidR="00604EFD" w:rsidRPr="00347B00" w:rsidRDefault="00604EFD" w:rsidP="00D04028">
      <w:pPr>
        <w:spacing w:after="160" w:line="259" w:lineRule="auto"/>
        <w:rPr>
          <w:rFonts w:cstheme="minorBidi"/>
          <w:kern w:val="2"/>
          <w:sz w:val="20"/>
          <w:szCs w:val="20"/>
        </w:rPr>
      </w:pPr>
      <w:r w:rsidRPr="00347B00">
        <w:rPr>
          <w:rFonts w:cstheme="minorBidi"/>
          <w:kern w:val="2"/>
          <w:sz w:val="20"/>
          <w:szCs w:val="20"/>
        </w:rPr>
        <w:t>Navigating this change is likely to be complex</w:t>
      </w:r>
      <w:r w:rsidR="00182730">
        <w:rPr>
          <w:rFonts w:cstheme="minorBidi"/>
          <w:kern w:val="2"/>
          <w:sz w:val="20"/>
          <w:szCs w:val="20"/>
        </w:rPr>
        <w:t>. It m</w:t>
      </w:r>
      <w:r w:rsidRPr="00347B00">
        <w:rPr>
          <w:rFonts w:cstheme="minorBidi"/>
          <w:kern w:val="2"/>
          <w:sz w:val="20"/>
          <w:szCs w:val="20"/>
        </w:rPr>
        <w:t>ay require support to enable farmers to implement water-saving technologies or to adjust agricultural practices or outputs. The impacts of climate change on water availability must also be considered, necessitating resilient water management practices.</w:t>
      </w:r>
    </w:p>
    <w:p w14:paraId="7AB64A72"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Collaboration among fa</w:t>
      </w:r>
      <w:r w:rsidR="00182730">
        <w:rPr>
          <w:rFonts w:cstheme="minorBidi"/>
          <w:kern w:val="2"/>
          <w:sz w:val="20"/>
          <w:szCs w:val="20"/>
        </w:rPr>
        <w:t>rmers, water management experts</w:t>
      </w:r>
      <w:r w:rsidRPr="00347B00">
        <w:rPr>
          <w:rFonts w:cstheme="minorBidi"/>
          <w:kern w:val="2"/>
          <w:sz w:val="20"/>
          <w:szCs w:val="20"/>
        </w:rPr>
        <w:t xml:space="preserve"> and researchers can foster knowledge sharing and the development of more effective water management strategies. Changes could be implemented incrementally and progressively, with benefits being realised in the short term and ongoing.</w:t>
      </w:r>
    </w:p>
    <w:p w14:paraId="3E52FAD7" w14:textId="77777777" w:rsidR="008B15F5" w:rsidRPr="00347B00" w:rsidRDefault="00182730" w:rsidP="00604EFD">
      <w:pPr>
        <w:spacing w:after="160" w:line="259" w:lineRule="auto"/>
        <w:rPr>
          <w:rFonts w:cstheme="minorBidi"/>
          <w:kern w:val="2"/>
          <w:sz w:val="20"/>
          <w:szCs w:val="20"/>
        </w:rPr>
      </w:pPr>
      <w:r>
        <w:rPr>
          <w:rFonts w:cstheme="minorBidi"/>
          <w:kern w:val="2"/>
          <w:sz w:val="20"/>
          <w:szCs w:val="20"/>
        </w:rPr>
        <w:t>Water management and c</w:t>
      </w:r>
      <w:r w:rsidR="00604EFD" w:rsidRPr="00347B00">
        <w:rPr>
          <w:rFonts w:cstheme="minorBidi"/>
          <w:kern w:val="2"/>
          <w:sz w:val="20"/>
          <w:szCs w:val="20"/>
        </w:rPr>
        <w:t>onservation has been classified as an immediate to medium-t</w:t>
      </w:r>
      <w:r>
        <w:rPr>
          <w:rFonts w:cstheme="minorBidi"/>
          <w:kern w:val="2"/>
          <w:sz w:val="20"/>
          <w:szCs w:val="20"/>
        </w:rPr>
        <w:t>erm and incremental opportunity,</w:t>
      </w:r>
      <w:r w:rsidR="00604EFD" w:rsidRPr="00347B00">
        <w:rPr>
          <w:rFonts w:cstheme="minorBidi"/>
          <w:kern w:val="2"/>
          <w:sz w:val="20"/>
          <w:szCs w:val="20"/>
        </w:rPr>
        <w:t xml:space="preserve"> due to its practical approach to enhancing existing water use practices. This </w:t>
      </w:r>
      <w:r>
        <w:rPr>
          <w:rFonts w:cstheme="minorBidi"/>
          <w:kern w:val="2"/>
          <w:sz w:val="20"/>
          <w:szCs w:val="20"/>
        </w:rPr>
        <w:t>has the potential to yield</w:t>
      </w:r>
      <w:r w:rsidR="00604EFD" w:rsidRPr="00347B00">
        <w:rPr>
          <w:rFonts w:cstheme="minorBidi"/>
          <w:kern w:val="2"/>
          <w:sz w:val="20"/>
          <w:szCs w:val="20"/>
        </w:rPr>
        <w:t xml:space="preserve"> immediate benefits by integrating water-saving technologies into existing agricultural systems, improving water efficiency and cost savings. As an incremental change, it focuses on refining and optimising current water management strategies</w:t>
      </w:r>
      <w:r>
        <w:rPr>
          <w:rFonts w:cstheme="minorBidi"/>
          <w:kern w:val="2"/>
          <w:sz w:val="20"/>
          <w:szCs w:val="20"/>
        </w:rPr>
        <w:t>,</w:t>
      </w:r>
      <w:r w:rsidR="00604EFD" w:rsidRPr="00347B00">
        <w:rPr>
          <w:rFonts w:cstheme="minorBidi"/>
          <w:kern w:val="2"/>
          <w:sz w:val="20"/>
          <w:szCs w:val="20"/>
        </w:rPr>
        <w:t xml:space="preserve"> rather than introducing radical new systems. Over time, these gradual improvements contribute to substantial cumulative effects on water conservation and sustainability. The medium-term benefits emerge as these technologies become more embedded in daily farming operations, enhancing long-term water resource management without significantly deviating from established practices.</w:t>
      </w:r>
    </w:p>
    <w:p w14:paraId="106DD4AA" w14:textId="77777777" w:rsidR="00604EFD" w:rsidRPr="00E46835" w:rsidRDefault="00D23D13" w:rsidP="003E5564">
      <w:pPr>
        <w:numPr>
          <w:ilvl w:val="0"/>
          <w:numId w:val="18"/>
        </w:numPr>
        <w:spacing w:after="160" w:line="259" w:lineRule="auto"/>
        <w:contextualSpacing/>
        <w:rPr>
          <w:rFonts w:cstheme="minorBidi"/>
          <w:b/>
          <w:bCs/>
          <w:kern w:val="2"/>
          <w:sz w:val="18"/>
          <w:szCs w:val="18"/>
        </w:rPr>
      </w:pPr>
      <w:r>
        <w:rPr>
          <w:rFonts w:cstheme="minorBidi"/>
          <w:b/>
          <w:bCs/>
          <w:kern w:val="2"/>
          <w:sz w:val="18"/>
          <w:szCs w:val="18"/>
        </w:rPr>
        <w:t>Enhanced use of o</w:t>
      </w:r>
      <w:r w:rsidR="00604EFD" w:rsidRPr="24475315">
        <w:rPr>
          <w:rFonts w:cstheme="minorBidi"/>
          <w:b/>
          <w:bCs/>
          <w:kern w:val="2"/>
          <w:sz w:val="18"/>
          <w:szCs w:val="18"/>
        </w:rPr>
        <w:t>rganic</w:t>
      </w:r>
      <w:r w:rsidR="001E58FE">
        <w:rPr>
          <w:rFonts w:cstheme="minorBidi"/>
          <w:b/>
          <w:bCs/>
          <w:kern w:val="2"/>
          <w:sz w:val="18"/>
          <w:szCs w:val="18"/>
        </w:rPr>
        <w:t>,</w:t>
      </w:r>
      <w:r>
        <w:rPr>
          <w:rFonts w:cstheme="minorBidi"/>
          <w:b/>
          <w:bCs/>
          <w:kern w:val="2"/>
          <w:sz w:val="18"/>
          <w:szCs w:val="18"/>
        </w:rPr>
        <w:t xml:space="preserve"> locally sourced f</w:t>
      </w:r>
      <w:r w:rsidR="00604EFD" w:rsidRPr="24475315">
        <w:rPr>
          <w:rFonts w:cstheme="minorBidi"/>
          <w:b/>
          <w:bCs/>
          <w:kern w:val="2"/>
          <w:sz w:val="18"/>
          <w:szCs w:val="18"/>
        </w:rPr>
        <w:t>ertilisers</w:t>
      </w:r>
    </w:p>
    <w:p w14:paraId="608426F7" w14:textId="77777777" w:rsidR="008B15F5" w:rsidRPr="00347B00" w:rsidRDefault="00604EFD" w:rsidP="00604EFD">
      <w:pPr>
        <w:spacing w:after="160" w:line="259" w:lineRule="auto"/>
        <w:rPr>
          <w:rStyle w:val="CommentReference"/>
          <w:sz w:val="20"/>
          <w:szCs w:val="20"/>
        </w:rPr>
      </w:pPr>
      <w:r w:rsidRPr="00347B00">
        <w:rPr>
          <w:rFonts w:cstheme="minorBidi"/>
          <w:kern w:val="2"/>
          <w:sz w:val="20"/>
          <w:szCs w:val="20"/>
        </w:rPr>
        <w:t xml:space="preserve">With New Zealand's considerable expenditure on imported fertilisers, amounting to </w:t>
      </w:r>
      <w:r w:rsidR="00CE4919">
        <w:rPr>
          <w:rFonts w:cstheme="minorBidi"/>
          <w:kern w:val="2"/>
          <w:sz w:val="20"/>
          <w:szCs w:val="20"/>
        </w:rPr>
        <w:t>just under $1.</w:t>
      </w:r>
      <w:r w:rsidRPr="00347B00">
        <w:rPr>
          <w:rFonts w:cstheme="minorBidi"/>
          <w:kern w:val="2"/>
          <w:sz w:val="20"/>
          <w:szCs w:val="20"/>
        </w:rPr>
        <w:t>5 billion in 2022,</w:t>
      </w:r>
      <w:r w:rsidR="00CE4919">
        <w:rPr>
          <w:rStyle w:val="EndnoteReference"/>
          <w:rFonts w:cstheme="minorBidi"/>
          <w:kern w:val="2"/>
          <w:sz w:val="20"/>
          <w:szCs w:val="20"/>
        </w:rPr>
        <w:endnoteReference w:id="101"/>
      </w:r>
      <w:r w:rsidRPr="00347B00">
        <w:rPr>
          <w:rFonts w:cstheme="minorBidi"/>
          <w:kern w:val="2"/>
          <w:sz w:val="20"/>
          <w:szCs w:val="20"/>
        </w:rPr>
        <w:t xml:space="preserve"> a strategic transition to organic and locally sourced alternatives could offer significant cost savings, enhance environmental sustainability, and alleviate supply-related risks. </w:t>
      </w:r>
      <w:r w:rsidR="001E58FE" w:rsidRPr="00347B00">
        <w:rPr>
          <w:rFonts w:cstheme="minorBidi"/>
          <w:kern w:val="2"/>
          <w:sz w:val="20"/>
          <w:szCs w:val="20"/>
        </w:rPr>
        <w:t>Given the scale of imports, e</w:t>
      </w:r>
      <w:r w:rsidRPr="00347B00">
        <w:rPr>
          <w:rFonts w:cstheme="minorBidi"/>
          <w:kern w:val="2"/>
          <w:sz w:val="20"/>
          <w:szCs w:val="20"/>
        </w:rPr>
        <w:t xml:space="preserve">ven a modest shift, meeting only 10-20% of this demand could </w:t>
      </w:r>
      <w:r w:rsidR="001E58FE" w:rsidRPr="00347B00">
        <w:rPr>
          <w:rFonts w:cstheme="minorBidi"/>
          <w:kern w:val="2"/>
          <w:sz w:val="20"/>
          <w:szCs w:val="20"/>
        </w:rPr>
        <w:t xml:space="preserve">divert </w:t>
      </w:r>
      <w:r w:rsidRPr="00347B00">
        <w:rPr>
          <w:rFonts w:cstheme="minorBidi"/>
          <w:kern w:val="2"/>
          <w:sz w:val="20"/>
          <w:szCs w:val="20"/>
        </w:rPr>
        <w:t>between $125 and $250 million</w:t>
      </w:r>
      <w:r w:rsidR="001E58FE" w:rsidRPr="00347B00">
        <w:rPr>
          <w:rFonts w:cstheme="minorBidi"/>
          <w:kern w:val="2"/>
          <w:sz w:val="20"/>
          <w:szCs w:val="20"/>
        </w:rPr>
        <w:t xml:space="preserve"> back into local businesses to produce</w:t>
      </w:r>
      <w:r w:rsidR="003B393E" w:rsidRPr="00347B00">
        <w:rPr>
          <w:rFonts w:cstheme="minorBidi"/>
          <w:kern w:val="2"/>
          <w:sz w:val="20"/>
          <w:szCs w:val="20"/>
        </w:rPr>
        <w:t xml:space="preserve"> sustainable</w:t>
      </w:r>
      <w:r w:rsidR="001E58FE" w:rsidRPr="00347B00">
        <w:rPr>
          <w:rFonts w:cstheme="minorBidi"/>
          <w:kern w:val="2"/>
          <w:sz w:val="20"/>
          <w:szCs w:val="20"/>
        </w:rPr>
        <w:t xml:space="preserve"> </w:t>
      </w:r>
      <w:r w:rsidR="003B393E" w:rsidRPr="00347B00">
        <w:rPr>
          <w:rFonts w:cstheme="minorBidi"/>
          <w:kern w:val="2"/>
          <w:sz w:val="20"/>
          <w:szCs w:val="20"/>
        </w:rPr>
        <w:t>organic alternatives.</w:t>
      </w:r>
      <w:r w:rsidR="003B393E" w:rsidRPr="00347B00">
        <w:rPr>
          <w:rStyle w:val="CommentReference"/>
          <w:sz w:val="20"/>
          <w:szCs w:val="20"/>
        </w:rPr>
        <w:t xml:space="preserve"> </w:t>
      </w:r>
    </w:p>
    <w:p w14:paraId="48D7CE30" w14:textId="77777777" w:rsidR="00C93356" w:rsidRPr="00347B00" w:rsidRDefault="00C93356" w:rsidP="00604EFD">
      <w:pPr>
        <w:spacing w:after="160" w:line="259" w:lineRule="auto"/>
        <w:rPr>
          <w:rFonts w:cstheme="minorBidi"/>
          <w:kern w:val="2"/>
          <w:sz w:val="20"/>
          <w:szCs w:val="20"/>
        </w:rPr>
      </w:pPr>
    </w:p>
    <w:p w14:paraId="1A0DD5F7" w14:textId="77777777" w:rsidR="008B15F5" w:rsidRDefault="008B15F5">
      <w:pPr>
        <w:spacing w:after="160" w:line="259" w:lineRule="auto"/>
        <w:rPr>
          <w:rFonts w:cstheme="minorBidi"/>
          <w:kern w:val="2"/>
          <w:sz w:val="20"/>
          <w:szCs w:val="20"/>
        </w:rPr>
      </w:pPr>
      <w:r>
        <w:rPr>
          <w:rFonts w:cstheme="minorBidi"/>
          <w:kern w:val="2"/>
          <w:sz w:val="20"/>
          <w:szCs w:val="20"/>
        </w:rPr>
        <w:br w:type="page"/>
      </w:r>
    </w:p>
    <w:p w14:paraId="1FD625FF" w14:textId="77777777" w:rsidR="008F5649" w:rsidRPr="008B15F5" w:rsidRDefault="008F5649" w:rsidP="008F5649">
      <w:pPr>
        <w:spacing w:after="160" w:line="259" w:lineRule="auto"/>
        <w:rPr>
          <w:rFonts w:cstheme="minorBidi"/>
          <w:b/>
          <w:bCs/>
          <w:kern w:val="2"/>
          <w:sz w:val="20"/>
          <w:szCs w:val="20"/>
        </w:rPr>
      </w:pPr>
      <w:r w:rsidRPr="008F5649">
        <w:rPr>
          <w:rFonts w:cstheme="minorBidi"/>
          <w:b/>
          <w:bCs/>
          <w:kern w:val="2"/>
          <w:sz w:val="20"/>
          <w:szCs w:val="20"/>
        </w:rPr>
        <w:t xml:space="preserve"> </w:t>
      </w:r>
      <w:r w:rsidRPr="008B15F5">
        <w:rPr>
          <w:rFonts w:cstheme="minorBidi"/>
          <w:b/>
          <w:bCs/>
          <w:kern w:val="2"/>
          <w:sz w:val="20"/>
          <w:szCs w:val="20"/>
        </w:rPr>
        <w:t xml:space="preserve">Example </w:t>
      </w:r>
      <w:r>
        <w:rPr>
          <w:rFonts w:cstheme="minorBidi"/>
          <w:b/>
          <w:bCs/>
          <w:kern w:val="2"/>
          <w:sz w:val="20"/>
          <w:szCs w:val="20"/>
        </w:rPr>
        <w:t>i</w:t>
      </w:r>
      <w:r w:rsidRPr="008B15F5">
        <w:rPr>
          <w:rFonts w:cstheme="minorBidi"/>
          <w:b/>
          <w:bCs/>
          <w:kern w:val="2"/>
          <w:sz w:val="20"/>
          <w:szCs w:val="20"/>
        </w:rPr>
        <w:t>nitiative:</w:t>
      </w:r>
    </w:p>
    <w:p w14:paraId="757C6320" w14:textId="77777777" w:rsidR="008F5649" w:rsidRPr="008F5649" w:rsidRDefault="008F5649" w:rsidP="00604EFD">
      <w:pPr>
        <w:spacing w:after="160" w:line="259" w:lineRule="auto"/>
        <w:rPr>
          <w:rFonts w:cstheme="minorBidi"/>
          <w:i/>
          <w:kern w:val="2"/>
          <w:sz w:val="20"/>
          <w:szCs w:val="20"/>
        </w:rPr>
      </w:pPr>
      <w:r w:rsidRPr="008F5649">
        <w:rPr>
          <w:rFonts w:cstheme="minorBidi"/>
          <w:i/>
          <w:kern w:val="2"/>
          <w:sz w:val="20"/>
          <w:szCs w:val="20"/>
        </w:rPr>
        <w:t>In New Zealand, Villa Maria's Sustainable Vineyard Floor Project explores an alternative approach to vineyard floor management. It involves planting native plants and cover crops instead of maintaining bare dirt using chemicals or mechanical cultivation. This method aims to establish a self-sustaining ecosystem on the vineyard floor, potentially reducing the need for tractors and chemical applications. It also seeks to evaluate the impact of these practices on soil health, yield, and wine quality. The project, spanning 13 months, received both MPI and industry funding. It represents an experimental shift in traditional vineyard practices, the results of which could provide insights into the viability and effectiveness of such sustainable methods in vineyard management.</w:t>
      </w:r>
      <w:r>
        <w:rPr>
          <w:rStyle w:val="EndnoteReference"/>
          <w:rFonts w:cstheme="minorBidi"/>
          <w:i/>
          <w:kern w:val="2"/>
          <w:sz w:val="20"/>
          <w:szCs w:val="20"/>
        </w:rPr>
        <w:endnoteReference w:id="102"/>
      </w:r>
      <w:r w:rsidR="00EE6F28" w:rsidRPr="008F5649">
        <w:rPr>
          <w:rFonts w:cstheme="minorBidi"/>
          <w:i/>
          <w:kern w:val="2"/>
          <w:sz w:val="20"/>
          <w:szCs w:val="20"/>
        </w:rPr>
        <w:t xml:space="preserve"> </w:t>
      </w:r>
    </w:p>
    <w:p w14:paraId="3FF3CB5F" w14:textId="77777777" w:rsidR="001E58FE" w:rsidRPr="00347B00" w:rsidRDefault="001E58FE" w:rsidP="00604EFD">
      <w:pPr>
        <w:spacing w:after="160" w:line="259" w:lineRule="auto"/>
        <w:rPr>
          <w:rFonts w:cstheme="minorBidi"/>
          <w:kern w:val="2"/>
          <w:sz w:val="20"/>
          <w:szCs w:val="20"/>
        </w:rPr>
      </w:pPr>
      <w:r w:rsidRPr="00347B00">
        <w:rPr>
          <w:rFonts w:cstheme="minorBidi"/>
          <w:kern w:val="2"/>
          <w:sz w:val="20"/>
          <w:szCs w:val="20"/>
        </w:rPr>
        <w:t>In considering New Zealand's shift from imported to locally sourced and organic fertilisers, it's vital to evaluate the feasibility of local production, the cost-effectiveness and efficiency of organic options co</w:t>
      </w:r>
      <w:r w:rsidR="00D23D13">
        <w:rPr>
          <w:rFonts w:cstheme="minorBidi"/>
          <w:kern w:val="2"/>
          <w:sz w:val="20"/>
          <w:szCs w:val="20"/>
        </w:rPr>
        <w:t>mpared to synthetic fertilisers</w:t>
      </w:r>
      <w:r w:rsidRPr="00347B00">
        <w:rPr>
          <w:rFonts w:cstheme="minorBidi"/>
          <w:kern w:val="2"/>
          <w:sz w:val="20"/>
          <w:szCs w:val="20"/>
        </w:rPr>
        <w:t xml:space="preserve"> and the potential impact on agricultural productivity in both the short and long term. Additionally, this transition would require careful planning in terms of investment, environmental implica</w:t>
      </w:r>
      <w:r w:rsidR="00D23D13">
        <w:rPr>
          <w:rFonts w:cstheme="minorBidi"/>
          <w:kern w:val="2"/>
          <w:sz w:val="20"/>
          <w:szCs w:val="20"/>
        </w:rPr>
        <w:t>tions, consumer market dynamics</w:t>
      </w:r>
      <w:r w:rsidRPr="00347B00">
        <w:rPr>
          <w:rFonts w:cstheme="minorBidi"/>
          <w:kern w:val="2"/>
          <w:sz w:val="20"/>
          <w:szCs w:val="20"/>
        </w:rPr>
        <w:t xml:space="preserve"> and regulatory support, while also being mindful of its effects on international trade relations and the broader economic landscape. Relative downstream impacts and benefits on the health of soil, waterways and wildlife would also need to be carefully weighed.</w:t>
      </w:r>
    </w:p>
    <w:p w14:paraId="06CDC206" w14:textId="77777777" w:rsidR="00C44ABE" w:rsidRDefault="00223678" w:rsidP="00604EFD">
      <w:pPr>
        <w:spacing w:after="160" w:line="259" w:lineRule="auto"/>
        <w:rPr>
          <w:rFonts w:cstheme="minorBidi"/>
          <w:kern w:val="2"/>
          <w:sz w:val="20"/>
          <w:szCs w:val="20"/>
        </w:rPr>
      </w:pPr>
      <w:r w:rsidRPr="00347B00">
        <w:rPr>
          <w:rFonts w:cstheme="minorBidi"/>
          <w:kern w:val="2"/>
          <w:sz w:val="20"/>
          <w:szCs w:val="20"/>
        </w:rPr>
        <w:t>The global fertiliser market's volatility, highlighted by the surge in potash and phosphate rock prices following geopolitical events such as the conflict in Ukraine, underscores the strategic importance of fertilisers and the risks of a concentrated global supply chain.</w:t>
      </w:r>
      <w:r w:rsidRPr="00347B00">
        <w:rPr>
          <w:rFonts w:cstheme="minorBidi"/>
          <w:kern w:val="2"/>
          <w:sz w:val="20"/>
          <w:szCs w:val="20"/>
          <w:vertAlign w:val="superscript"/>
        </w:rPr>
        <w:endnoteReference w:id="103"/>
      </w:r>
      <w:r w:rsidRPr="00347B00">
        <w:rPr>
          <w:rFonts w:cstheme="minorBidi"/>
          <w:kern w:val="2"/>
          <w:sz w:val="20"/>
          <w:szCs w:val="20"/>
        </w:rPr>
        <w:t xml:space="preserve"> </w:t>
      </w:r>
      <w:r w:rsidR="00C44ABE">
        <w:rPr>
          <w:rFonts w:cstheme="minorBidi"/>
          <w:kern w:val="2"/>
          <w:sz w:val="20"/>
          <w:szCs w:val="20"/>
        </w:rPr>
        <w:t>This has also been linked to ethical concerns around sourcing fertiliser from contested places associated with human rights violations such as Western Sahara.</w:t>
      </w:r>
      <w:r w:rsidR="00C44ABE">
        <w:rPr>
          <w:rStyle w:val="EndnoteReference"/>
          <w:rFonts w:cstheme="minorBidi"/>
          <w:kern w:val="2"/>
          <w:sz w:val="20"/>
          <w:szCs w:val="20"/>
        </w:rPr>
        <w:endnoteReference w:id="104"/>
      </w:r>
      <w:r w:rsidR="00C44ABE">
        <w:rPr>
          <w:rFonts w:cstheme="minorBidi"/>
          <w:kern w:val="2"/>
          <w:sz w:val="20"/>
          <w:szCs w:val="20"/>
        </w:rPr>
        <w:t xml:space="preserve"> </w:t>
      </w:r>
    </w:p>
    <w:p w14:paraId="1E9910BC"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 xml:space="preserve">The global fertiliser market's volatility, highlighted by the surge in potash and phosphate rock prices following geopolitical events such as </w:t>
      </w:r>
      <w:r w:rsidR="005344DF" w:rsidRPr="00347B00">
        <w:rPr>
          <w:rFonts w:cstheme="minorBidi"/>
          <w:kern w:val="2"/>
          <w:sz w:val="20"/>
          <w:szCs w:val="20"/>
        </w:rPr>
        <w:t>the conflict in</w:t>
      </w:r>
      <w:r w:rsidRPr="00347B00">
        <w:rPr>
          <w:rFonts w:cstheme="minorBidi"/>
          <w:kern w:val="2"/>
          <w:sz w:val="20"/>
          <w:szCs w:val="20"/>
        </w:rPr>
        <w:t xml:space="preserve"> Ukraine, underscores the strategic importance of fertilisers and the risks of a concentrated global supply chain.</w:t>
      </w:r>
      <w:r w:rsidRPr="00347B00">
        <w:rPr>
          <w:rFonts w:cstheme="minorBidi"/>
          <w:kern w:val="2"/>
          <w:sz w:val="20"/>
          <w:szCs w:val="20"/>
          <w:vertAlign w:val="superscript"/>
        </w:rPr>
        <w:endnoteReference w:id="105"/>
      </w:r>
      <w:r w:rsidRPr="00347B00">
        <w:rPr>
          <w:rFonts w:cstheme="minorBidi"/>
          <w:kern w:val="2"/>
          <w:sz w:val="20"/>
          <w:szCs w:val="20"/>
        </w:rPr>
        <w:t xml:space="preserve"> Major mining companies are increasingly venturing into fertiliser production in response to these dynamics and the enduring demand for these minerals. Regionally, initiatives like Chatham Rock Phosphate Limited's push to include phosphate, monocalcium phosphate, and selenium in Australia’s list of Critical Minerals underline the growing recognition of these materials' strategic importance, crucial for securing regional supply chains and ensuring the availability of essential nutrients for agriculture.</w:t>
      </w:r>
      <w:r w:rsidRPr="00347B00">
        <w:rPr>
          <w:rFonts w:cstheme="minorBidi"/>
          <w:kern w:val="2"/>
          <w:sz w:val="20"/>
          <w:szCs w:val="20"/>
          <w:vertAlign w:val="superscript"/>
        </w:rPr>
        <w:endnoteReference w:id="106"/>
      </w:r>
    </w:p>
    <w:p w14:paraId="7123CABE" w14:textId="77777777" w:rsidR="00604EFD" w:rsidRPr="00347B00" w:rsidRDefault="00604EFD" w:rsidP="1FE7C474">
      <w:pPr>
        <w:spacing w:after="160" w:line="259" w:lineRule="auto"/>
        <w:rPr>
          <w:rFonts w:cstheme="minorBidi"/>
          <w:sz w:val="20"/>
          <w:szCs w:val="20"/>
        </w:rPr>
      </w:pPr>
      <w:r w:rsidRPr="00347B00">
        <w:rPr>
          <w:rFonts w:cstheme="minorBidi"/>
          <w:kern w:val="2"/>
          <w:sz w:val="20"/>
          <w:szCs w:val="20"/>
        </w:rPr>
        <w:t>Synthetic fertilisers contribute significantly to greenhouse gas emissions in production and transportation. The carbon footprint of various imported fertilisers, such as ammonium sulphate and urea, ranges from 0.38 to 1.28 kg CO</w:t>
      </w:r>
      <w:r w:rsidRPr="00347B00">
        <w:rPr>
          <w:rFonts w:cstheme="minorBidi"/>
          <w:kern w:val="2"/>
          <w:sz w:val="20"/>
          <w:szCs w:val="20"/>
          <w:vertAlign w:val="subscript"/>
        </w:rPr>
        <w:t>2</w:t>
      </w:r>
      <w:r w:rsidRPr="00347B00">
        <w:rPr>
          <w:rFonts w:cstheme="minorBidi"/>
          <w:kern w:val="2"/>
          <w:sz w:val="20"/>
          <w:szCs w:val="20"/>
        </w:rPr>
        <w:t xml:space="preserve"> equivalent per kg, not including additional emissions from soil after application.</w:t>
      </w:r>
      <w:r w:rsidRPr="00347B00">
        <w:rPr>
          <w:rFonts w:cstheme="minorBidi"/>
          <w:kern w:val="2"/>
          <w:sz w:val="20"/>
          <w:szCs w:val="20"/>
          <w:vertAlign w:val="superscript"/>
        </w:rPr>
        <w:endnoteReference w:id="107"/>
      </w:r>
      <w:r w:rsidRPr="00347B00">
        <w:rPr>
          <w:rFonts w:cstheme="minorBidi"/>
          <w:kern w:val="2"/>
          <w:sz w:val="20"/>
          <w:szCs w:val="20"/>
        </w:rPr>
        <w:t xml:space="preserve"> Based on the 2019 import figures for fertilisers and these carbon emissions, the combined carbon emissions from fertiliser imports are in the region of 560</w:t>
      </w:r>
      <w:r w:rsidR="00615DCA" w:rsidRPr="00347B00">
        <w:rPr>
          <w:rFonts w:cstheme="minorBidi"/>
          <w:kern w:val="2"/>
          <w:sz w:val="20"/>
          <w:szCs w:val="20"/>
        </w:rPr>
        <w:t xml:space="preserve"> kt</w:t>
      </w:r>
      <w:r w:rsidRPr="00347B00">
        <w:rPr>
          <w:rFonts w:cstheme="minorBidi"/>
          <w:kern w:val="2"/>
          <w:sz w:val="20"/>
          <w:szCs w:val="20"/>
        </w:rPr>
        <w:t xml:space="preserve"> of CO</w:t>
      </w:r>
      <w:r w:rsidRPr="00347B00">
        <w:rPr>
          <w:rFonts w:cstheme="minorBidi"/>
          <w:kern w:val="2"/>
          <w:sz w:val="20"/>
          <w:szCs w:val="20"/>
          <w:vertAlign w:val="subscript"/>
        </w:rPr>
        <w:t>2</w:t>
      </w:r>
      <w:r w:rsidR="00615DCA" w:rsidRPr="00347B00">
        <w:rPr>
          <w:rFonts w:cstheme="minorBidi"/>
          <w:kern w:val="2"/>
          <w:sz w:val="20"/>
          <w:szCs w:val="20"/>
        </w:rPr>
        <w:t>e</w:t>
      </w:r>
      <w:r w:rsidRPr="00347B00">
        <w:rPr>
          <w:rFonts w:cstheme="minorBidi"/>
          <w:kern w:val="2"/>
          <w:sz w:val="20"/>
          <w:szCs w:val="20"/>
        </w:rPr>
        <w:t xml:space="preserve">. </w:t>
      </w:r>
    </w:p>
    <w:p w14:paraId="0525E20C" w14:textId="77777777" w:rsidR="00615DCA" w:rsidRPr="00347B00" w:rsidRDefault="00604EFD" w:rsidP="1FE7C474">
      <w:pPr>
        <w:spacing w:after="160" w:line="259" w:lineRule="auto"/>
        <w:rPr>
          <w:rFonts w:cstheme="minorBidi"/>
          <w:kern w:val="2"/>
          <w:sz w:val="20"/>
          <w:szCs w:val="20"/>
        </w:rPr>
      </w:pPr>
      <w:r w:rsidRPr="00347B00">
        <w:rPr>
          <w:rFonts w:cstheme="minorBidi"/>
          <w:kern w:val="2"/>
          <w:sz w:val="20"/>
          <w:szCs w:val="20"/>
        </w:rPr>
        <w:t>A 10-20% reduction in fertiliser use might, therefore, be expected to reduce carbon emissions by 56</w:t>
      </w:r>
      <w:r w:rsidR="00615DCA" w:rsidRPr="00347B00">
        <w:rPr>
          <w:rFonts w:cstheme="minorBidi"/>
          <w:kern w:val="2"/>
          <w:sz w:val="20"/>
          <w:szCs w:val="20"/>
        </w:rPr>
        <w:t xml:space="preserve"> kt to </w:t>
      </w:r>
      <w:r w:rsidRPr="00347B00">
        <w:rPr>
          <w:rFonts w:cstheme="minorBidi"/>
          <w:kern w:val="2"/>
          <w:sz w:val="20"/>
          <w:szCs w:val="20"/>
        </w:rPr>
        <w:t>112</w:t>
      </w:r>
      <w:r w:rsidR="00615DCA" w:rsidRPr="00347B00">
        <w:rPr>
          <w:rFonts w:cstheme="minorBidi"/>
          <w:kern w:val="2"/>
          <w:sz w:val="20"/>
          <w:szCs w:val="20"/>
        </w:rPr>
        <w:t xml:space="preserve"> kt</w:t>
      </w:r>
      <w:r w:rsidRPr="00347B00">
        <w:rPr>
          <w:rFonts w:cstheme="minorBidi"/>
          <w:kern w:val="2"/>
          <w:sz w:val="20"/>
          <w:szCs w:val="20"/>
        </w:rPr>
        <w:t xml:space="preserve"> per annum</w:t>
      </w:r>
      <w:r w:rsidR="00615DCA" w:rsidRPr="00347B00">
        <w:rPr>
          <w:rFonts w:cstheme="minorBidi"/>
          <w:kern w:val="2"/>
          <w:sz w:val="20"/>
          <w:szCs w:val="20"/>
        </w:rPr>
        <w:t>, however the impact of alternatives would need to be carefully assessed and taken into consideration</w:t>
      </w:r>
      <w:r w:rsidRPr="00347B00">
        <w:rPr>
          <w:rFonts w:cstheme="minorBidi"/>
          <w:kern w:val="2"/>
          <w:sz w:val="20"/>
          <w:szCs w:val="20"/>
        </w:rPr>
        <w:t xml:space="preserve">. </w:t>
      </w:r>
    </w:p>
    <w:p w14:paraId="195DA620" w14:textId="77777777" w:rsidR="00604EFD" w:rsidRPr="00347B00" w:rsidRDefault="00604EFD" w:rsidP="1FE7C474">
      <w:pPr>
        <w:spacing w:after="160" w:line="259" w:lineRule="auto"/>
        <w:rPr>
          <w:rFonts w:cstheme="minorBidi"/>
          <w:kern w:val="2"/>
          <w:sz w:val="20"/>
          <w:szCs w:val="20"/>
        </w:rPr>
      </w:pPr>
      <w:r w:rsidRPr="00347B00">
        <w:rPr>
          <w:rFonts w:cstheme="minorBidi"/>
          <w:kern w:val="2"/>
          <w:sz w:val="20"/>
          <w:szCs w:val="20"/>
        </w:rPr>
        <w:t>Transitioning to organic and locally sourced alternatives or reducing fertiliser use through precision dosing could potentially mitigate these environmental impacts, reducing emissions and addressing issues like wate</w:t>
      </w:r>
      <w:r w:rsidR="00D23D13">
        <w:rPr>
          <w:rFonts w:cstheme="minorBidi"/>
          <w:kern w:val="2"/>
          <w:sz w:val="20"/>
          <w:szCs w:val="20"/>
        </w:rPr>
        <w:t>r pollution, soil contamination</w:t>
      </w:r>
      <w:r w:rsidRPr="00347B00">
        <w:rPr>
          <w:rFonts w:cstheme="minorBidi"/>
          <w:kern w:val="2"/>
          <w:sz w:val="20"/>
          <w:szCs w:val="20"/>
        </w:rPr>
        <w:t xml:space="preserve"> and eutrophication from nutritional runoff.</w:t>
      </w:r>
    </w:p>
    <w:p w14:paraId="38BAE335"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However, this transition is not without challenges. High initial costs for developing and sourcing local organic fertilisers, ensuring market acceptance</w:t>
      </w:r>
      <w:r w:rsidR="00D23D13">
        <w:rPr>
          <w:rFonts w:cstheme="minorBidi"/>
          <w:kern w:val="2"/>
          <w:sz w:val="20"/>
          <w:szCs w:val="20"/>
        </w:rPr>
        <w:t xml:space="preserve"> for organically grown products</w:t>
      </w:r>
      <w:r w:rsidRPr="00347B00">
        <w:rPr>
          <w:rFonts w:cstheme="minorBidi"/>
          <w:kern w:val="2"/>
          <w:sz w:val="20"/>
          <w:szCs w:val="20"/>
        </w:rPr>
        <w:t xml:space="preserve"> and navigating global market volatility and regional supply dynamics are significant hurdles. Despite these challenges, New Zealand's move towards organic and locally sourced fertilisers aligns with both the economic imperative to reduce import dependency and environmental sustainability goals</w:t>
      </w:r>
      <w:r w:rsidR="00615DCA" w:rsidRPr="00347B00">
        <w:rPr>
          <w:rFonts w:cstheme="minorBidi"/>
          <w:kern w:val="2"/>
          <w:sz w:val="20"/>
          <w:szCs w:val="20"/>
        </w:rPr>
        <w:t>,</w:t>
      </w:r>
      <w:r w:rsidR="00DE70C5" w:rsidRPr="00347B00">
        <w:rPr>
          <w:rFonts w:cstheme="minorBidi"/>
          <w:kern w:val="2"/>
          <w:sz w:val="20"/>
          <w:szCs w:val="20"/>
        </w:rPr>
        <w:t xml:space="preserve"> such as capturing commercial and residential food waste for reprocessing into compost and </w:t>
      </w:r>
      <w:r w:rsidR="00615DCA" w:rsidRPr="00347B00">
        <w:rPr>
          <w:rFonts w:cstheme="minorBidi"/>
          <w:kern w:val="2"/>
          <w:sz w:val="20"/>
          <w:szCs w:val="20"/>
        </w:rPr>
        <w:t>fertiliser</w:t>
      </w:r>
      <w:r w:rsidRPr="00347B00">
        <w:rPr>
          <w:rFonts w:cstheme="minorBidi"/>
          <w:kern w:val="2"/>
          <w:sz w:val="20"/>
          <w:szCs w:val="20"/>
        </w:rPr>
        <w:t>. This transition presents a multifaceted opportunity to enhance the resilience and sustainability of New Zealand's agricultural sector, resonating with global trends towards sustainable agriculture and efforts to secure critical mineral supply chains.</w:t>
      </w:r>
    </w:p>
    <w:p w14:paraId="74AB29F7" w14:textId="77777777" w:rsidR="00604EFD" w:rsidRPr="00347B00" w:rsidRDefault="00D23D13" w:rsidP="00604EFD">
      <w:pPr>
        <w:spacing w:after="160" w:line="259" w:lineRule="auto"/>
        <w:rPr>
          <w:rFonts w:cstheme="minorBidi"/>
          <w:kern w:val="2"/>
          <w:sz w:val="20"/>
          <w:szCs w:val="20"/>
        </w:rPr>
      </w:pPr>
      <w:r>
        <w:rPr>
          <w:rFonts w:cstheme="minorBidi"/>
          <w:kern w:val="2"/>
          <w:sz w:val="20"/>
          <w:szCs w:val="20"/>
        </w:rPr>
        <w:t>Enhanced use of organic and locally sourced f</w:t>
      </w:r>
      <w:r w:rsidR="00604EFD" w:rsidRPr="00347B00">
        <w:rPr>
          <w:rFonts w:cstheme="minorBidi"/>
          <w:kern w:val="2"/>
          <w:sz w:val="20"/>
          <w:szCs w:val="20"/>
        </w:rPr>
        <w:t>ertilisers has been classed as a medium-term, incremental intervention. This intervention focuses on gradually transitioning from reliance on imported fertilisers to organic and locally sourced alternatives. The medium-term classification reflects the time needed to develop local fertiliser s</w:t>
      </w:r>
      <w:r>
        <w:rPr>
          <w:rFonts w:cstheme="minorBidi"/>
          <w:kern w:val="2"/>
          <w:sz w:val="20"/>
          <w:szCs w:val="20"/>
        </w:rPr>
        <w:t>ources, adapt farming practices</w:t>
      </w:r>
      <w:r w:rsidR="00604EFD" w:rsidRPr="00347B00">
        <w:rPr>
          <w:rFonts w:cstheme="minorBidi"/>
          <w:kern w:val="2"/>
          <w:sz w:val="20"/>
          <w:szCs w:val="20"/>
        </w:rPr>
        <w:t xml:space="preserve"> and achieve market acceptance for organically grown products. As an incremental change, it represents a gradual shift towards more sustainable nutrient management, enhancing soil health and reducing environmental harm without drastically overhauling existing agricultural practices.</w:t>
      </w:r>
    </w:p>
    <w:p w14:paraId="6575CE08" w14:textId="77777777" w:rsidR="00604EFD" w:rsidRPr="00E46835" w:rsidRDefault="00604EFD" w:rsidP="003E5564">
      <w:pPr>
        <w:numPr>
          <w:ilvl w:val="0"/>
          <w:numId w:val="18"/>
        </w:numPr>
        <w:spacing w:after="160" w:line="259" w:lineRule="auto"/>
        <w:contextualSpacing/>
        <w:rPr>
          <w:rFonts w:cstheme="minorBidi"/>
          <w:b/>
          <w:bCs/>
          <w:kern w:val="2"/>
          <w:sz w:val="18"/>
          <w:szCs w:val="18"/>
        </w:rPr>
      </w:pPr>
      <w:r w:rsidRPr="24475315">
        <w:rPr>
          <w:rFonts w:cstheme="minorBidi"/>
          <w:b/>
          <w:bCs/>
          <w:kern w:val="2"/>
          <w:sz w:val="18"/>
          <w:szCs w:val="18"/>
        </w:rPr>
        <w:t xml:space="preserve">Consumer </w:t>
      </w:r>
      <w:r w:rsidR="00A949B0">
        <w:rPr>
          <w:rFonts w:cstheme="minorBidi"/>
          <w:b/>
          <w:bCs/>
          <w:kern w:val="2"/>
          <w:sz w:val="18"/>
          <w:szCs w:val="18"/>
        </w:rPr>
        <w:t>a</w:t>
      </w:r>
      <w:r w:rsidR="00DE70C5" w:rsidRPr="24475315">
        <w:rPr>
          <w:rFonts w:cstheme="minorBidi"/>
          <w:b/>
          <w:bCs/>
          <w:kern w:val="2"/>
          <w:sz w:val="18"/>
          <w:szCs w:val="18"/>
        </w:rPr>
        <w:t>wareness</w:t>
      </w:r>
      <w:r w:rsidR="00A949B0">
        <w:rPr>
          <w:rFonts w:cstheme="minorBidi"/>
          <w:b/>
          <w:bCs/>
          <w:kern w:val="2"/>
          <w:sz w:val="18"/>
          <w:szCs w:val="18"/>
        </w:rPr>
        <w:t xml:space="preserve"> and behaviour change</w:t>
      </w:r>
    </w:p>
    <w:p w14:paraId="736DF8EC"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 xml:space="preserve">Consumer </w:t>
      </w:r>
      <w:r w:rsidR="00A949B0">
        <w:rPr>
          <w:rFonts w:cstheme="minorBidi"/>
          <w:kern w:val="2"/>
          <w:sz w:val="20"/>
          <w:szCs w:val="20"/>
        </w:rPr>
        <w:t>awareness and behaviour change strategies can</w:t>
      </w:r>
      <w:r w:rsidRPr="00347B00">
        <w:rPr>
          <w:rFonts w:cstheme="minorBidi"/>
          <w:kern w:val="2"/>
          <w:sz w:val="20"/>
          <w:szCs w:val="20"/>
        </w:rPr>
        <w:t xml:space="preserve"> play a crucial role in promoting sustainably produced goods, with a significant potential to influence consumer behaviour. While challenging to quantify, this impact aligns with the increasing awareness and demand for environmentally responsible products. Such a trend can contribute to shifting the market towards more sustainable practices in the agricultural sector.</w:t>
      </w:r>
    </w:p>
    <w:p w14:paraId="5CF364C7"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 xml:space="preserve">Addressing consumer behaviour and perceptions involves </w:t>
      </w:r>
      <w:r w:rsidR="00DE70C5" w:rsidRPr="00347B00">
        <w:rPr>
          <w:rFonts w:cstheme="minorBidi"/>
          <w:kern w:val="2"/>
          <w:sz w:val="20"/>
          <w:szCs w:val="20"/>
        </w:rPr>
        <w:t xml:space="preserve">making </w:t>
      </w:r>
      <w:r w:rsidRPr="00347B00">
        <w:rPr>
          <w:rFonts w:cstheme="minorBidi"/>
          <w:kern w:val="2"/>
          <w:sz w:val="20"/>
          <w:szCs w:val="20"/>
        </w:rPr>
        <w:t xml:space="preserve">the public </w:t>
      </w:r>
      <w:r w:rsidR="00DE70C5" w:rsidRPr="00347B00">
        <w:rPr>
          <w:rFonts w:cstheme="minorBidi"/>
          <w:kern w:val="2"/>
          <w:sz w:val="20"/>
          <w:szCs w:val="20"/>
        </w:rPr>
        <w:t>aware of</w:t>
      </w:r>
      <w:r w:rsidRPr="00347B00">
        <w:rPr>
          <w:rFonts w:cstheme="minorBidi"/>
          <w:kern w:val="2"/>
          <w:sz w:val="20"/>
          <w:szCs w:val="20"/>
        </w:rPr>
        <w:t xml:space="preserve"> the benefits of sustainably produced goods and </w:t>
      </w:r>
      <w:r w:rsidR="00A459C3">
        <w:rPr>
          <w:rFonts w:cstheme="minorBidi"/>
          <w:kern w:val="2"/>
          <w:sz w:val="20"/>
          <w:szCs w:val="20"/>
        </w:rPr>
        <w:t>re</w:t>
      </w:r>
      <w:r w:rsidRPr="00347B00">
        <w:rPr>
          <w:rFonts w:cstheme="minorBidi"/>
          <w:kern w:val="2"/>
          <w:sz w:val="20"/>
          <w:szCs w:val="20"/>
        </w:rPr>
        <w:t>considering established habits and preferences. In this context, regulatory environments, such as those in the European Union</w:t>
      </w:r>
      <w:r w:rsidR="00C15724">
        <w:rPr>
          <w:rFonts w:cstheme="minorBidi"/>
          <w:kern w:val="2"/>
          <w:sz w:val="20"/>
          <w:szCs w:val="20"/>
        </w:rPr>
        <w:t>,</w:t>
      </w:r>
      <w:r w:rsidRPr="00347B00">
        <w:rPr>
          <w:rFonts w:cstheme="minorBidi"/>
          <w:kern w:val="2"/>
          <w:sz w:val="20"/>
          <w:szCs w:val="20"/>
        </w:rPr>
        <w:t xml:space="preserve"> with stringent requirements for product labelling and green claims, provide a relevant backdrop. These regulations necessitate adherence to specific environmental standards, influencing product perception in key export markets.</w:t>
      </w:r>
    </w:p>
    <w:p w14:paraId="006E07A1"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 xml:space="preserve">Effective communication </w:t>
      </w:r>
      <w:r w:rsidR="00A459C3">
        <w:rPr>
          <w:rFonts w:cstheme="minorBidi"/>
          <w:kern w:val="2"/>
          <w:sz w:val="20"/>
          <w:szCs w:val="20"/>
        </w:rPr>
        <w:t xml:space="preserve">and behavioural change </w:t>
      </w:r>
      <w:r w:rsidRPr="00347B00">
        <w:rPr>
          <w:rFonts w:cstheme="minorBidi"/>
          <w:kern w:val="2"/>
          <w:sz w:val="20"/>
          <w:szCs w:val="20"/>
        </w:rPr>
        <w:t xml:space="preserve">strategies are vital in </w:t>
      </w:r>
      <w:r w:rsidR="00A459C3">
        <w:rPr>
          <w:rFonts w:cstheme="minorBidi"/>
          <w:kern w:val="2"/>
          <w:sz w:val="20"/>
          <w:szCs w:val="20"/>
        </w:rPr>
        <w:t>attempting to bridge</w:t>
      </w:r>
      <w:r w:rsidRPr="00347B00">
        <w:rPr>
          <w:rFonts w:cstheme="minorBidi"/>
          <w:kern w:val="2"/>
          <w:sz w:val="20"/>
          <w:szCs w:val="20"/>
        </w:rPr>
        <w:t xml:space="preserve"> the gap between consumer awareness and purchasing decisions. The challenge of greenwashing, where products are marketed as more environmentally friendly than they are, highlights the need for accurate and transparent information. This aligns with initiatives like those in the EU, emphasising verifiable standards and certifications for sustainably produced goods.</w:t>
      </w:r>
    </w:p>
    <w:p w14:paraId="18275D18" w14:textId="77777777" w:rsidR="00604EFD" w:rsidRPr="00347B00" w:rsidRDefault="00A459C3" w:rsidP="00604EFD">
      <w:pPr>
        <w:spacing w:after="160" w:line="259" w:lineRule="auto"/>
        <w:rPr>
          <w:rFonts w:cstheme="minorBidi"/>
          <w:kern w:val="2"/>
          <w:sz w:val="20"/>
          <w:szCs w:val="20"/>
        </w:rPr>
      </w:pPr>
      <w:r>
        <w:rPr>
          <w:rFonts w:cstheme="minorBidi"/>
          <w:kern w:val="2"/>
          <w:sz w:val="20"/>
          <w:szCs w:val="20"/>
        </w:rPr>
        <w:t>Interdisciplinary and cross-sector c</w:t>
      </w:r>
      <w:r w:rsidR="00604EFD" w:rsidRPr="00347B00">
        <w:rPr>
          <w:rFonts w:cstheme="minorBidi"/>
          <w:kern w:val="2"/>
          <w:sz w:val="20"/>
          <w:szCs w:val="20"/>
        </w:rPr>
        <w:t>ollaboration</w:t>
      </w:r>
      <w:r>
        <w:rPr>
          <w:rFonts w:cstheme="minorBidi"/>
          <w:kern w:val="2"/>
          <w:sz w:val="20"/>
          <w:szCs w:val="20"/>
        </w:rPr>
        <w:t xml:space="preserve"> in this challenging and complex area</w:t>
      </w:r>
      <w:r w:rsidR="00604EFD" w:rsidRPr="00347B00">
        <w:rPr>
          <w:rFonts w:cstheme="minorBidi"/>
          <w:kern w:val="2"/>
          <w:sz w:val="20"/>
          <w:szCs w:val="20"/>
        </w:rPr>
        <w:t xml:space="preserve"> is essential</w:t>
      </w:r>
      <w:r>
        <w:rPr>
          <w:rFonts w:cstheme="minorBidi"/>
          <w:kern w:val="2"/>
          <w:sz w:val="20"/>
          <w:szCs w:val="20"/>
        </w:rPr>
        <w:t>.</w:t>
      </w:r>
    </w:p>
    <w:p w14:paraId="392B1EA3" w14:textId="77777777" w:rsidR="008B15F5" w:rsidRPr="00347B00" w:rsidRDefault="00604EFD" w:rsidP="00604EFD">
      <w:pPr>
        <w:spacing w:after="160" w:line="259" w:lineRule="auto"/>
        <w:rPr>
          <w:rFonts w:cstheme="minorBidi"/>
          <w:kern w:val="2"/>
          <w:sz w:val="20"/>
          <w:szCs w:val="20"/>
        </w:rPr>
      </w:pPr>
      <w:r w:rsidRPr="00347B00">
        <w:rPr>
          <w:rFonts w:cstheme="minorBidi"/>
          <w:kern w:val="2"/>
          <w:sz w:val="20"/>
          <w:szCs w:val="20"/>
        </w:rPr>
        <w:t xml:space="preserve">This has been classed as a medium-term, incremental </w:t>
      </w:r>
      <w:r w:rsidR="00A459C3">
        <w:rPr>
          <w:rFonts w:cstheme="minorBidi"/>
          <w:kern w:val="2"/>
          <w:sz w:val="20"/>
          <w:szCs w:val="20"/>
        </w:rPr>
        <w:t xml:space="preserve">opportunity. </w:t>
      </w:r>
      <w:r w:rsidRPr="00347B00">
        <w:rPr>
          <w:rFonts w:cstheme="minorBidi"/>
          <w:kern w:val="2"/>
          <w:sz w:val="20"/>
          <w:szCs w:val="20"/>
        </w:rPr>
        <w:t>The medium-term categorisation reflects the time required to shift consumer perceptions and buying habits. As an incremental change, it builds on existing efforts, aiming to influence consumer behaviour towards</w:t>
      </w:r>
      <w:r w:rsidR="00A459C3">
        <w:rPr>
          <w:rFonts w:cstheme="minorBidi"/>
          <w:kern w:val="2"/>
          <w:sz w:val="20"/>
          <w:szCs w:val="20"/>
        </w:rPr>
        <w:t xml:space="preserve"> more sustainable choices</w:t>
      </w:r>
      <w:r w:rsidRPr="00347B00">
        <w:rPr>
          <w:rFonts w:cstheme="minorBidi"/>
          <w:kern w:val="2"/>
          <w:sz w:val="20"/>
          <w:szCs w:val="20"/>
        </w:rPr>
        <w:t>. This supports the transition to sustainable agriculture by fostering demand for eco-friendly products, which is crucial for encouraging farmers to adopt greener practices.</w:t>
      </w:r>
    </w:p>
    <w:p w14:paraId="46432C0B" w14:textId="77777777" w:rsidR="008B15F5" w:rsidRPr="008B15F5" w:rsidRDefault="00604EFD" w:rsidP="003E5564">
      <w:pPr>
        <w:numPr>
          <w:ilvl w:val="0"/>
          <w:numId w:val="18"/>
        </w:numPr>
        <w:spacing w:after="160" w:line="259" w:lineRule="auto"/>
        <w:contextualSpacing/>
        <w:rPr>
          <w:rFonts w:cstheme="minorBidi"/>
          <w:b/>
          <w:bCs/>
          <w:kern w:val="2"/>
          <w:sz w:val="18"/>
          <w:szCs w:val="18"/>
        </w:rPr>
      </w:pPr>
      <w:r w:rsidRPr="24475315">
        <w:rPr>
          <w:rFonts w:cstheme="minorBidi"/>
          <w:b/>
          <w:bCs/>
          <w:kern w:val="2"/>
          <w:sz w:val="18"/>
          <w:szCs w:val="18"/>
        </w:rPr>
        <w:t>Integrated Pest Management (IPM)</w:t>
      </w:r>
    </w:p>
    <w:p w14:paraId="19FD7578"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Integrated Pest Management (IPM) strategies, applied in various agricultural sectors globally, demonstrate a range of impacts on sustainable farming practices. In horticulture, biological controls like predatory mites and parasitic wasps have been observed to manage pest populations effectively, reducing chemical pesticide use.</w:t>
      </w:r>
      <w:r w:rsidR="005E6500">
        <w:rPr>
          <w:rStyle w:val="EndnoteReference"/>
          <w:rFonts w:cstheme="minorBidi"/>
          <w:kern w:val="2"/>
          <w:sz w:val="20"/>
          <w:szCs w:val="20"/>
        </w:rPr>
        <w:endnoteReference w:id="108"/>
      </w:r>
      <w:r w:rsidRPr="00347B00">
        <w:rPr>
          <w:rFonts w:cstheme="minorBidi"/>
          <w:kern w:val="2"/>
          <w:sz w:val="20"/>
          <w:szCs w:val="20"/>
        </w:rPr>
        <w:t xml:space="preserve"> Similarly, vineyards have reported adopting IPM techniques, incorporating pheromone traps for insect control and cover cropping for soil health enhancement.</w:t>
      </w:r>
      <w:r w:rsidR="005E6500">
        <w:rPr>
          <w:rStyle w:val="EndnoteReference"/>
          <w:rFonts w:cstheme="minorBidi"/>
          <w:kern w:val="2"/>
          <w:sz w:val="20"/>
          <w:szCs w:val="20"/>
        </w:rPr>
        <w:endnoteReference w:id="109"/>
      </w:r>
      <w:r w:rsidRPr="00347B00">
        <w:rPr>
          <w:rFonts w:cstheme="minorBidi"/>
          <w:kern w:val="2"/>
          <w:sz w:val="20"/>
          <w:szCs w:val="20"/>
        </w:rPr>
        <w:t xml:space="preserve"> In dairy and pastoral farming, practices such as rotational grazing and strategic use of anthelmintic anti</w:t>
      </w:r>
      <w:r w:rsidR="003F0F44" w:rsidRPr="00347B00">
        <w:rPr>
          <w:rFonts w:cstheme="minorBidi"/>
          <w:kern w:val="2"/>
          <w:sz w:val="20"/>
          <w:szCs w:val="20"/>
        </w:rPr>
        <w:t>-</w:t>
      </w:r>
      <w:r w:rsidRPr="00347B00">
        <w:rPr>
          <w:rFonts w:cstheme="minorBidi"/>
          <w:kern w:val="2"/>
          <w:sz w:val="20"/>
          <w:szCs w:val="20"/>
        </w:rPr>
        <w:t>parasitic drugs have been employed for sustainable pest management.</w:t>
      </w:r>
      <w:r w:rsidR="005E6500">
        <w:rPr>
          <w:rStyle w:val="EndnoteReference"/>
          <w:rFonts w:cstheme="minorBidi"/>
          <w:kern w:val="2"/>
          <w:sz w:val="20"/>
          <w:szCs w:val="20"/>
        </w:rPr>
        <w:endnoteReference w:id="110"/>
      </w:r>
    </w:p>
    <w:p w14:paraId="2B903D69" w14:textId="77777777" w:rsidR="00264D1C" w:rsidRPr="00264D1C" w:rsidRDefault="00264D1C" w:rsidP="00264D1C">
      <w:pPr>
        <w:spacing w:after="160" w:line="259" w:lineRule="auto"/>
        <w:rPr>
          <w:rFonts w:cstheme="minorBidi"/>
          <w:b/>
          <w:bCs/>
          <w:i/>
          <w:kern w:val="2"/>
          <w:sz w:val="20"/>
          <w:szCs w:val="20"/>
        </w:rPr>
      </w:pPr>
      <w:r w:rsidRPr="00264D1C">
        <w:rPr>
          <w:rFonts w:cstheme="minorBidi"/>
          <w:b/>
          <w:bCs/>
          <w:i/>
          <w:kern w:val="2"/>
          <w:sz w:val="20"/>
          <w:szCs w:val="20"/>
        </w:rPr>
        <w:t>Example initiative:</w:t>
      </w:r>
    </w:p>
    <w:p w14:paraId="57909D31" w14:textId="77777777" w:rsidR="00264D1C" w:rsidRPr="00264D1C" w:rsidRDefault="00264D1C" w:rsidP="00264D1C">
      <w:pPr>
        <w:spacing w:after="160" w:line="259" w:lineRule="auto"/>
        <w:rPr>
          <w:rFonts w:cstheme="minorBidi"/>
          <w:i/>
          <w:kern w:val="2"/>
          <w:sz w:val="20"/>
          <w:szCs w:val="20"/>
        </w:rPr>
      </w:pPr>
      <w:r w:rsidRPr="00264D1C">
        <w:rPr>
          <w:rFonts w:cstheme="minorBidi"/>
          <w:i/>
          <w:kern w:val="2"/>
          <w:sz w:val="20"/>
          <w:szCs w:val="20"/>
        </w:rPr>
        <w:t xml:space="preserve">The "A Lighter Touch" programme is a significant example of the transition towards Integrated Pest Management (IPM) in New Zealand. The focus is on augmenting sustainable horticulture production while assisting with COVID-19 recovery efforts. This initiative aims to unite the horticulture, wine and arable sectors in a collective endeavour to meet consumer demands for sustainably produced food. It involves a shift from traditional crop protection methods to integrating biological and ecological processes in food production. </w:t>
      </w:r>
    </w:p>
    <w:p w14:paraId="61EB358B" w14:textId="77777777" w:rsidR="00264D1C" w:rsidRPr="00264D1C" w:rsidRDefault="00264D1C" w:rsidP="00264D1C">
      <w:pPr>
        <w:spacing w:after="0" w:line="259" w:lineRule="auto"/>
        <w:rPr>
          <w:rFonts w:cstheme="minorBidi"/>
          <w:i/>
          <w:kern w:val="2"/>
          <w:sz w:val="20"/>
          <w:szCs w:val="20"/>
        </w:rPr>
      </w:pPr>
      <w:r w:rsidRPr="00264D1C">
        <w:rPr>
          <w:rFonts w:cstheme="minorBidi"/>
          <w:i/>
          <w:kern w:val="2"/>
          <w:sz w:val="20"/>
          <w:szCs w:val="20"/>
        </w:rPr>
        <w:t xml:space="preserve">The aims of the initiative include: </w:t>
      </w:r>
    </w:p>
    <w:p w14:paraId="1772000C" w14:textId="77777777" w:rsidR="00264D1C" w:rsidRPr="00264D1C" w:rsidRDefault="00264D1C" w:rsidP="003E5564">
      <w:pPr>
        <w:pStyle w:val="ListParagraph"/>
        <w:numPr>
          <w:ilvl w:val="0"/>
          <w:numId w:val="31"/>
        </w:numPr>
        <w:spacing w:line="259" w:lineRule="auto"/>
        <w:rPr>
          <w:rFonts w:cstheme="minorBidi"/>
          <w:i/>
          <w:kern w:val="2"/>
          <w:sz w:val="20"/>
          <w:szCs w:val="20"/>
        </w:rPr>
      </w:pPr>
      <w:r w:rsidRPr="00264D1C">
        <w:rPr>
          <w:rFonts w:cstheme="minorBidi"/>
          <w:i/>
          <w:kern w:val="2"/>
          <w:sz w:val="20"/>
          <w:szCs w:val="20"/>
        </w:rPr>
        <w:t xml:space="preserve">aligning with the growing consumer preference for sustainably managed food products </w:t>
      </w:r>
    </w:p>
    <w:p w14:paraId="0B788B14" w14:textId="77777777" w:rsidR="00264D1C" w:rsidRPr="00264D1C" w:rsidRDefault="00264D1C" w:rsidP="003E5564">
      <w:pPr>
        <w:pStyle w:val="ListParagraph"/>
        <w:numPr>
          <w:ilvl w:val="0"/>
          <w:numId w:val="31"/>
        </w:numPr>
        <w:spacing w:line="259" w:lineRule="auto"/>
        <w:rPr>
          <w:rFonts w:cstheme="minorBidi"/>
          <w:i/>
          <w:kern w:val="2"/>
          <w:sz w:val="20"/>
          <w:szCs w:val="20"/>
        </w:rPr>
      </w:pPr>
      <w:r w:rsidRPr="00264D1C">
        <w:rPr>
          <w:rFonts w:cstheme="minorBidi"/>
          <w:i/>
          <w:kern w:val="2"/>
          <w:sz w:val="20"/>
          <w:szCs w:val="20"/>
        </w:rPr>
        <w:t xml:space="preserve">enhancing New Zealand’s reputation as a preferred supplier of plant-based food </w:t>
      </w:r>
    </w:p>
    <w:p w14:paraId="2A7C3304" w14:textId="77777777" w:rsidR="00264D1C" w:rsidRPr="00264D1C" w:rsidRDefault="00264D1C" w:rsidP="003E5564">
      <w:pPr>
        <w:pStyle w:val="ListParagraph"/>
        <w:numPr>
          <w:ilvl w:val="0"/>
          <w:numId w:val="31"/>
        </w:numPr>
        <w:spacing w:line="259" w:lineRule="auto"/>
        <w:rPr>
          <w:rFonts w:cstheme="minorBidi"/>
          <w:i/>
          <w:kern w:val="2"/>
          <w:sz w:val="20"/>
          <w:szCs w:val="20"/>
        </w:rPr>
      </w:pPr>
      <w:r w:rsidRPr="00264D1C">
        <w:rPr>
          <w:rFonts w:cstheme="minorBidi"/>
          <w:i/>
          <w:kern w:val="2"/>
          <w:sz w:val="20"/>
          <w:szCs w:val="20"/>
        </w:rPr>
        <w:t xml:space="preserve">increasing relevant investment </w:t>
      </w:r>
    </w:p>
    <w:p w14:paraId="79BDF57E" w14:textId="77777777" w:rsidR="00264D1C" w:rsidRPr="00264D1C" w:rsidRDefault="00264D1C" w:rsidP="003E5564">
      <w:pPr>
        <w:pStyle w:val="ListParagraph"/>
        <w:numPr>
          <w:ilvl w:val="0"/>
          <w:numId w:val="31"/>
        </w:numPr>
        <w:spacing w:line="259" w:lineRule="auto"/>
        <w:rPr>
          <w:rFonts w:cstheme="minorBidi"/>
          <w:i/>
          <w:kern w:val="2"/>
          <w:sz w:val="20"/>
          <w:szCs w:val="20"/>
        </w:rPr>
      </w:pPr>
      <w:r w:rsidRPr="00264D1C">
        <w:rPr>
          <w:rFonts w:cstheme="minorBidi"/>
          <w:i/>
          <w:kern w:val="2"/>
          <w:sz w:val="20"/>
          <w:szCs w:val="20"/>
        </w:rPr>
        <w:t xml:space="preserve">raising the value of New Zealand's agricultural exports </w:t>
      </w:r>
    </w:p>
    <w:p w14:paraId="077FE933" w14:textId="77777777" w:rsidR="00264D1C" w:rsidRPr="00264D1C" w:rsidRDefault="00264D1C" w:rsidP="003E5564">
      <w:pPr>
        <w:pStyle w:val="ListParagraph"/>
        <w:numPr>
          <w:ilvl w:val="0"/>
          <w:numId w:val="31"/>
        </w:numPr>
        <w:spacing w:line="259" w:lineRule="auto"/>
        <w:rPr>
          <w:rFonts w:cstheme="minorBidi"/>
          <w:i/>
          <w:kern w:val="2"/>
          <w:sz w:val="20"/>
          <w:szCs w:val="20"/>
        </w:rPr>
      </w:pPr>
      <w:r w:rsidRPr="00264D1C">
        <w:rPr>
          <w:rFonts w:cstheme="minorBidi"/>
          <w:i/>
          <w:kern w:val="2"/>
          <w:sz w:val="20"/>
          <w:szCs w:val="20"/>
        </w:rPr>
        <w:t>diversifying agricultural production</w:t>
      </w:r>
    </w:p>
    <w:p w14:paraId="5121F7E8" w14:textId="77777777" w:rsidR="008B15F5" w:rsidRPr="00362FAD" w:rsidRDefault="00264D1C" w:rsidP="003E5564">
      <w:pPr>
        <w:pStyle w:val="ListParagraph"/>
        <w:numPr>
          <w:ilvl w:val="0"/>
          <w:numId w:val="31"/>
        </w:numPr>
        <w:spacing w:line="259" w:lineRule="auto"/>
        <w:rPr>
          <w:rFonts w:cstheme="minorBidi"/>
          <w:kern w:val="2"/>
          <w:sz w:val="20"/>
          <w:szCs w:val="20"/>
        </w:rPr>
      </w:pPr>
      <w:r w:rsidRPr="00264D1C">
        <w:rPr>
          <w:rFonts w:cstheme="minorBidi"/>
          <w:i/>
          <w:kern w:val="2"/>
          <w:sz w:val="20"/>
          <w:szCs w:val="20"/>
        </w:rPr>
        <w:t>maintai</w:t>
      </w:r>
      <w:r w:rsidR="00602ED6">
        <w:rPr>
          <w:rFonts w:cstheme="minorBidi"/>
          <w:i/>
          <w:kern w:val="2"/>
          <w:sz w:val="20"/>
          <w:szCs w:val="20"/>
        </w:rPr>
        <w:t>ning the social license to farm</w:t>
      </w:r>
      <w:r w:rsidRPr="00C44ABE">
        <w:rPr>
          <w:rFonts w:cstheme="minorBidi"/>
          <w:b/>
          <w:bCs/>
          <w:kern w:val="2"/>
          <w:sz w:val="20"/>
          <w:szCs w:val="20"/>
          <w:vertAlign w:val="superscript"/>
          <w:lang w:val="en-US"/>
        </w:rPr>
        <w:t xml:space="preserve"> </w:t>
      </w:r>
      <w:r w:rsidRPr="00264D1C">
        <w:rPr>
          <w:rStyle w:val="EndnoteReference"/>
          <w:rFonts w:cstheme="minorBidi"/>
          <w:bCs/>
          <w:kern w:val="2"/>
          <w:sz w:val="20"/>
          <w:szCs w:val="20"/>
          <w:lang w:val="en-US"/>
        </w:rPr>
        <w:endnoteReference w:id="111"/>
      </w:r>
    </w:p>
    <w:p w14:paraId="1F3069D5" w14:textId="77777777" w:rsidR="00362FAD" w:rsidRPr="00362FAD" w:rsidRDefault="00362FAD" w:rsidP="00362FAD">
      <w:pPr>
        <w:pStyle w:val="ListParagraph"/>
        <w:spacing w:line="259" w:lineRule="auto"/>
        <w:rPr>
          <w:rFonts w:cstheme="minorBidi"/>
          <w:kern w:val="2"/>
          <w:sz w:val="20"/>
          <w:szCs w:val="20"/>
        </w:rPr>
      </w:pPr>
    </w:p>
    <w:p w14:paraId="1F58CF19"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These examples reflect the varied application of IPM and its role in aligning agricultural practices with ecological principles. IPM is noted for potentially reducing reliance on chemical pesticide</w:t>
      </w:r>
      <w:r w:rsidR="00A459C3">
        <w:rPr>
          <w:rFonts w:cstheme="minorBidi"/>
          <w:kern w:val="2"/>
          <w:sz w:val="20"/>
          <w:szCs w:val="20"/>
        </w:rPr>
        <w:t>s, contributing to biodiversity</w:t>
      </w:r>
      <w:r w:rsidRPr="00347B00">
        <w:rPr>
          <w:rFonts w:cstheme="minorBidi"/>
          <w:kern w:val="2"/>
          <w:sz w:val="20"/>
          <w:szCs w:val="20"/>
        </w:rPr>
        <w:t xml:space="preserve"> and supporting the sustainability of farming systems. The associated environmental benefits, alongside economic implications like cost savings and potential yield improvements, are recognised, though quantification can vary.</w:t>
      </w:r>
    </w:p>
    <w:p w14:paraId="2D0DA6D5"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When considering the specific context of New Zealand, a shift towards IPM could potentially decrease the reliance on imported chemical pesticides. If IPM practices lead to an estimated reduction in pesticide use by 20-30%, this might correlate with a reduction in expenditure of $94 million to $141 million annually. The environmental impacts of such a reduction, including diminished chemical runoff and enhanced biodiversity, are acknowledged as integral to sustainable agriculture, albeit challenging to quantify precisely.</w:t>
      </w:r>
    </w:p>
    <w:p w14:paraId="7FC60E6B"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Reducing dependence on imported pesticides could also affect New Zealand’s agricultural self-sufficiency and positioning within international supply chains. Such a shift is noted in the backdrop of global market dynamics and supply uncertainties.</w:t>
      </w:r>
    </w:p>
    <w:p w14:paraId="6C24254A"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 xml:space="preserve">However, the transition to IPM involves considerations beyond the ecological and economic. Implementing IPM depends on acquiring specialised knowledge and adapting to new pest management techniques. New Zealand appears well-positioned to address this challenge through its strong agricultural and forestry research institutions. </w:t>
      </w:r>
    </w:p>
    <w:p w14:paraId="41B782FD" w14:textId="77777777" w:rsidR="00C07994" w:rsidRPr="00347B00" w:rsidRDefault="00604EFD" w:rsidP="00604EFD">
      <w:pPr>
        <w:spacing w:after="160" w:line="259" w:lineRule="auto"/>
        <w:rPr>
          <w:rFonts w:cstheme="minorBidi"/>
          <w:kern w:val="2"/>
          <w:sz w:val="20"/>
          <w:szCs w:val="20"/>
        </w:rPr>
      </w:pPr>
      <w:r w:rsidRPr="00347B00">
        <w:rPr>
          <w:rFonts w:cstheme="minorBidi"/>
          <w:kern w:val="2"/>
          <w:sz w:val="20"/>
          <w:szCs w:val="20"/>
        </w:rPr>
        <w:t>IPM has been classified as a medium-term intervention, ranging from incremental to disruptive. The approach involves adopting more ecologically balanced pest control methods like biological controls and habitat manipulation. The medium-term nature of IPM reflects the time needed to establish and observe the effectiveness of these new pest management strategies safely within agricultural ecosystems. As an incremental change, IPM can involve subtle adjustments to existing pest control practices, integrating more sustainable methods. However, it may be disruptive in some cases, requiring significant shifts away from traditional chemical-based pest control towards more complex, ecologically integrated approaches.</w:t>
      </w:r>
    </w:p>
    <w:p w14:paraId="38290E89" w14:textId="77777777" w:rsidR="00604EFD" w:rsidRPr="00E46835" w:rsidRDefault="00A949B0" w:rsidP="003E5564">
      <w:pPr>
        <w:numPr>
          <w:ilvl w:val="0"/>
          <w:numId w:val="18"/>
        </w:numPr>
        <w:spacing w:after="160" w:line="259" w:lineRule="auto"/>
        <w:contextualSpacing/>
        <w:rPr>
          <w:rFonts w:cstheme="minorBidi"/>
          <w:b/>
          <w:bCs/>
          <w:kern w:val="2"/>
          <w:sz w:val="18"/>
          <w:szCs w:val="18"/>
        </w:rPr>
      </w:pPr>
      <w:r>
        <w:rPr>
          <w:rFonts w:cstheme="minorBidi"/>
          <w:b/>
          <w:bCs/>
          <w:kern w:val="2"/>
          <w:sz w:val="18"/>
          <w:szCs w:val="18"/>
        </w:rPr>
        <w:t>Waste v</w:t>
      </w:r>
      <w:r w:rsidR="00604EFD" w:rsidRPr="24475315">
        <w:rPr>
          <w:rFonts w:cstheme="minorBidi"/>
          <w:b/>
          <w:bCs/>
          <w:kern w:val="2"/>
          <w:sz w:val="18"/>
          <w:szCs w:val="18"/>
        </w:rPr>
        <w:t>alorisation</w:t>
      </w:r>
    </w:p>
    <w:p w14:paraId="1A1F6375" w14:textId="77777777" w:rsidR="00604EFD" w:rsidRPr="00347B00" w:rsidRDefault="00604EFD" w:rsidP="1FE7C474">
      <w:pPr>
        <w:spacing w:after="160" w:line="259" w:lineRule="auto"/>
        <w:rPr>
          <w:rFonts w:cstheme="minorBidi"/>
          <w:kern w:val="2"/>
          <w:sz w:val="20"/>
          <w:szCs w:val="20"/>
        </w:rPr>
      </w:pPr>
      <w:r w:rsidRPr="00347B00">
        <w:rPr>
          <w:rFonts w:cstheme="minorBidi"/>
          <w:kern w:val="2"/>
          <w:sz w:val="20"/>
          <w:szCs w:val="20"/>
        </w:rPr>
        <w:t>The scale of waste from the agricultural sector was unclear from the Sankey diagrams, and this would require further investigation. However, there are already good examples in New Zealand of converting agricultural waste into bioenergy, bioplastics, or organic fertilisers to create new revenue streams.</w:t>
      </w:r>
    </w:p>
    <w:p w14:paraId="41373022"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The scale of impact depends on the volume of waste and the efficiency of conversion processes. Scion's work in commercial bioproduct development illustrates the potential of these practices. Their expertise in developing biopolymers and biochemicals from natural resources enables the creation and commercialisation of products that support circular and bio-economies in New Zealand and globally.</w:t>
      </w:r>
      <w:r w:rsidRPr="00347B00">
        <w:rPr>
          <w:rFonts w:cstheme="minorBidi"/>
          <w:kern w:val="2"/>
          <w:sz w:val="20"/>
          <w:szCs w:val="20"/>
          <w:vertAlign w:val="superscript"/>
        </w:rPr>
        <w:endnoteReference w:id="112"/>
      </w:r>
    </w:p>
    <w:p w14:paraId="7D3E5DC4"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 xml:space="preserve">For example, Scion has developed bioadhesives free of petrochemicals and formaldehyde, which are used in manufacturing “green” plywood, </w:t>
      </w:r>
      <w:r w:rsidR="00206DE3">
        <w:rPr>
          <w:rFonts w:cstheme="minorBidi"/>
          <w:kern w:val="2"/>
          <w:sz w:val="20"/>
          <w:szCs w:val="20"/>
        </w:rPr>
        <w:t>medium-density fibreboard (MDF)</w:t>
      </w:r>
      <w:r w:rsidRPr="00347B00">
        <w:rPr>
          <w:rFonts w:cstheme="minorBidi"/>
          <w:kern w:val="2"/>
          <w:sz w:val="20"/>
          <w:szCs w:val="20"/>
        </w:rPr>
        <w:t xml:space="preserve"> and other engi</w:t>
      </w:r>
      <w:r w:rsidR="00206DE3">
        <w:rPr>
          <w:rFonts w:cstheme="minorBidi"/>
          <w:kern w:val="2"/>
          <w:sz w:val="20"/>
          <w:szCs w:val="20"/>
        </w:rPr>
        <w:t>neered wood panel products. Scion</w:t>
      </w:r>
      <w:r w:rsidRPr="00347B00">
        <w:rPr>
          <w:rFonts w:cstheme="minorBidi"/>
          <w:kern w:val="2"/>
          <w:sz w:val="20"/>
          <w:szCs w:val="20"/>
        </w:rPr>
        <w:t xml:space="preserve"> also specialise</w:t>
      </w:r>
      <w:r w:rsidR="00206DE3">
        <w:rPr>
          <w:rFonts w:cstheme="minorBidi"/>
          <w:kern w:val="2"/>
          <w:sz w:val="20"/>
          <w:szCs w:val="20"/>
        </w:rPr>
        <w:t>s</w:t>
      </w:r>
      <w:r w:rsidRPr="00347B00">
        <w:rPr>
          <w:rFonts w:cstheme="minorBidi"/>
          <w:kern w:val="2"/>
          <w:sz w:val="20"/>
          <w:szCs w:val="20"/>
        </w:rPr>
        <w:t xml:space="preserve"> in developing coatings that add functionality to paperboard, plastic films and other packaging materials, enhancing the value of these products while maintaining their sustainability. </w:t>
      </w:r>
    </w:p>
    <w:p w14:paraId="5CA02B1A"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 xml:space="preserve">These examples from Scion reflect the potential for agricultural waste valorisation in creating sustainable products. The barriers, however, remain significant. </w:t>
      </w:r>
    </w:p>
    <w:p w14:paraId="07A26AE0"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 xml:space="preserve">While waste valorisation presents opportunities for generating new revenue streams and contributing to environmental sustainability, its success is contingent upon overcoming various technological, market and logistical challenges. </w:t>
      </w:r>
    </w:p>
    <w:p w14:paraId="7CEAD276" w14:textId="77777777" w:rsidR="00206DE3" w:rsidRDefault="00604EFD" w:rsidP="001A001D">
      <w:pPr>
        <w:spacing w:after="160" w:line="259" w:lineRule="auto"/>
        <w:rPr>
          <w:rFonts w:cstheme="minorBidi"/>
          <w:kern w:val="2"/>
          <w:sz w:val="20"/>
          <w:szCs w:val="20"/>
        </w:rPr>
      </w:pPr>
      <w:r w:rsidRPr="00347B00">
        <w:rPr>
          <w:rFonts w:cstheme="minorBidi"/>
          <w:kern w:val="2"/>
          <w:sz w:val="20"/>
          <w:szCs w:val="20"/>
        </w:rPr>
        <w:t>Initiatives like the Centre for Green Chemical Science at the University of Auckland also contribute to this field.</w:t>
      </w:r>
      <w:r w:rsidRPr="00347B00">
        <w:rPr>
          <w:rFonts w:cstheme="minorBidi"/>
          <w:kern w:val="2"/>
          <w:sz w:val="20"/>
          <w:szCs w:val="20"/>
          <w:vertAlign w:val="superscript"/>
        </w:rPr>
        <w:endnoteReference w:id="113"/>
      </w:r>
      <w:r w:rsidRPr="00347B00">
        <w:rPr>
          <w:rFonts w:cstheme="minorBidi"/>
          <w:kern w:val="2"/>
          <w:sz w:val="20"/>
          <w:szCs w:val="20"/>
        </w:rPr>
        <w:t xml:space="preserve"> The Centre's mission </w:t>
      </w:r>
      <w:r w:rsidR="00206DE3">
        <w:rPr>
          <w:rFonts w:cstheme="minorBidi"/>
          <w:kern w:val="2"/>
          <w:sz w:val="20"/>
          <w:szCs w:val="20"/>
        </w:rPr>
        <w:t xml:space="preserve">is </w:t>
      </w:r>
      <w:r w:rsidRPr="00347B00">
        <w:rPr>
          <w:rFonts w:cstheme="minorBidi"/>
          <w:kern w:val="2"/>
          <w:sz w:val="20"/>
          <w:szCs w:val="20"/>
        </w:rPr>
        <w:t>to promote and</w:t>
      </w:r>
      <w:r w:rsidR="00206DE3">
        <w:rPr>
          <w:rFonts w:cstheme="minorBidi"/>
          <w:kern w:val="2"/>
          <w:sz w:val="20"/>
          <w:szCs w:val="20"/>
        </w:rPr>
        <w:t xml:space="preserve"> facilitate research, education</w:t>
      </w:r>
      <w:r w:rsidRPr="00347B00">
        <w:rPr>
          <w:rFonts w:cstheme="minorBidi"/>
          <w:kern w:val="2"/>
          <w:sz w:val="20"/>
          <w:szCs w:val="20"/>
        </w:rPr>
        <w:t xml:space="preserve"> and public engagement in green chemical science</w:t>
      </w:r>
      <w:r w:rsidR="00206DE3">
        <w:rPr>
          <w:rFonts w:cstheme="minorBidi"/>
          <w:kern w:val="2"/>
          <w:sz w:val="20"/>
          <w:szCs w:val="20"/>
        </w:rPr>
        <w:t xml:space="preserve">. </w:t>
      </w:r>
    </w:p>
    <w:p w14:paraId="5798F6D2" w14:textId="77777777" w:rsidR="001A001D" w:rsidRPr="00347B00" w:rsidRDefault="00206DE3" w:rsidP="001A001D">
      <w:pPr>
        <w:spacing w:after="160" w:line="259" w:lineRule="auto"/>
        <w:rPr>
          <w:rFonts w:cstheme="minorBidi"/>
          <w:kern w:val="2"/>
          <w:sz w:val="20"/>
          <w:szCs w:val="20"/>
        </w:rPr>
      </w:pPr>
      <w:r>
        <w:rPr>
          <w:rFonts w:cstheme="minorBidi"/>
          <w:kern w:val="2"/>
          <w:sz w:val="20"/>
          <w:szCs w:val="20"/>
        </w:rPr>
        <w:t>T</w:t>
      </w:r>
      <w:r w:rsidR="001A001D" w:rsidRPr="00347B00">
        <w:rPr>
          <w:rFonts w:cstheme="minorBidi"/>
          <w:kern w:val="2"/>
          <w:sz w:val="20"/>
          <w:szCs w:val="20"/>
        </w:rPr>
        <w:t>he Bioresource Processing Alliance (BPA) connects industry with scientists and engineers who specialise in adding value to low-value biological by-products of primary industry processing. They offer a suite of services, from c</w:t>
      </w:r>
      <w:r>
        <w:rPr>
          <w:rFonts w:cstheme="minorBidi"/>
          <w:kern w:val="2"/>
          <w:sz w:val="20"/>
          <w:szCs w:val="20"/>
        </w:rPr>
        <w:t>onsultancy to commercialisation</w:t>
      </w:r>
      <w:r w:rsidR="001A001D" w:rsidRPr="00347B00">
        <w:rPr>
          <w:rFonts w:cstheme="minorBidi"/>
          <w:kern w:val="2"/>
          <w:sz w:val="20"/>
          <w:szCs w:val="20"/>
        </w:rPr>
        <w:t xml:space="preserve"> and co-fund research and development projects </w:t>
      </w:r>
      <w:r>
        <w:rPr>
          <w:rFonts w:cstheme="minorBidi"/>
          <w:kern w:val="2"/>
          <w:sz w:val="20"/>
          <w:szCs w:val="20"/>
        </w:rPr>
        <w:t xml:space="preserve">for </w:t>
      </w:r>
      <w:r w:rsidR="001A001D" w:rsidRPr="00347B00">
        <w:rPr>
          <w:rFonts w:cstheme="minorBidi"/>
          <w:kern w:val="2"/>
          <w:sz w:val="20"/>
          <w:szCs w:val="20"/>
        </w:rPr>
        <w:t>a variety of raw materials, ranging from forestry to microbiological sources</w:t>
      </w:r>
      <w:r>
        <w:rPr>
          <w:rFonts w:cstheme="minorBidi"/>
          <w:kern w:val="2"/>
          <w:sz w:val="20"/>
          <w:szCs w:val="20"/>
        </w:rPr>
        <w:t>.</w:t>
      </w:r>
      <w:r w:rsidR="001A001D" w:rsidRPr="00347B00">
        <w:rPr>
          <w:rStyle w:val="EndnoteReference"/>
          <w:rFonts w:cstheme="minorBidi"/>
          <w:kern w:val="2"/>
          <w:sz w:val="20"/>
          <w:szCs w:val="20"/>
        </w:rPr>
        <w:endnoteReference w:id="114"/>
      </w:r>
      <w:r w:rsidR="001A001D" w:rsidRPr="00347B00">
        <w:rPr>
          <w:rFonts w:cstheme="minorBidi"/>
          <w:kern w:val="2"/>
          <w:sz w:val="20"/>
          <w:szCs w:val="20"/>
        </w:rPr>
        <w:t xml:space="preserve"> </w:t>
      </w:r>
    </w:p>
    <w:p w14:paraId="2241BD2B" w14:textId="77777777" w:rsidR="00604EFD" w:rsidRPr="00347B00" w:rsidRDefault="00206DE3" w:rsidP="00604EFD">
      <w:pPr>
        <w:spacing w:after="160" w:line="259" w:lineRule="auto"/>
        <w:rPr>
          <w:rFonts w:cstheme="minorBidi"/>
          <w:kern w:val="2"/>
          <w:sz w:val="20"/>
          <w:szCs w:val="20"/>
        </w:rPr>
      </w:pPr>
      <w:r>
        <w:rPr>
          <w:rFonts w:cstheme="minorBidi"/>
          <w:kern w:val="2"/>
          <w:sz w:val="20"/>
          <w:szCs w:val="20"/>
        </w:rPr>
        <w:t>Waste valorisation</w:t>
      </w:r>
      <w:r w:rsidR="00604EFD" w:rsidRPr="00347B00">
        <w:rPr>
          <w:rFonts w:cstheme="minorBidi"/>
          <w:kern w:val="2"/>
          <w:sz w:val="20"/>
          <w:szCs w:val="20"/>
        </w:rPr>
        <w:t xml:space="preserve"> has been classed as a </w:t>
      </w:r>
      <w:r>
        <w:rPr>
          <w:rFonts w:cstheme="minorBidi"/>
          <w:kern w:val="2"/>
          <w:sz w:val="20"/>
          <w:szCs w:val="20"/>
        </w:rPr>
        <w:t>medium to long-term opportunity</w:t>
      </w:r>
      <w:r w:rsidR="00604EFD" w:rsidRPr="00347B00">
        <w:rPr>
          <w:rFonts w:cstheme="minorBidi"/>
          <w:kern w:val="2"/>
          <w:sz w:val="20"/>
          <w:szCs w:val="20"/>
        </w:rPr>
        <w:t>, with both incremental and disruptive change elements. The strategy transforms agricultural waste into valuable products like bioenergy, bioplastics, or organic fertilisers. Its classification as medium to long-term acknowledges the time needed to develop and implement effective waste conversion technologies and create markets for these new products. Incrementally, it involves gradually incorporating waste conversion processes into existing agricultural systems. However, the transition can be disruptive, requiring substantial waste management infrastructure and practice changes.</w:t>
      </w:r>
    </w:p>
    <w:p w14:paraId="4F02DD28" w14:textId="77777777" w:rsidR="00604EFD" w:rsidRPr="00E46835" w:rsidRDefault="00A949B0" w:rsidP="003E5564">
      <w:pPr>
        <w:numPr>
          <w:ilvl w:val="0"/>
          <w:numId w:val="18"/>
        </w:numPr>
        <w:spacing w:after="160" w:line="259" w:lineRule="auto"/>
        <w:contextualSpacing/>
        <w:rPr>
          <w:rFonts w:cstheme="minorBidi"/>
          <w:b/>
          <w:bCs/>
          <w:kern w:val="2"/>
          <w:sz w:val="18"/>
          <w:szCs w:val="18"/>
        </w:rPr>
      </w:pPr>
      <w:r>
        <w:rPr>
          <w:rFonts w:cstheme="minorBidi"/>
          <w:b/>
          <w:bCs/>
          <w:kern w:val="2"/>
          <w:sz w:val="18"/>
          <w:szCs w:val="18"/>
        </w:rPr>
        <w:t>Promoting local food s</w:t>
      </w:r>
      <w:r w:rsidR="00604EFD" w:rsidRPr="24475315">
        <w:rPr>
          <w:rFonts w:cstheme="minorBidi"/>
          <w:b/>
          <w:bCs/>
          <w:kern w:val="2"/>
          <w:sz w:val="18"/>
          <w:szCs w:val="18"/>
        </w:rPr>
        <w:t>ystems</w:t>
      </w:r>
    </w:p>
    <w:p w14:paraId="3BEB2CC3"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Reducing import dependency on animal feed and seeds could bring significant economic benefits. Local food systems might also reduce carbon emissions from transportat</w:t>
      </w:r>
      <w:r w:rsidR="00206DE3">
        <w:rPr>
          <w:rFonts w:cstheme="minorBidi"/>
          <w:kern w:val="2"/>
          <w:sz w:val="20"/>
          <w:szCs w:val="20"/>
        </w:rPr>
        <w:t>ion, strengthen local economies</w:t>
      </w:r>
      <w:r w:rsidRPr="00347B00">
        <w:rPr>
          <w:rFonts w:cstheme="minorBidi"/>
          <w:kern w:val="2"/>
          <w:sz w:val="20"/>
          <w:szCs w:val="20"/>
        </w:rPr>
        <w:t xml:space="preserve"> and improve food security.</w:t>
      </w:r>
    </w:p>
    <w:p w14:paraId="4820F787"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Reducing import dependency on animal feed and seed for fodder crops, for example (2</w:t>
      </w:r>
      <w:r w:rsidR="00AA6BA3" w:rsidRPr="00347B00">
        <w:rPr>
          <w:rFonts w:cstheme="minorBidi"/>
          <w:kern w:val="2"/>
          <w:sz w:val="20"/>
          <w:szCs w:val="20"/>
        </w:rPr>
        <w:t>,</w:t>
      </w:r>
      <w:r w:rsidRPr="00347B00">
        <w:rPr>
          <w:rFonts w:cstheme="minorBidi"/>
          <w:kern w:val="2"/>
          <w:sz w:val="20"/>
          <w:szCs w:val="20"/>
        </w:rPr>
        <w:t>6</w:t>
      </w:r>
      <w:r w:rsidR="00AA6BA3" w:rsidRPr="00347B00">
        <w:rPr>
          <w:rFonts w:cstheme="minorBidi"/>
          <w:kern w:val="2"/>
          <w:sz w:val="20"/>
          <w:szCs w:val="20"/>
        </w:rPr>
        <w:t>00</w:t>
      </w:r>
      <w:r w:rsidRPr="00347B00">
        <w:rPr>
          <w:rFonts w:cstheme="minorBidi"/>
          <w:kern w:val="2"/>
          <w:sz w:val="20"/>
          <w:szCs w:val="20"/>
        </w:rPr>
        <w:t xml:space="preserve"> </w:t>
      </w:r>
      <w:r w:rsidR="00AA6BA3" w:rsidRPr="00347B00">
        <w:rPr>
          <w:rFonts w:cstheme="minorBidi"/>
          <w:kern w:val="2"/>
          <w:sz w:val="20"/>
          <w:szCs w:val="20"/>
        </w:rPr>
        <w:t>kt</w:t>
      </w:r>
      <w:r w:rsidRPr="00347B00">
        <w:rPr>
          <w:rFonts w:cstheme="minorBidi"/>
          <w:kern w:val="2"/>
          <w:sz w:val="20"/>
          <w:szCs w:val="20"/>
        </w:rPr>
        <w:t xml:space="preserve"> of animal feed and 2</w:t>
      </w:r>
      <w:r w:rsidR="00AA6BA3" w:rsidRPr="00347B00">
        <w:rPr>
          <w:rFonts w:cstheme="minorBidi"/>
          <w:kern w:val="2"/>
          <w:sz w:val="20"/>
          <w:szCs w:val="20"/>
        </w:rPr>
        <w:t>,</w:t>
      </w:r>
      <w:r w:rsidRPr="00347B00">
        <w:rPr>
          <w:rFonts w:cstheme="minorBidi"/>
          <w:kern w:val="2"/>
          <w:sz w:val="20"/>
          <w:szCs w:val="20"/>
        </w:rPr>
        <w:t>8</w:t>
      </w:r>
      <w:r w:rsidR="00AA6BA3" w:rsidRPr="00347B00">
        <w:rPr>
          <w:rFonts w:cstheme="minorBidi"/>
          <w:kern w:val="2"/>
          <w:sz w:val="20"/>
          <w:szCs w:val="20"/>
        </w:rPr>
        <w:t>00</w:t>
      </w:r>
      <w:r w:rsidRPr="00347B00">
        <w:rPr>
          <w:rFonts w:cstheme="minorBidi"/>
          <w:kern w:val="2"/>
          <w:sz w:val="20"/>
          <w:szCs w:val="20"/>
        </w:rPr>
        <w:t xml:space="preserve"> </w:t>
      </w:r>
      <w:r w:rsidR="00AA6BA3" w:rsidRPr="00347B00">
        <w:rPr>
          <w:rFonts w:cstheme="minorBidi"/>
          <w:kern w:val="2"/>
          <w:sz w:val="20"/>
          <w:szCs w:val="20"/>
        </w:rPr>
        <w:t>kt</w:t>
      </w:r>
      <w:r w:rsidRPr="00347B00">
        <w:rPr>
          <w:rFonts w:cstheme="minorBidi"/>
          <w:kern w:val="2"/>
          <w:sz w:val="20"/>
          <w:szCs w:val="20"/>
        </w:rPr>
        <w:t xml:space="preserve"> of seed imported), local food systems could significantly reduce import costs and associated carbon emissions.</w:t>
      </w:r>
    </w:p>
    <w:p w14:paraId="33C4C2D8" w14:textId="77777777" w:rsidR="00604EFD" w:rsidRPr="00347B00" w:rsidRDefault="00206DE3" w:rsidP="00604EFD">
      <w:pPr>
        <w:spacing w:after="160" w:line="259" w:lineRule="auto"/>
        <w:rPr>
          <w:rFonts w:cstheme="minorBidi"/>
          <w:kern w:val="2"/>
          <w:sz w:val="20"/>
          <w:szCs w:val="20"/>
        </w:rPr>
      </w:pPr>
      <w:r w:rsidRPr="00206DE3">
        <w:rPr>
          <w:rFonts w:cstheme="minorBidi"/>
          <w:i/>
          <w:kern w:val="2"/>
          <w:sz w:val="20"/>
          <w:szCs w:val="20"/>
        </w:rPr>
        <w:t>The Big Food R</w:t>
      </w:r>
      <w:r w:rsidR="00604EFD" w:rsidRPr="00206DE3">
        <w:rPr>
          <w:rFonts w:cstheme="minorBidi"/>
          <w:i/>
          <w:kern w:val="2"/>
          <w:sz w:val="20"/>
          <w:szCs w:val="20"/>
        </w:rPr>
        <w:t xml:space="preserve">edesign </w:t>
      </w:r>
      <w:r w:rsidRPr="00206DE3">
        <w:rPr>
          <w:rFonts w:cstheme="minorBidi"/>
          <w:i/>
          <w:kern w:val="2"/>
          <w:sz w:val="20"/>
          <w:szCs w:val="20"/>
        </w:rPr>
        <w:t>S</w:t>
      </w:r>
      <w:r w:rsidR="00604EFD" w:rsidRPr="00206DE3">
        <w:rPr>
          <w:rFonts w:cstheme="minorBidi"/>
          <w:i/>
          <w:kern w:val="2"/>
          <w:sz w:val="20"/>
          <w:szCs w:val="20"/>
        </w:rPr>
        <w:t>tudy</w:t>
      </w:r>
      <w:r w:rsidR="00604EFD" w:rsidRPr="00347B00">
        <w:rPr>
          <w:rFonts w:cstheme="minorBidi"/>
          <w:kern w:val="2"/>
          <w:sz w:val="20"/>
          <w:szCs w:val="20"/>
          <w:vertAlign w:val="superscript"/>
        </w:rPr>
        <w:endnoteReference w:id="115"/>
      </w:r>
      <w:r w:rsidR="00604EFD" w:rsidRPr="00347B00">
        <w:rPr>
          <w:rFonts w:cstheme="minorBidi"/>
          <w:kern w:val="2"/>
          <w:sz w:val="20"/>
          <w:szCs w:val="20"/>
        </w:rPr>
        <w:t xml:space="preserve"> by the Ellen MacArthur Foundation strongly promotes diversification in crop types to build food supply resilience and enhance culinary traditions around local varieties. The prominence of New Zealand lamb, Manuka honey and green-lipped mussels are good examples. Another approach to enhancing local food systems is to select lower-impact crop varieties. For example, shifting from higher-impact wheat flour to lower-impact pea flour can reduce greenhouse gas emissions by 40% and biodiversity impacts by 5% while increasing yields by 5%.</w:t>
      </w:r>
      <w:r w:rsidR="002A5A63">
        <w:rPr>
          <w:rStyle w:val="EndnoteReference"/>
          <w:rFonts w:cstheme="minorBidi"/>
          <w:kern w:val="2"/>
          <w:sz w:val="20"/>
          <w:szCs w:val="20"/>
        </w:rPr>
        <w:endnoteReference w:id="116"/>
      </w:r>
      <w:r w:rsidR="002A5A63">
        <w:rPr>
          <w:rFonts w:cstheme="minorBidi"/>
          <w:kern w:val="2"/>
          <w:sz w:val="20"/>
          <w:szCs w:val="20"/>
          <w:vertAlign w:val="superscript"/>
        </w:rPr>
        <w:t xml:space="preserve"> </w:t>
      </w:r>
      <w:r w:rsidR="00604EFD" w:rsidRPr="00347B00">
        <w:rPr>
          <w:rFonts w:cstheme="minorBidi"/>
          <w:kern w:val="2"/>
          <w:sz w:val="20"/>
          <w:szCs w:val="20"/>
        </w:rPr>
        <w:t>Beans and peas also have the advantage of being nitrogen fixers, reducing the need for fertilisers. In the case of potatoes, a shift to more resilient varieties resistant to pests and diseases has also been shown to reduce synthetic fertiliser use.</w:t>
      </w:r>
      <w:r w:rsidR="002A5A63">
        <w:rPr>
          <w:rStyle w:val="EndnoteReference"/>
          <w:rFonts w:cstheme="minorBidi"/>
          <w:kern w:val="2"/>
          <w:sz w:val="20"/>
          <w:szCs w:val="20"/>
        </w:rPr>
        <w:endnoteReference w:id="117"/>
      </w:r>
      <w:r w:rsidR="002A5A63" w:rsidRPr="00347B00">
        <w:rPr>
          <w:rFonts w:cstheme="minorBidi"/>
          <w:kern w:val="2"/>
          <w:sz w:val="20"/>
          <w:szCs w:val="20"/>
        </w:rPr>
        <w:t xml:space="preserve"> </w:t>
      </w:r>
    </w:p>
    <w:p w14:paraId="1E73B947" w14:textId="77777777" w:rsidR="00E950ED" w:rsidRPr="00347B00" w:rsidRDefault="00604EFD" w:rsidP="00604EFD">
      <w:pPr>
        <w:spacing w:after="160" w:line="259" w:lineRule="auto"/>
        <w:rPr>
          <w:rFonts w:cstheme="minorBidi"/>
          <w:kern w:val="2"/>
          <w:sz w:val="20"/>
          <w:szCs w:val="20"/>
        </w:rPr>
      </w:pPr>
      <w:r w:rsidRPr="00347B00">
        <w:rPr>
          <w:rFonts w:cstheme="minorBidi"/>
          <w:kern w:val="2"/>
          <w:sz w:val="20"/>
          <w:szCs w:val="20"/>
        </w:rPr>
        <w:t>Additionally, perennial varieties of wheat, such as Kernza, offer significant environmental benefits. Unlike conventional annual wheat that needs to be tilled and re-sown each year, perennial wheat builds soil health, absorbs more nutrients and water, and can sequester about 1 tonne of CO</w:t>
      </w:r>
      <w:r w:rsidRPr="00347B00">
        <w:rPr>
          <w:rFonts w:cstheme="minorBidi"/>
          <w:kern w:val="2"/>
          <w:sz w:val="20"/>
          <w:szCs w:val="20"/>
          <w:vertAlign w:val="subscript"/>
        </w:rPr>
        <w:t>2</w:t>
      </w:r>
      <w:r w:rsidRPr="00347B00">
        <w:rPr>
          <w:rFonts w:cstheme="minorBidi"/>
          <w:kern w:val="2"/>
          <w:sz w:val="20"/>
          <w:szCs w:val="20"/>
        </w:rPr>
        <w:t xml:space="preserve"> equivalent per hectare per year, which is about ten times more than conventional wheat varieties.</w:t>
      </w:r>
      <w:r w:rsidR="00F63E2E">
        <w:rPr>
          <w:rStyle w:val="EndnoteReference"/>
          <w:rFonts w:cstheme="minorBidi"/>
          <w:kern w:val="2"/>
          <w:sz w:val="20"/>
          <w:szCs w:val="20"/>
        </w:rPr>
        <w:endnoteReference w:id="118"/>
      </w:r>
      <w:r w:rsidR="00E950ED" w:rsidRPr="00347B00">
        <w:rPr>
          <w:rFonts w:cstheme="minorBidi"/>
          <w:kern w:val="2"/>
          <w:sz w:val="20"/>
          <w:szCs w:val="20"/>
        </w:rPr>
        <w:t xml:space="preserve"> The yield of some perennial crops</w:t>
      </w:r>
      <w:r w:rsidR="00A949B0">
        <w:rPr>
          <w:rFonts w:cstheme="minorBidi"/>
          <w:kern w:val="2"/>
          <w:sz w:val="20"/>
          <w:szCs w:val="20"/>
        </w:rPr>
        <w:t>,</w:t>
      </w:r>
      <w:r w:rsidR="00E950ED" w:rsidRPr="00347B00">
        <w:rPr>
          <w:rFonts w:cstheme="minorBidi"/>
          <w:kern w:val="2"/>
          <w:sz w:val="20"/>
          <w:szCs w:val="20"/>
        </w:rPr>
        <w:t xml:space="preserve"> however</w:t>
      </w:r>
      <w:r w:rsidR="00A949B0">
        <w:rPr>
          <w:rFonts w:cstheme="minorBidi"/>
          <w:kern w:val="2"/>
          <w:sz w:val="20"/>
          <w:szCs w:val="20"/>
        </w:rPr>
        <w:t>,</w:t>
      </w:r>
      <w:r w:rsidR="00E950ED" w:rsidRPr="00347B00">
        <w:rPr>
          <w:rFonts w:cstheme="minorBidi"/>
          <w:kern w:val="2"/>
          <w:sz w:val="20"/>
          <w:szCs w:val="20"/>
        </w:rPr>
        <w:t xml:space="preserve"> can be lower than annual varieties, highlighting a trade-off between soil health and immediate or short term productivity.</w:t>
      </w:r>
    </w:p>
    <w:p w14:paraId="5897A658"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However, the success of local food systems depends on several factors, including consumer preferences and market readiness</w:t>
      </w:r>
      <w:r w:rsidR="00DE70C5" w:rsidRPr="00347B00">
        <w:rPr>
          <w:rFonts w:cstheme="minorBidi"/>
          <w:kern w:val="2"/>
          <w:sz w:val="20"/>
          <w:szCs w:val="20"/>
        </w:rPr>
        <w:t>, and includes the ability of farmers and growers being able to make changes</w:t>
      </w:r>
      <w:r w:rsidRPr="00347B00">
        <w:rPr>
          <w:rFonts w:cstheme="minorBidi"/>
          <w:kern w:val="2"/>
          <w:sz w:val="20"/>
          <w:szCs w:val="20"/>
        </w:rPr>
        <w:t>. Developing local markets and supply chains for New Zealand-grown products can be challenging and relies heavily on consumers' willingness to buy locally-produced foods.</w:t>
      </w:r>
    </w:p>
    <w:p w14:paraId="4CD557BB"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 xml:space="preserve">This intervention has been classed as a medium to long-term, disruptive </w:t>
      </w:r>
      <w:r w:rsidR="00A949B0">
        <w:rPr>
          <w:rFonts w:cstheme="minorBidi"/>
          <w:kern w:val="2"/>
          <w:sz w:val="20"/>
          <w:szCs w:val="20"/>
        </w:rPr>
        <w:t>opportunity</w:t>
      </w:r>
      <w:r w:rsidRPr="00347B00">
        <w:rPr>
          <w:rFonts w:cstheme="minorBidi"/>
          <w:kern w:val="2"/>
          <w:sz w:val="20"/>
          <w:szCs w:val="20"/>
        </w:rPr>
        <w:t>. This approach involves encouraging the growth and consumption of local produce, aiming to reduce food miles and import dependency. The medium to long-term timeframe reflects the substantial effort required to develop robust local food systems, including altering</w:t>
      </w:r>
      <w:r w:rsidR="00A949B0">
        <w:rPr>
          <w:rFonts w:cstheme="minorBidi"/>
          <w:kern w:val="2"/>
          <w:sz w:val="20"/>
          <w:szCs w:val="20"/>
        </w:rPr>
        <w:t xml:space="preserve"> supply chains, consumer habits</w:t>
      </w:r>
      <w:r w:rsidRPr="00347B00">
        <w:rPr>
          <w:rFonts w:cstheme="minorBidi"/>
          <w:kern w:val="2"/>
          <w:sz w:val="20"/>
          <w:szCs w:val="20"/>
        </w:rPr>
        <w:t xml:space="preserve"> and agricultural production patterns. As a disruptive change, it represents a significant shift from reliance on imported feeds and seeds towards a more self-sufficient, locally-focused agricultural model.</w:t>
      </w:r>
    </w:p>
    <w:p w14:paraId="2F939200" w14:textId="77777777" w:rsidR="00604EFD" w:rsidRPr="00E46835" w:rsidRDefault="00A949B0" w:rsidP="003E5564">
      <w:pPr>
        <w:numPr>
          <w:ilvl w:val="0"/>
          <w:numId w:val="18"/>
        </w:numPr>
        <w:spacing w:after="160" w:line="259" w:lineRule="auto"/>
        <w:contextualSpacing/>
        <w:rPr>
          <w:rFonts w:cstheme="minorBidi"/>
          <w:b/>
          <w:bCs/>
          <w:kern w:val="2"/>
          <w:sz w:val="18"/>
          <w:szCs w:val="18"/>
        </w:rPr>
      </w:pPr>
      <w:r>
        <w:rPr>
          <w:rFonts w:cstheme="minorBidi"/>
          <w:b/>
          <w:bCs/>
          <w:kern w:val="2"/>
          <w:sz w:val="18"/>
          <w:szCs w:val="18"/>
        </w:rPr>
        <w:t>Crop diversification and a</w:t>
      </w:r>
      <w:r w:rsidR="00604EFD" w:rsidRPr="24475315">
        <w:rPr>
          <w:rFonts w:cstheme="minorBidi"/>
          <w:b/>
          <w:bCs/>
          <w:kern w:val="2"/>
          <w:sz w:val="18"/>
          <w:szCs w:val="18"/>
        </w:rPr>
        <w:t>groforestry</w:t>
      </w:r>
    </w:p>
    <w:p w14:paraId="4B54E783"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In New Zealand, the strategic implementation of crop diversification and agroforestry is directed towards optimising the limited arable land, accounting for merely 2.3% of the country's total land area.</w:t>
      </w:r>
      <w:r w:rsidR="00F63E2E">
        <w:rPr>
          <w:rStyle w:val="EndnoteReference"/>
          <w:rFonts w:cstheme="minorBidi"/>
          <w:kern w:val="2"/>
          <w:sz w:val="20"/>
          <w:szCs w:val="20"/>
        </w:rPr>
        <w:endnoteReference w:id="119"/>
      </w:r>
      <w:r w:rsidRPr="00347B00">
        <w:rPr>
          <w:rFonts w:cstheme="minorBidi"/>
          <w:kern w:val="2"/>
          <w:sz w:val="20"/>
          <w:szCs w:val="20"/>
        </w:rPr>
        <w:t xml:space="preserve"> This approach </w:t>
      </w:r>
      <w:r w:rsidR="003572DF" w:rsidRPr="00347B00">
        <w:rPr>
          <w:rFonts w:cstheme="minorBidi"/>
          <w:kern w:val="2"/>
          <w:sz w:val="20"/>
          <w:szCs w:val="20"/>
        </w:rPr>
        <w:t>intends</w:t>
      </w:r>
      <w:r w:rsidRPr="00347B00">
        <w:rPr>
          <w:rFonts w:cstheme="minorBidi"/>
          <w:kern w:val="2"/>
          <w:sz w:val="20"/>
          <w:szCs w:val="20"/>
        </w:rPr>
        <w:t xml:space="preserve"> to reduce the reliance on imported animal feed and seeds, potentially leading to lower import costs and increased agricultural self-sufficiency. The financial implications of such diversification depend on selecting specific crops and their varying market values.</w:t>
      </w:r>
    </w:p>
    <w:p w14:paraId="13425A72"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The transition to crop diversification and agroforestry in New Zealand faces challenges, particularly in adapting to the country's unique ecological settings. A successful adaptation requires a nuanced approach, considering the local climatic and soil conditions for appropriate crop and tree species selection. Insights from local initiatives like West Coast Agroforestry, which conducts research and collaborative efforts suited to local environments, highlight the importance of such tailored approaches.</w:t>
      </w:r>
      <w:r w:rsidRPr="00347B00">
        <w:rPr>
          <w:rFonts w:cstheme="minorBidi"/>
          <w:kern w:val="2"/>
          <w:sz w:val="20"/>
          <w:szCs w:val="20"/>
          <w:vertAlign w:val="superscript"/>
        </w:rPr>
        <w:endnoteReference w:id="120"/>
      </w:r>
    </w:p>
    <w:p w14:paraId="73947052"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Moreover, a significant shift in farming practices would be required, moving from traditional monoculture to diversified and sustainable agriculture. This transition necessitates new skills and knowledge and a change in perspective regarding land and resource management. The experiences of organisations such as the New Zealand Farm Forestry Association demonstrate the potential and multifaceted benefits of integrating trees into agricultural landscapes for varied purposes.</w:t>
      </w:r>
      <w:r w:rsidRPr="00347B00">
        <w:rPr>
          <w:rFonts w:cstheme="minorBidi"/>
          <w:kern w:val="2"/>
          <w:sz w:val="20"/>
          <w:szCs w:val="20"/>
          <w:vertAlign w:val="superscript"/>
        </w:rPr>
        <w:endnoteReference w:id="121"/>
      </w:r>
    </w:p>
    <w:p w14:paraId="20A600BD"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The concept of transitional forestry, particularly the 'triad' approach, offers a framework for balanced forest management in New Zealand. This approach combines low-intensity, multiple-use forests with conservation-focused reserves and industrialised plantations to achieve a harmony between ecological and economic values. Complementing this approach are the principles of ecological forestry, which focus on mimicking natural processes, including retaining legacy trees and ensuring biodiversity through varied stand structures and recovery periods between harvests.</w:t>
      </w:r>
      <w:r w:rsidR="00602ED6" w:rsidRPr="00347B00">
        <w:rPr>
          <w:rFonts w:cstheme="minorBidi"/>
          <w:kern w:val="2"/>
          <w:sz w:val="20"/>
          <w:szCs w:val="20"/>
          <w:vertAlign w:val="superscript"/>
        </w:rPr>
        <w:endnoteReference w:id="122"/>
      </w:r>
    </w:p>
    <w:p w14:paraId="1B770B62" w14:textId="77777777" w:rsidR="008868EC" w:rsidRDefault="008868EC" w:rsidP="00604EFD">
      <w:pPr>
        <w:spacing w:after="160" w:line="259" w:lineRule="auto"/>
        <w:rPr>
          <w:rFonts w:cstheme="minorBidi"/>
          <w:kern w:val="2"/>
          <w:sz w:val="20"/>
          <w:szCs w:val="20"/>
        </w:rPr>
      </w:pPr>
      <w:r w:rsidRPr="00347B00">
        <w:rPr>
          <w:rFonts w:cstheme="minorBidi"/>
          <w:kern w:val="2"/>
          <w:sz w:val="20"/>
          <w:szCs w:val="20"/>
        </w:rPr>
        <w:t>In an international context, agroforestry has emerged as a promising concept. Blending agricultural and forestry techniques, agroforestry seeks to diversify crop types and enhance environmental quality. The strategy is seen as a means to improv</w:t>
      </w:r>
      <w:r w:rsidR="00A949B0">
        <w:rPr>
          <w:rFonts w:cstheme="minorBidi"/>
          <w:kern w:val="2"/>
          <w:sz w:val="20"/>
          <w:szCs w:val="20"/>
        </w:rPr>
        <w:t>e soil carbon, reduce emissions</w:t>
      </w:r>
      <w:r w:rsidRPr="00347B00">
        <w:rPr>
          <w:rFonts w:cstheme="minorBidi"/>
          <w:kern w:val="2"/>
          <w:sz w:val="20"/>
          <w:szCs w:val="20"/>
        </w:rPr>
        <w:t xml:space="preserve"> and contribute positively to water quality, furthering the goals of sustainable land management. The applicability of agroforestry in the New Zealand context does</w:t>
      </w:r>
      <w:r w:rsidR="00A949B0">
        <w:rPr>
          <w:rFonts w:cstheme="minorBidi"/>
          <w:kern w:val="2"/>
          <w:sz w:val="20"/>
          <w:szCs w:val="20"/>
        </w:rPr>
        <w:t>,</w:t>
      </w:r>
      <w:r w:rsidRPr="00347B00">
        <w:rPr>
          <w:rFonts w:cstheme="minorBidi"/>
          <w:kern w:val="2"/>
          <w:sz w:val="20"/>
          <w:szCs w:val="20"/>
        </w:rPr>
        <w:t xml:space="preserve"> however</w:t>
      </w:r>
      <w:r w:rsidR="00A949B0">
        <w:rPr>
          <w:rFonts w:cstheme="minorBidi"/>
          <w:kern w:val="2"/>
          <w:sz w:val="20"/>
          <w:szCs w:val="20"/>
        </w:rPr>
        <w:t>,</w:t>
      </w:r>
      <w:r w:rsidRPr="00347B00">
        <w:rPr>
          <w:rFonts w:cstheme="minorBidi"/>
          <w:kern w:val="2"/>
          <w:sz w:val="20"/>
          <w:szCs w:val="20"/>
        </w:rPr>
        <w:t xml:space="preserve"> appear uncertain.</w:t>
      </w:r>
      <w:r w:rsidR="008F5649" w:rsidRPr="00347B00">
        <w:rPr>
          <w:rFonts w:cstheme="minorBidi"/>
          <w:kern w:val="2"/>
          <w:sz w:val="20"/>
          <w:szCs w:val="20"/>
        </w:rPr>
        <w:t xml:space="preserve"> </w:t>
      </w:r>
    </w:p>
    <w:p w14:paraId="40FC7556" w14:textId="77777777" w:rsidR="00602ED6" w:rsidRPr="00E950ED" w:rsidRDefault="00602ED6" w:rsidP="00602ED6">
      <w:pPr>
        <w:spacing w:after="160" w:line="259" w:lineRule="auto"/>
        <w:rPr>
          <w:rFonts w:cstheme="minorBidi"/>
          <w:b/>
          <w:bCs/>
          <w:kern w:val="2"/>
          <w:sz w:val="18"/>
          <w:szCs w:val="18"/>
        </w:rPr>
      </w:pPr>
      <w:r>
        <w:rPr>
          <w:rFonts w:cstheme="minorBidi"/>
          <w:b/>
          <w:bCs/>
          <w:kern w:val="2"/>
          <w:sz w:val="18"/>
          <w:szCs w:val="18"/>
        </w:rPr>
        <w:t>Example i</w:t>
      </w:r>
      <w:r w:rsidRPr="00E950ED">
        <w:rPr>
          <w:rFonts w:cstheme="minorBidi"/>
          <w:b/>
          <w:bCs/>
          <w:kern w:val="2"/>
          <w:sz w:val="18"/>
          <w:szCs w:val="18"/>
        </w:rPr>
        <w:t>nitiative:</w:t>
      </w:r>
    </w:p>
    <w:p w14:paraId="302E29B4" w14:textId="77777777" w:rsidR="00602ED6" w:rsidRPr="00602ED6" w:rsidRDefault="00602ED6" w:rsidP="00602ED6">
      <w:pPr>
        <w:spacing w:after="160" w:line="259" w:lineRule="auto"/>
        <w:rPr>
          <w:rFonts w:cstheme="minorBidi"/>
          <w:kern w:val="2"/>
          <w:sz w:val="20"/>
          <w:szCs w:val="20"/>
        </w:rPr>
      </w:pPr>
      <w:r w:rsidRPr="00602ED6">
        <w:rPr>
          <w:rFonts w:cstheme="minorBidi"/>
          <w:i/>
          <w:kern w:val="2"/>
          <w:sz w:val="20"/>
          <w:szCs w:val="20"/>
        </w:rPr>
        <w:t>The Tikitere agroforestry trial in the Bay of Plenty, conducted from 1973 to 1999, was a significant study in New Zealand examining the integration of radiata pine forestry with understorey grazing. The study concluded that combining trees and pasture on the same land was generally not beneficial for wood quality, pasture production, or animal p</w:t>
      </w:r>
      <w:r>
        <w:rPr>
          <w:rFonts w:cstheme="minorBidi"/>
          <w:i/>
          <w:kern w:val="2"/>
          <w:sz w:val="20"/>
          <w:szCs w:val="20"/>
        </w:rPr>
        <w:t>erformance.</w:t>
      </w:r>
      <w:r>
        <w:rPr>
          <w:rStyle w:val="EndnoteReference"/>
          <w:rFonts w:cstheme="minorBidi"/>
          <w:kern w:val="2"/>
          <w:sz w:val="20"/>
          <w:szCs w:val="20"/>
        </w:rPr>
        <w:endnoteReference w:id="123"/>
      </w:r>
    </w:p>
    <w:p w14:paraId="7602A079" w14:textId="77777777" w:rsidR="00602ED6" w:rsidRDefault="00602ED6" w:rsidP="1FE7C474">
      <w:pPr>
        <w:spacing w:after="160" w:line="259" w:lineRule="auto"/>
        <w:rPr>
          <w:rFonts w:cstheme="minorBidi"/>
          <w:kern w:val="2"/>
          <w:sz w:val="20"/>
          <w:szCs w:val="20"/>
        </w:rPr>
      </w:pPr>
      <w:r w:rsidRPr="00602ED6">
        <w:rPr>
          <w:rFonts w:cstheme="minorBidi"/>
          <w:i/>
          <w:kern w:val="2"/>
          <w:sz w:val="20"/>
          <w:szCs w:val="20"/>
        </w:rPr>
        <w:t>A more recent publication by AgResearch highlights the decline in agroforestry involving Pinus radiate, due to negative impacts on wood quality, pasture production and animal performance, but also notes the ongoing and significant role of widely spaced trees like Populus and Salix, primarily for erosion control and other ecosystem services, in pastoral hill country landscapes</w:t>
      </w:r>
      <w:r w:rsidR="003F5C25">
        <w:rPr>
          <w:rFonts w:cstheme="minorBidi"/>
          <w:i/>
          <w:kern w:val="2"/>
          <w:sz w:val="20"/>
          <w:szCs w:val="20"/>
        </w:rPr>
        <w:t>.</w:t>
      </w:r>
      <w:r w:rsidR="003F5C25">
        <w:rPr>
          <w:rStyle w:val="EndnoteReference"/>
          <w:rFonts w:cstheme="minorBidi"/>
          <w:i/>
          <w:kern w:val="2"/>
          <w:sz w:val="20"/>
          <w:szCs w:val="20"/>
        </w:rPr>
        <w:endnoteReference w:id="124"/>
      </w:r>
    </w:p>
    <w:p w14:paraId="5DD34A1A" w14:textId="77777777" w:rsidR="008868EC" w:rsidRPr="00347B00" w:rsidRDefault="008868EC" w:rsidP="1FE7C474">
      <w:pPr>
        <w:spacing w:after="160" w:line="259" w:lineRule="auto"/>
        <w:rPr>
          <w:rFonts w:cstheme="minorBidi"/>
          <w:kern w:val="2"/>
          <w:sz w:val="20"/>
          <w:szCs w:val="20"/>
        </w:rPr>
      </w:pPr>
      <w:r w:rsidRPr="00347B00">
        <w:rPr>
          <w:rFonts w:cstheme="minorBidi"/>
          <w:kern w:val="2"/>
          <w:sz w:val="20"/>
          <w:szCs w:val="20"/>
        </w:rPr>
        <w:t>The advancement of crop diversification in New Zealand represents a multifaceted approach to agricultural development. It involves careful consideration of local ecological conditions, a shift i</w:t>
      </w:r>
      <w:r w:rsidR="007C3388">
        <w:rPr>
          <w:rFonts w:cstheme="minorBidi"/>
          <w:kern w:val="2"/>
          <w:sz w:val="20"/>
          <w:szCs w:val="20"/>
        </w:rPr>
        <w:t>n traditional farming practices</w:t>
      </w:r>
      <w:r w:rsidRPr="00347B00">
        <w:rPr>
          <w:rFonts w:cstheme="minorBidi"/>
          <w:kern w:val="2"/>
          <w:sz w:val="20"/>
          <w:szCs w:val="20"/>
        </w:rPr>
        <w:t xml:space="preserve"> and the integration of sustainable land management principles. The success of these strategies hinges on their effective planning and execution, drawing upon both local experiences and broader sustainable forestry practices.</w:t>
      </w:r>
    </w:p>
    <w:p w14:paraId="0DCEA2F0" w14:textId="77777777" w:rsidR="00602ED6" w:rsidRPr="00E950ED" w:rsidRDefault="00602ED6" w:rsidP="00602ED6">
      <w:pPr>
        <w:spacing w:after="160" w:line="259" w:lineRule="auto"/>
        <w:rPr>
          <w:rFonts w:cstheme="minorBidi"/>
          <w:b/>
          <w:bCs/>
          <w:kern w:val="2"/>
          <w:sz w:val="18"/>
          <w:szCs w:val="18"/>
        </w:rPr>
      </w:pPr>
      <w:r w:rsidRPr="00E950ED">
        <w:rPr>
          <w:rFonts w:cstheme="minorBidi"/>
          <w:b/>
          <w:bCs/>
          <w:kern w:val="2"/>
          <w:sz w:val="18"/>
          <w:szCs w:val="18"/>
        </w:rPr>
        <w:t xml:space="preserve">Example </w:t>
      </w:r>
      <w:r>
        <w:rPr>
          <w:rFonts w:cstheme="minorBidi"/>
          <w:b/>
          <w:bCs/>
          <w:kern w:val="2"/>
          <w:sz w:val="18"/>
          <w:szCs w:val="18"/>
        </w:rPr>
        <w:t>i</w:t>
      </w:r>
      <w:r w:rsidRPr="00E950ED">
        <w:rPr>
          <w:rFonts w:cstheme="minorBidi"/>
          <w:b/>
          <w:bCs/>
          <w:kern w:val="2"/>
          <w:sz w:val="18"/>
          <w:szCs w:val="18"/>
        </w:rPr>
        <w:t>nitiative:</w:t>
      </w:r>
    </w:p>
    <w:p w14:paraId="4B4D7C59" w14:textId="77777777" w:rsidR="00604EFD" w:rsidRPr="00347B00" w:rsidRDefault="00602ED6" w:rsidP="00604EFD">
      <w:pPr>
        <w:spacing w:after="160" w:line="259" w:lineRule="auto"/>
        <w:rPr>
          <w:rFonts w:cstheme="minorBidi"/>
          <w:kern w:val="2"/>
          <w:sz w:val="20"/>
          <w:szCs w:val="20"/>
        </w:rPr>
      </w:pPr>
      <w:r w:rsidRPr="00602ED6">
        <w:rPr>
          <w:rFonts w:cstheme="minorBidi"/>
          <w:i/>
          <w:kern w:val="2"/>
          <w:sz w:val="20"/>
          <w:szCs w:val="20"/>
        </w:rPr>
        <w:t>In the area of crop diversification, a NIWA project to assess the potential for growing specific crops and tree species in New Zealand using detailed climate, soil and topographic data has been implemented since 2003. It involves creating suitability maps to identify areas with high or low potential for certain crops and tree species. The methodology includes interpolating climate and soil data, identifying growth requirements and developing a simple additive model for suitability assessment. The results have been used in regional economic development programs, providing a tool for land-use decision-making. The process also considers other factors like market and infrastructure. It has been applied in various regions like Western Kaipara and Hokianga, Tararua District, and Gisborne District, evaluating a wide range of crops and tree species.</w:t>
      </w:r>
      <w:r w:rsidR="00080C8F">
        <w:rPr>
          <w:rStyle w:val="EndnoteReference"/>
          <w:rFonts w:cstheme="minorBidi"/>
          <w:i/>
          <w:kern w:val="2"/>
          <w:sz w:val="20"/>
          <w:szCs w:val="20"/>
        </w:rPr>
        <w:endnoteReference w:id="125"/>
      </w:r>
    </w:p>
    <w:p w14:paraId="76A82DC8"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 xml:space="preserve">Crop Diversification and Agroforestry have been classed as long-term, disruptive </w:t>
      </w:r>
      <w:r w:rsidR="007C3388">
        <w:rPr>
          <w:rFonts w:cstheme="minorBidi"/>
          <w:kern w:val="2"/>
          <w:sz w:val="20"/>
          <w:szCs w:val="20"/>
        </w:rPr>
        <w:t>opportunities</w:t>
      </w:r>
      <w:r w:rsidRPr="00347B00">
        <w:rPr>
          <w:rFonts w:cstheme="minorBidi"/>
          <w:kern w:val="2"/>
          <w:sz w:val="20"/>
          <w:szCs w:val="20"/>
        </w:rPr>
        <w:t xml:space="preserve"> in New Zealand's agricultural sector. This strategy aims to shift from reliance on imported animal feeds and seeds towards a more diverse and sustainable cropping system. The long-term classification is due to the significant time required for changing farming practices, adapting to new crop types, and establishing agroforestry systems. As a disruptive change, it necessitates a fundamental shift from traditional monoculture systems to a more varied and integrated approach that combines agriculture with forestry. This transition involves considerable changes in land use, farming practices, and market adaptations.</w:t>
      </w:r>
    </w:p>
    <w:p w14:paraId="2CF14E7D" w14:textId="77777777" w:rsidR="00604EFD" w:rsidRPr="00E46835" w:rsidRDefault="007C3388" w:rsidP="003E5564">
      <w:pPr>
        <w:numPr>
          <w:ilvl w:val="0"/>
          <w:numId w:val="18"/>
        </w:numPr>
        <w:spacing w:after="160" w:line="259" w:lineRule="auto"/>
        <w:contextualSpacing/>
        <w:rPr>
          <w:rFonts w:cstheme="minorBidi"/>
          <w:b/>
          <w:bCs/>
          <w:kern w:val="2"/>
          <w:sz w:val="18"/>
          <w:szCs w:val="18"/>
        </w:rPr>
      </w:pPr>
      <w:r>
        <w:rPr>
          <w:rFonts w:cstheme="minorBidi"/>
          <w:b/>
          <w:bCs/>
          <w:kern w:val="2"/>
          <w:sz w:val="18"/>
          <w:szCs w:val="18"/>
        </w:rPr>
        <w:t>Regenerative agriculture p</w:t>
      </w:r>
      <w:r w:rsidR="00604EFD" w:rsidRPr="24475315">
        <w:rPr>
          <w:rFonts w:cstheme="minorBidi"/>
          <w:b/>
          <w:bCs/>
          <w:kern w:val="2"/>
          <w:sz w:val="18"/>
          <w:szCs w:val="18"/>
        </w:rPr>
        <w:t>ractices</w:t>
      </w:r>
    </w:p>
    <w:p w14:paraId="405CDC90" w14:textId="77777777" w:rsidR="00604EFD" w:rsidRPr="00347B00" w:rsidRDefault="007C3388" w:rsidP="00604EFD">
      <w:pPr>
        <w:spacing w:after="160" w:line="259" w:lineRule="auto"/>
        <w:rPr>
          <w:rFonts w:cstheme="minorBidi"/>
          <w:kern w:val="2"/>
          <w:sz w:val="20"/>
          <w:szCs w:val="20"/>
        </w:rPr>
      </w:pPr>
      <w:r>
        <w:rPr>
          <w:rFonts w:cstheme="minorBidi"/>
          <w:kern w:val="2"/>
          <w:sz w:val="20"/>
          <w:szCs w:val="20"/>
        </w:rPr>
        <w:t>Regenerative agriculture practices</w:t>
      </w:r>
      <w:r w:rsidR="00604EFD" w:rsidRPr="00347B00">
        <w:rPr>
          <w:rFonts w:cstheme="minorBidi"/>
          <w:kern w:val="2"/>
          <w:sz w:val="20"/>
          <w:szCs w:val="20"/>
        </w:rPr>
        <w:t xml:space="preserve"> present significant </w:t>
      </w:r>
      <w:r>
        <w:rPr>
          <w:rFonts w:cstheme="minorBidi"/>
          <w:kern w:val="2"/>
          <w:sz w:val="20"/>
          <w:szCs w:val="20"/>
        </w:rPr>
        <w:t xml:space="preserve">potential </w:t>
      </w:r>
      <w:r w:rsidR="00604EFD" w:rsidRPr="00347B00">
        <w:rPr>
          <w:rFonts w:cstheme="minorBidi"/>
          <w:kern w:val="2"/>
          <w:sz w:val="20"/>
          <w:szCs w:val="20"/>
        </w:rPr>
        <w:t>for environmental improvement. The transition to these practices is envisaged to span an extended period, reflecting the deep-rooted changes required in farming methods and land management.</w:t>
      </w:r>
    </w:p>
    <w:p w14:paraId="45866145" w14:textId="77777777" w:rsidR="00696307" w:rsidRPr="00347B00" w:rsidRDefault="007C3388" w:rsidP="00604EFD">
      <w:pPr>
        <w:spacing w:after="160" w:line="259" w:lineRule="auto"/>
        <w:rPr>
          <w:rFonts w:cstheme="minorBidi"/>
          <w:kern w:val="2"/>
          <w:sz w:val="20"/>
          <w:szCs w:val="20"/>
        </w:rPr>
      </w:pPr>
      <w:r>
        <w:rPr>
          <w:rFonts w:cstheme="minorBidi"/>
          <w:kern w:val="2"/>
          <w:sz w:val="20"/>
          <w:szCs w:val="20"/>
        </w:rPr>
        <w:t>Regenerative a</w:t>
      </w:r>
      <w:r w:rsidR="00696307" w:rsidRPr="00347B00">
        <w:rPr>
          <w:rFonts w:cstheme="minorBidi"/>
          <w:kern w:val="2"/>
          <w:sz w:val="20"/>
          <w:szCs w:val="20"/>
        </w:rPr>
        <w:t>griculture in New Zealand represents a transformative shift from conventional farming, focusing on restoring ecosystems and enhancing soil health. This approach aligns with circular principles by reducing waste and recycling resources within agricultural systems. Key regenerative practices include maintaining living roots, reducing soil disturbance, increasing diversity, limi</w:t>
      </w:r>
      <w:r>
        <w:rPr>
          <w:rFonts w:cstheme="minorBidi"/>
          <w:kern w:val="2"/>
          <w:sz w:val="20"/>
          <w:szCs w:val="20"/>
        </w:rPr>
        <w:t>ting synthetic inputs</w:t>
      </w:r>
      <w:r w:rsidR="00696307" w:rsidRPr="00347B00">
        <w:rPr>
          <w:rFonts w:cstheme="minorBidi"/>
          <w:kern w:val="2"/>
          <w:sz w:val="20"/>
          <w:szCs w:val="20"/>
        </w:rPr>
        <w:t xml:space="preserve"> and strategically managing livestock. These methods offer potential for significant greenhouse gas emissions reduction through enhanced carbon sequestration and reduced methane emissions</w:t>
      </w:r>
      <w:bookmarkStart w:id="1595" w:name="_Ref157785934"/>
      <w:r>
        <w:rPr>
          <w:rFonts w:cstheme="minorBidi"/>
          <w:kern w:val="2"/>
          <w:sz w:val="20"/>
          <w:szCs w:val="20"/>
        </w:rPr>
        <w:t>.</w:t>
      </w:r>
      <w:r w:rsidR="007B1E73" w:rsidRPr="00347B00">
        <w:rPr>
          <w:rStyle w:val="EndnoteReference"/>
          <w:rFonts w:cstheme="minorBidi"/>
          <w:kern w:val="2"/>
          <w:sz w:val="20"/>
          <w:szCs w:val="20"/>
        </w:rPr>
        <w:endnoteReference w:id="126"/>
      </w:r>
      <w:bookmarkEnd w:id="1595"/>
    </w:p>
    <w:p w14:paraId="4F4E6F8E" w14:textId="77777777" w:rsidR="00696307" w:rsidRPr="00347B00" w:rsidRDefault="00696307" w:rsidP="00604EFD">
      <w:pPr>
        <w:spacing w:after="160" w:line="259" w:lineRule="auto"/>
        <w:rPr>
          <w:rFonts w:cstheme="minorBidi"/>
          <w:kern w:val="2"/>
          <w:sz w:val="20"/>
          <w:szCs w:val="20"/>
        </w:rPr>
      </w:pPr>
      <w:r w:rsidRPr="00347B00">
        <w:rPr>
          <w:rFonts w:cstheme="minorBidi"/>
          <w:kern w:val="2"/>
          <w:sz w:val="20"/>
          <w:szCs w:val="20"/>
        </w:rPr>
        <w:t xml:space="preserve">However, </w:t>
      </w:r>
      <w:r w:rsidR="007B1E73" w:rsidRPr="00347B00">
        <w:rPr>
          <w:rFonts w:cstheme="minorBidi"/>
          <w:kern w:val="2"/>
          <w:sz w:val="20"/>
          <w:szCs w:val="20"/>
        </w:rPr>
        <w:t>as</w:t>
      </w:r>
      <w:r w:rsidR="00FD7760">
        <w:rPr>
          <w:rFonts w:cstheme="minorBidi"/>
          <w:kern w:val="2"/>
          <w:sz w:val="20"/>
          <w:szCs w:val="20"/>
        </w:rPr>
        <w:t xml:space="preserve"> the</w:t>
      </w:r>
      <w:r w:rsidR="007B1E73" w:rsidRPr="00347B00">
        <w:rPr>
          <w:rFonts w:cstheme="minorBidi"/>
          <w:kern w:val="2"/>
          <w:sz w:val="20"/>
          <w:szCs w:val="20"/>
        </w:rPr>
        <w:t xml:space="preserve"> Landcare Research points out, </w:t>
      </w:r>
      <w:r w:rsidRPr="00347B00">
        <w:rPr>
          <w:rFonts w:cstheme="minorBidi"/>
          <w:kern w:val="2"/>
          <w:sz w:val="20"/>
          <w:szCs w:val="20"/>
        </w:rPr>
        <w:t xml:space="preserve">the transition to </w:t>
      </w:r>
      <w:r w:rsidR="007B1E73" w:rsidRPr="00347B00">
        <w:rPr>
          <w:rFonts w:cstheme="minorBidi"/>
          <w:kern w:val="2"/>
          <w:sz w:val="20"/>
          <w:szCs w:val="20"/>
        </w:rPr>
        <w:t>regenerative agriculture in New Zealand</w:t>
      </w:r>
      <w:r w:rsidRPr="00347B00">
        <w:rPr>
          <w:rFonts w:cstheme="minorBidi"/>
          <w:kern w:val="2"/>
          <w:sz w:val="20"/>
          <w:szCs w:val="20"/>
        </w:rPr>
        <w:t xml:space="preserve"> is complex and long-term, necessitating profound changes in agricultural methodologies and land use. The shift is both physical and conceptual, requiring re-evaluation of traditional farming approaches. It involves challenges such as high transition costs, the need for e</w:t>
      </w:r>
      <w:r w:rsidR="007C3388">
        <w:rPr>
          <w:rFonts w:cstheme="minorBidi"/>
          <w:kern w:val="2"/>
          <w:sz w:val="20"/>
          <w:szCs w:val="20"/>
        </w:rPr>
        <w:t>xtensive training and education</w:t>
      </w:r>
      <w:r w:rsidRPr="00347B00">
        <w:rPr>
          <w:rFonts w:cstheme="minorBidi"/>
          <w:kern w:val="2"/>
          <w:sz w:val="20"/>
          <w:szCs w:val="20"/>
        </w:rPr>
        <w:t xml:space="preserve"> and potential ecological impacts. Strategic planning, investment in capacity building, and continuous research are crucial for successful adoption in New Zealand. The realisation of </w:t>
      </w:r>
      <w:r w:rsidR="007B1E73" w:rsidRPr="00347B00">
        <w:rPr>
          <w:rFonts w:cstheme="minorBidi"/>
          <w:kern w:val="2"/>
          <w:sz w:val="20"/>
          <w:szCs w:val="20"/>
        </w:rPr>
        <w:t>regenerative agriculture</w:t>
      </w:r>
      <w:r w:rsidR="007C3388">
        <w:rPr>
          <w:rFonts w:cstheme="minorBidi"/>
          <w:kern w:val="2"/>
          <w:sz w:val="20"/>
          <w:szCs w:val="20"/>
        </w:rPr>
        <w:t>’</w:t>
      </w:r>
      <w:r w:rsidR="007B1E73" w:rsidRPr="00347B00">
        <w:rPr>
          <w:rFonts w:cstheme="minorBidi"/>
          <w:kern w:val="2"/>
          <w:sz w:val="20"/>
          <w:szCs w:val="20"/>
        </w:rPr>
        <w:t xml:space="preserve">s </w:t>
      </w:r>
      <w:r w:rsidRPr="00347B00">
        <w:rPr>
          <w:rFonts w:cstheme="minorBidi"/>
          <w:kern w:val="2"/>
          <w:sz w:val="20"/>
          <w:szCs w:val="20"/>
        </w:rPr>
        <w:t>benefits, including carbon sequestration and emissions reduction, depends on overcoming these challenges and adapting the practices to New Zealand's unique agricultural context</w:t>
      </w:r>
      <w:r w:rsidR="007C3388">
        <w:rPr>
          <w:rFonts w:cstheme="minorBidi"/>
          <w:kern w:val="2"/>
          <w:sz w:val="20"/>
          <w:szCs w:val="20"/>
        </w:rPr>
        <w:t>.</w:t>
      </w:r>
      <w:r w:rsidR="00DE720B">
        <w:rPr>
          <w:rFonts w:cstheme="minorBidi"/>
          <w:kern w:val="2"/>
          <w:sz w:val="20"/>
          <w:szCs w:val="20"/>
          <w:vertAlign w:val="superscript"/>
        </w:rPr>
        <w:t>125</w:t>
      </w:r>
    </w:p>
    <w:p w14:paraId="0F1A6C1C" w14:textId="77777777" w:rsidR="00604EFD" w:rsidRPr="00347B00" w:rsidRDefault="00604EFD" w:rsidP="00604EFD">
      <w:pPr>
        <w:spacing w:after="160" w:line="259" w:lineRule="auto"/>
        <w:rPr>
          <w:rFonts w:cstheme="minorBidi"/>
          <w:kern w:val="2"/>
          <w:sz w:val="20"/>
          <w:szCs w:val="20"/>
        </w:rPr>
      </w:pPr>
      <w:r w:rsidRPr="00347B00">
        <w:rPr>
          <w:rFonts w:cstheme="minorBidi"/>
          <w:kern w:val="2"/>
          <w:sz w:val="20"/>
          <w:szCs w:val="20"/>
        </w:rPr>
        <w:t>Terra Genesis International's research suggests that agricultural soils could sequester 2 to 3 gigatonnes of carbon per year globally.</w:t>
      </w:r>
      <w:r w:rsidR="00F63E2E">
        <w:rPr>
          <w:rStyle w:val="EndnoteReference"/>
          <w:rFonts w:cstheme="minorBidi"/>
          <w:kern w:val="2"/>
          <w:sz w:val="20"/>
          <w:szCs w:val="20"/>
        </w:rPr>
        <w:endnoteReference w:id="127"/>
      </w:r>
      <w:r w:rsidRPr="00347B00">
        <w:rPr>
          <w:rFonts w:cstheme="minorBidi"/>
          <w:kern w:val="2"/>
          <w:sz w:val="20"/>
          <w:szCs w:val="20"/>
        </w:rPr>
        <w:t xml:space="preserve"> If </w:t>
      </w:r>
      <w:r w:rsidR="00696307" w:rsidRPr="00347B00">
        <w:rPr>
          <w:rFonts w:cstheme="minorBidi"/>
          <w:kern w:val="2"/>
          <w:sz w:val="20"/>
          <w:szCs w:val="20"/>
        </w:rPr>
        <w:t xml:space="preserve">this potential maps to the New Zealand context, then </w:t>
      </w:r>
      <w:r w:rsidRPr="00347B00">
        <w:rPr>
          <w:rFonts w:cstheme="minorBidi"/>
          <w:kern w:val="2"/>
          <w:sz w:val="20"/>
          <w:szCs w:val="20"/>
        </w:rPr>
        <w:t xml:space="preserve">regenerative practices </w:t>
      </w:r>
      <w:r w:rsidR="00696307" w:rsidRPr="00347B00">
        <w:rPr>
          <w:rFonts w:cstheme="minorBidi"/>
          <w:kern w:val="2"/>
          <w:sz w:val="20"/>
          <w:szCs w:val="20"/>
        </w:rPr>
        <w:t>might</w:t>
      </w:r>
      <w:r w:rsidRPr="00347B00">
        <w:rPr>
          <w:rFonts w:cstheme="minorBidi"/>
          <w:kern w:val="2"/>
          <w:sz w:val="20"/>
          <w:szCs w:val="20"/>
        </w:rPr>
        <w:t xml:space="preserve"> substantially offset the country's greenhouse gas emissions. However, the specific potential in New Zealand remains</w:t>
      </w:r>
      <w:r w:rsidR="00DE70C5" w:rsidRPr="00347B00">
        <w:rPr>
          <w:rFonts w:cstheme="minorBidi"/>
          <w:kern w:val="2"/>
          <w:sz w:val="20"/>
          <w:szCs w:val="20"/>
        </w:rPr>
        <w:t xml:space="preserve"> highly</w:t>
      </w:r>
      <w:r w:rsidRPr="00347B00">
        <w:rPr>
          <w:rFonts w:cstheme="minorBidi"/>
          <w:kern w:val="2"/>
          <w:sz w:val="20"/>
          <w:szCs w:val="20"/>
        </w:rPr>
        <w:t xml:space="preserve"> uncertain</w:t>
      </w:r>
      <w:r w:rsidR="00DE70C5" w:rsidRPr="00347B00">
        <w:rPr>
          <w:rFonts w:cstheme="minorBidi"/>
          <w:kern w:val="2"/>
          <w:sz w:val="20"/>
          <w:szCs w:val="20"/>
        </w:rPr>
        <w:t xml:space="preserve"> and contested</w:t>
      </w:r>
      <w:r w:rsidRPr="00347B00">
        <w:rPr>
          <w:rFonts w:cstheme="minorBidi"/>
          <w:kern w:val="2"/>
          <w:sz w:val="20"/>
          <w:szCs w:val="20"/>
        </w:rPr>
        <w:t>, necessitating a detailed analysis of current farming practices and soil conditions.</w:t>
      </w:r>
      <w:r w:rsidR="00696307" w:rsidRPr="00347B00">
        <w:rPr>
          <w:rFonts w:cstheme="minorBidi"/>
          <w:kern w:val="2"/>
          <w:sz w:val="20"/>
          <w:szCs w:val="20"/>
        </w:rPr>
        <w:t xml:space="preserve"> </w:t>
      </w:r>
    </w:p>
    <w:p w14:paraId="03B239A1" w14:textId="77777777" w:rsidR="00602ED6" w:rsidRDefault="009E111C" w:rsidP="00604EFD">
      <w:pPr>
        <w:spacing w:after="160" w:line="259" w:lineRule="auto"/>
        <w:rPr>
          <w:rFonts w:cstheme="minorBidi"/>
          <w:kern w:val="2"/>
          <w:sz w:val="20"/>
          <w:szCs w:val="20"/>
        </w:rPr>
      </w:pPr>
      <w:r>
        <w:rPr>
          <w:rFonts w:cstheme="minorBidi"/>
          <w:kern w:val="2"/>
          <w:sz w:val="20"/>
          <w:szCs w:val="20"/>
        </w:rPr>
        <w:t>Regenerative a</w:t>
      </w:r>
      <w:r w:rsidR="00604EFD" w:rsidRPr="00347B00">
        <w:rPr>
          <w:rFonts w:cstheme="minorBidi"/>
          <w:kern w:val="2"/>
          <w:sz w:val="20"/>
          <w:szCs w:val="20"/>
        </w:rPr>
        <w:t xml:space="preserve">griculture has been classed as a long-term, disruptive </w:t>
      </w:r>
      <w:r>
        <w:rPr>
          <w:rFonts w:cstheme="minorBidi"/>
          <w:kern w:val="2"/>
          <w:sz w:val="20"/>
          <w:szCs w:val="20"/>
        </w:rPr>
        <w:t xml:space="preserve">opportunity </w:t>
      </w:r>
      <w:r w:rsidR="00604EFD" w:rsidRPr="00347B00">
        <w:rPr>
          <w:rFonts w:cstheme="minorBidi"/>
          <w:kern w:val="2"/>
          <w:sz w:val="20"/>
          <w:szCs w:val="20"/>
        </w:rPr>
        <w:t>within New Zealand's agricultural framework. The approach involves a fundamental shift from conventional farming methods to practices focused on enha</w:t>
      </w:r>
      <w:r>
        <w:rPr>
          <w:rFonts w:cstheme="minorBidi"/>
          <w:kern w:val="2"/>
          <w:sz w:val="20"/>
          <w:szCs w:val="20"/>
        </w:rPr>
        <w:t>ncing soil health, biodiversity</w:t>
      </w:r>
      <w:r w:rsidR="00604EFD" w:rsidRPr="00347B00">
        <w:rPr>
          <w:rFonts w:cstheme="minorBidi"/>
          <w:kern w:val="2"/>
          <w:sz w:val="20"/>
          <w:szCs w:val="20"/>
        </w:rPr>
        <w:t xml:space="preserve"> and ecosystem services. The long-term nature of this intervention reflects the considerable time required to observe the full benefits of these practices, as they necessitate profound changes in</w:t>
      </w:r>
      <w:r>
        <w:rPr>
          <w:rFonts w:cstheme="minorBidi"/>
          <w:kern w:val="2"/>
          <w:sz w:val="20"/>
          <w:szCs w:val="20"/>
        </w:rPr>
        <w:t xml:space="preserve"> soil management, crop rotation</w:t>
      </w:r>
      <w:r w:rsidR="00604EFD" w:rsidRPr="00347B00">
        <w:rPr>
          <w:rFonts w:cstheme="minorBidi"/>
          <w:kern w:val="2"/>
          <w:sz w:val="20"/>
          <w:szCs w:val="20"/>
        </w:rPr>
        <w:t xml:space="preserve"> and overall land use. Being a disruptive change, regenerative agriculture demands a significant departure from traditional farming techniques, encompassing a holistic rethinking of agricultural practices. This transition will likely involve substantial training, investment, and adaptation across the agricultural sector.</w:t>
      </w:r>
    </w:p>
    <w:p w14:paraId="67598597" w14:textId="77777777" w:rsidR="00602ED6" w:rsidRPr="00347B00" w:rsidRDefault="00602ED6" w:rsidP="00604EFD">
      <w:pPr>
        <w:spacing w:after="160" w:line="259" w:lineRule="auto"/>
        <w:rPr>
          <w:rFonts w:cstheme="minorBidi"/>
          <w:kern w:val="2"/>
          <w:sz w:val="20"/>
          <w:szCs w:val="20"/>
        </w:rPr>
      </w:pPr>
      <w:r>
        <w:rPr>
          <w:rFonts w:cstheme="minorBidi"/>
          <w:kern w:val="2"/>
          <w:sz w:val="20"/>
          <w:szCs w:val="20"/>
        </w:rPr>
        <w:t>The market dynamics of reg</w:t>
      </w:r>
      <w:r w:rsidR="00067F52">
        <w:rPr>
          <w:rFonts w:cstheme="minorBidi"/>
          <w:kern w:val="2"/>
          <w:sz w:val="20"/>
          <w:szCs w:val="20"/>
        </w:rPr>
        <w:t>enerative farming</w:t>
      </w:r>
      <w:r>
        <w:rPr>
          <w:rFonts w:cstheme="minorBidi"/>
          <w:kern w:val="2"/>
          <w:sz w:val="20"/>
          <w:szCs w:val="20"/>
        </w:rPr>
        <w:t xml:space="preserve"> have also yet to be fully appreciated. In the short to medium term the potential higher labour costs and smaller scale of these farms might suggest a need to obtain premium prices for products, both here and abroad. In the longer term, a wholesale shift to regenerative farming may require consumer acceptance of higher prices for higher quality products,</w:t>
      </w:r>
      <w:r w:rsidR="00067F52">
        <w:rPr>
          <w:rFonts w:cstheme="minorBidi"/>
          <w:kern w:val="2"/>
          <w:sz w:val="20"/>
          <w:szCs w:val="20"/>
        </w:rPr>
        <w:t xml:space="preserve"> more environmentally benign products</w:t>
      </w:r>
      <w:r>
        <w:rPr>
          <w:rFonts w:cstheme="minorBidi"/>
          <w:kern w:val="2"/>
          <w:sz w:val="20"/>
          <w:szCs w:val="20"/>
        </w:rPr>
        <w:t xml:space="preserve"> and associated reductions, for example, in red meat consumption.</w:t>
      </w:r>
      <w:r w:rsidR="006F0E03">
        <w:rPr>
          <w:rStyle w:val="EndnoteReference"/>
          <w:rFonts w:cstheme="minorBidi"/>
          <w:kern w:val="2"/>
          <w:sz w:val="20"/>
          <w:szCs w:val="20"/>
        </w:rPr>
        <w:endnoteReference w:id="128"/>
      </w:r>
      <w:r>
        <w:rPr>
          <w:rFonts w:cstheme="minorBidi"/>
          <w:kern w:val="2"/>
          <w:sz w:val="20"/>
          <w:szCs w:val="20"/>
        </w:rPr>
        <w:t xml:space="preserve">   </w:t>
      </w:r>
    </w:p>
    <w:p w14:paraId="7066E338" w14:textId="77777777" w:rsidR="009E111C" w:rsidRPr="00347B00" w:rsidRDefault="009E111C" w:rsidP="009E111C">
      <w:pPr>
        <w:spacing w:after="160" w:line="259" w:lineRule="auto"/>
        <w:rPr>
          <w:rFonts w:cstheme="minorBidi"/>
          <w:kern w:val="2"/>
          <w:sz w:val="20"/>
          <w:szCs w:val="20"/>
        </w:rPr>
      </w:pPr>
      <w:r>
        <w:rPr>
          <w:rFonts w:cstheme="minorBidi"/>
          <w:kern w:val="2"/>
          <w:sz w:val="20"/>
          <w:szCs w:val="20"/>
        </w:rPr>
        <w:t>The shift towards regenerative a</w:t>
      </w:r>
      <w:r w:rsidRPr="00347B00">
        <w:rPr>
          <w:rFonts w:cstheme="minorBidi"/>
          <w:kern w:val="2"/>
          <w:sz w:val="20"/>
          <w:szCs w:val="20"/>
        </w:rPr>
        <w:t>griculture in New Zealand could be navigated through manageable, incremental steps that build upon each other, such as implementing some of the other interventions mentioned above. By taking a phased and integrated</w:t>
      </w:r>
      <w:r>
        <w:rPr>
          <w:rFonts w:cstheme="minorBidi"/>
          <w:kern w:val="2"/>
          <w:sz w:val="20"/>
          <w:szCs w:val="20"/>
        </w:rPr>
        <w:t xml:space="preserve"> approach, the journey towards regenerative a</w:t>
      </w:r>
      <w:r w:rsidRPr="00347B00">
        <w:rPr>
          <w:rFonts w:cstheme="minorBidi"/>
          <w:kern w:val="2"/>
          <w:sz w:val="20"/>
          <w:szCs w:val="20"/>
        </w:rPr>
        <w:t>griculture</w:t>
      </w:r>
      <w:r>
        <w:rPr>
          <w:rFonts w:cstheme="minorBidi"/>
          <w:kern w:val="2"/>
          <w:sz w:val="20"/>
          <w:szCs w:val="20"/>
        </w:rPr>
        <w:t xml:space="preserve"> may become</w:t>
      </w:r>
      <w:r w:rsidRPr="00347B00">
        <w:rPr>
          <w:rFonts w:cstheme="minorBidi"/>
          <w:kern w:val="2"/>
          <w:sz w:val="20"/>
          <w:szCs w:val="20"/>
        </w:rPr>
        <w:t xml:space="preserve"> a series of achievable steps, reducing the perceived difficulty</w:t>
      </w:r>
      <w:r>
        <w:rPr>
          <w:rFonts w:cstheme="minorBidi"/>
          <w:kern w:val="2"/>
          <w:sz w:val="20"/>
          <w:szCs w:val="20"/>
        </w:rPr>
        <w:t xml:space="preserve"> of the transition. This would allow</w:t>
      </w:r>
      <w:r w:rsidRPr="00347B00">
        <w:rPr>
          <w:rFonts w:cstheme="minorBidi"/>
          <w:kern w:val="2"/>
          <w:sz w:val="20"/>
          <w:szCs w:val="20"/>
        </w:rPr>
        <w:t xml:space="preserve"> for adaptation and learning, ensuring that the practices are well-suited to New Zealand's unique agricultural context and contribute effectively to its environmental goals.</w:t>
      </w:r>
    </w:p>
    <w:p w14:paraId="3627D4BA" w14:textId="77777777" w:rsidR="00B72635" w:rsidRPr="00E46835" w:rsidRDefault="00B72635" w:rsidP="00604EFD">
      <w:pPr>
        <w:spacing w:after="160" w:line="259" w:lineRule="auto"/>
        <w:rPr>
          <w:rFonts w:cstheme="minorBidi"/>
          <w:kern w:val="2"/>
          <w:sz w:val="18"/>
          <w:szCs w:val="18"/>
        </w:rPr>
      </w:pPr>
    </w:p>
    <w:p w14:paraId="3118C74D" w14:textId="77777777" w:rsidR="00604EFD" w:rsidRPr="00CA7238" w:rsidRDefault="00604EFD" w:rsidP="003E5564">
      <w:pPr>
        <w:pStyle w:val="Heading3"/>
        <w:numPr>
          <w:ilvl w:val="2"/>
          <w:numId w:val="21"/>
        </w:numPr>
      </w:pPr>
      <w:bookmarkStart w:id="1596" w:name="_Toc166489062"/>
      <w:r w:rsidRPr="00CA7238">
        <w:t>Summary</w:t>
      </w:r>
      <w:bookmarkEnd w:id="1596"/>
    </w:p>
    <w:p w14:paraId="1EA2A5BF" w14:textId="77777777" w:rsidR="00604EFD" w:rsidRPr="00CA7238" w:rsidRDefault="00B33E71" w:rsidP="00604EFD">
      <w:pPr>
        <w:pStyle w:val="Caption"/>
      </w:pPr>
      <w:r>
        <w:t xml:space="preserve">Table 9 </w:t>
      </w:r>
      <w:r w:rsidR="00604EFD">
        <w:t>Summary of projected benefits of identified interventions.</w:t>
      </w:r>
    </w:p>
    <w:tbl>
      <w:tblPr>
        <w:tblStyle w:val="ListTable3-Accent51"/>
        <w:tblW w:w="0" w:type="auto"/>
        <w:tblLook w:val="04A0" w:firstRow="1" w:lastRow="0" w:firstColumn="1" w:lastColumn="0" w:noHBand="0" w:noVBand="1"/>
      </w:tblPr>
      <w:tblGrid>
        <w:gridCol w:w="2263"/>
        <w:gridCol w:w="3686"/>
        <w:gridCol w:w="4111"/>
      </w:tblGrid>
      <w:tr w:rsidR="00604EFD" w:rsidRPr="00347B00" w14:paraId="3774EADD" w14:textId="77777777" w:rsidTr="0046778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Pr>
          <w:p w14:paraId="60BD62E2" w14:textId="77777777" w:rsidR="00604EFD" w:rsidRPr="00347B00" w:rsidRDefault="00604EFD" w:rsidP="00467786">
            <w:pPr>
              <w:spacing w:after="0" w:line="240" w:lineRule="auto"/>
              <w:rPr>
                <w:rFonts w:cstheme="minorBidi"/>
                <w:kern w:val="2"/>
                <w:sz w:val="20"/>
                <w:szCs w:val="20"/>
              </w:rPr>
            </w:pPr>
            <w:r w:rsidRPr="00347B00">
              <w:rPr>
                <w:rFonts w:cstheme="minorBidi"/>
                <w:kern w:val="2"/>
                <w:sz w:val="20"/>
                <w:szCs w:val="20"/>
              </w:rPr>
              <w:t>Intervention</w:t>
            </w:r>
          </w:p>
        </w:tc>
        <w:tc>
          <w:tcPr>
            <w:tcW w:w="3686" w:type="dxa"/>
          </w:tcPr>
          <w:p w14:paraId="5C87516A" w14:textId="77777777" w:rsidR="00604EFD" w:rsidRPr="00347B00" w:rsidRDefault="00604EFD" w:rsidP="00467786">
            <w:pPr>
              <w:spacing w:after="0" w:line="240" w:lineRule="auto"/>
              <w:cnfStyle w:val="100000000000" w:firstRow="1" w:lastRow="0" w:firstColumn="0" w:lastColumn="0" w:oddVBand="0" w:evenVBand="0" w:oddHBand="0" w:evenHBand="0" w:firstRowFirstColumn="0" w:firstRowLastColumn="0" w:lastRowFirstColumn="0" w:lastRowLastColumn="0"/>
              <w:rPr>
                <w:rFonts w:cstheme="minorBidi"/>
                <w:kern w:val="2"/>
                <w:sz w:val="20"/>
                <w:szCs w:val="20"/>
              </w:rPr>
            </w:pPr>
            <w:r w:rsidRPr="00347B00">
              <w:rPr>
                <w:rFonts w:cstheme="minorBidi"/>
                <w:kern w:val="2"/>
                <w:sz w:val="20"/>
                <w:szCs w:val="20"/>
              </w:rPr>
              <w:t>Projected Benefits</w:t>
            </w:r>
          </w:p>
        </w:tc>
        <w:tc>
          <w:tcPr>
            <w:tcW w:w="4111" w:type="dxa"/>
          </w:tcPr>
          <w:p w14:paraId="4E4B3D21" w14:textId="77777777" w:rsidR="00604EFD" w:rsidRPr="00347B00" w:rsidRDefault="00604EFD" w:rsidP="00467786">
            <w:pPr>
              <w:spacing w:after="0" w:line="240" w:lineRule="auto"/>
              <w:cnfStyle w:val="100000000000" w:firstRow="1" w:lastRow="0" w:firstColumn="0" w:lastColumn="0" w:oddVBand="0" w:evenVBand="0" w:oddHBand="0" w:evenHBand="0" w:firstRowFirstColumn="0" w:firstRowLastColumn="0" w:lastRowFirstColumn="0" w:lastRowLastColumn="0"/>
              <w:rPr>
                <w:rFonts w:cstheme="minorBidi"/>
                <w:kern w:val="2"/>
                <w:sz w:val="20"/>
                <w:szCs w:val="20"/>
              </w:rPr>
            </w:pPr>
            <w:r w:rsidRPr="00347B00">
              <w:rPr>
                <w:rFonts w:cstheme="minorBidi"/>
                <w:kern w:val="2"/>
                <w:sz w:val="20"/>
                <w:szCs w:val="20"/>
              </w:rPr>
              <w:t>Identified Challenges</w:t>
            </w:r>
          </w:p>
        </w:tc>
      </w:tr>
      <w:tr w:rsidR="00604EFD" w:rsidRPr="00347B00" w14:paraId="37658AB7" w14:textId="77777777" w:rsidTr="00467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B62EBE4" w14:textId="77777777" w:rsidR="00604EFD" w:rsidRPr="00347B00" w:rsidRDefault="009E111C" w:rsidP="00467786">
            <w:pPr>
              <w:spacing w:after="0" w:line="240" w:lineRule="auto"/>
              <w:rPr>
                <w:rFonts w:cstheme="minorBidi"/>
                <w:kern w:val="2"/>
                <w:sz w:val="20"/>
                <w:szCs w:val="20"/>
              </w:rPr>
            </w:pPr>
            <w:r>
              <w:rPr>
                <w:rFonts w:cstheme="minorBidi"/>
                <w:kern w:val="2"/>
                <w:sz w:val="20"/>
                <w:szCs w:val="20"/>
              </w:rPr>
              <w:t>1. Water management and c</w:t>
            </w:r>
            <w:r w:rsidR="00604EFD" w:rsidRPr="00347B00">
              <w:rPr>
                <w:rFonts w:cstheme="minorBidi"/>
                <w:kern w:val="2"/>
                <w:sz w:val="20"/>
                <w:szCs w:val="20"/>
              </w:rPr>
              <w:t>onservation</w:t>
            </w:r>
          </w:p>
        </w:tc>
        <w:tc>
          <w:tcPr>
            <w:tcW w:w="3686" w:type="dxa"/>
          </w:tcPr>
          <w:p w14:paraId="3D0047DF"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347B00">
              <w:rPr>
                <w:rFonts w:cstheme="minorBidi"/>
                <w:b/>
                <w:bCs/>
                <w:kern w:val="2"/>
                <w:sz w:val="20"/>
                <w:szCs w:val="20"/>
              </w:rPr>
              <w:t>113</w:t>
            </w:r>
            <w:r w:rsidR="00615DCA" w:rsidRPr="00347B00">
              <w:rPr>
                <w:rFonts w:cstheme="minorBidi"/>
                <w:b/>
                <w:bCs/>
                <w:kern w:val="2"/>
                <w:sz w:val="20"/>
                <w:szCs w:val="20"/>
              </w:rPr>
              <w:t xml:space="preserve"> kt</w:t>
            </w:r>
            <w:r w:rsidRPr="00347B00">
              <w:rPr>
                <w:rFonts w:cstheme="minorBidi"/>
                <w:b/>
                <w:bCs/>
                <w:kern w:val="2"/>
                <w:sz w:val="20"/>
                <w:szCs w:val="20"/>
              </w:rPr>
              <w:t xml:space="preserve"> – 226</w:t>
            </w:r>
            <w:r w:rsidR="00615DCA" w:rsidRPr="00347B00">
              <w:rPr>
                <w:rFonts w:cstheme="minorBidi"/>
                <w:b/>
                <w:bCs/>
                <w:kern w:val="2"/>
                <w:sz w:val="20"/>
                <w:szCs w:val="20"/>
              </w:rPr>
              <w:t xml:space="preserve"> kt</w:t>
            </w:r>
            <w:r w:rsidRPr="00347B00">
              <w:rPr>
                <w:rFonts w:cstheme="minorBidi"/>
                <w:b/>
                <w:bCs/>
                <w:kern w:val="2"/>
                <w:sz w:val="20"/>
                <w:szCs w:val="20"/>
              </w:rPr>
              <w:t xml:space="preserve"> CO</w:t>
            </w:r>
            <w:r w:rsidRPr="00347B00">
              <w:rPr>
                <w:rFonts w:cstheme="minorBidi"/>
                <w:b/>
                <w:bCs/>
                <w:kern w:val="2"/>
                <w:sz w:val="20"/>
                <w:szCs w:val="20"/>
                <w:vertAlign w:val="subscript"/>
              </w:rPr>
              <w:t>2</w:t>
            </w:r>
            <w:r w:rsidRPr="00347B00">
              <w:rPr>
                <w:rFonts w:cstheme="minorBidi"/>
                <w:b/>
                <w:bCs/>
                <w:kern w:val="2"/>
                <w:sz w:val="20"/>
                <w:szCs w:val="20"/>
              </w:rPr>
              <w:t xml:space="preserve"> eq</w:t>
            </w:r>
            <w:r w:rsidRPr="00347B00">
              <w:rPr>
                <w:rFonts w:cstheme="minorBidi"/>
                <w:kern w:val="2"/>
                <w:sz w:val="20"/>
                <w:szCs w:val="20"/>
              </w:rPr>
              <w:t xml:space="preserve"> </w:t>
            </w:r>
            <w:r w:rsidR="00615DCA" w:rsidRPr="001104CD">
              <w:rPr>
                <w:rFonts w:cstheme="minorBidi"/>
                <w:b/>
                <w:kern w:val="2"/>
                <w:sz w:val="20"/>
                <w:szCs w:val="20"/>
              </w:rPr>
              <w:t>per annum</w:t>
            </w:r>
            <w:r w:rsidR="00615DCA" w:rsidRPr="00347B00">
              <w:rPr>
                <w:rFonts w:cstheme="minorBidi"/>
                <w:kern w:val="2"/>
                <w:sz w:val="20"/>
                <w:szCs w:val="20"/>
              </w:rPr>
              <w:t xml:space="preserve">. </w:t>
            </w:r>
            <w:r w:rsidRPr="00347B00">
              <w:rPr>
                <w:rFonts w:cstheme="minorBidi"/>
                <w:kern w:val="2"/>
                <w:sz w:val="20"/>
                <w:szCs w:val="20"/>
              </w:rPr>
              <w:t>Economic saving of $45 million - $90 million per annum.</w:t>
            </w:r>
          </w:p>
        </w:tc>
        <w:tc>
          <w:tcPr>
            <w:tcW w:w="4111" w:type="dxa"/>
          </w:tcPr>
          <w:p w14:paraId="4ED1F8C6"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b/>
                <w:bCs/>
                <w:kern w:val="2"/>
                <w:sz w:val="20"/>
                <w:szCs w:val="20"/>
              </w:rPr>
            </w:pPr>
            <w:r w:rsidRPr="00347B00">
              <w:rPr>
                <w:rFonts w:cstheme="minorBidi"/>
                <w:b/>
                <w:bCs/>
                <w:kern w:val="2"/>
                <w:sz w:val="20"/>
                <w:szCs w:val="20"/>
              </w:rPr>
              <w:t xml:space="preserve">Based on a 10%-20% decrease in agricultural water usage </w:t>
            </w:r>
            <w:r w:rsidR="00615DCA" w:rsidRPr="00347B00">
              <w:rPr>
                <w:rFonts w:cstheme="minorBidi"/>
                <w:b/>
                <w:bCs/>
                <w:kern w:val="2"/>
                <w:sz w:val="20"/>
                <w:szCs w:val="20"/>
              </w:rPr>
              <w:t>(2002 levels)</w:t>
            </w:r>
          </w:p>
          <w:p w14:paraId="684197B3"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347B00">
              <w:rPr>
                <w:rFonts w:cstheme="minorBidi"/>
                <w:kern w:val="2"/>
                <w:sz w:val="20"/>
                <w:szCs w:val="20"/>
              </w:rPr>
              <w:t xml:space="preserve">Investment in new technologies. Adapting current practices. </w:t>
            </w:r>
          </w:p>
        </w:tc>
      </w:tr>
      <w:tr w:rsidR="00604EFD" w:rsidRPr="00347B00" w14:paraId="568C32CB" w14:textId="77777777" w:rsidTr="00467786">
        <w:tc>
          <w:tcPr>
            <w:cnfStyle w:val="001000000000" w:firstRow="0" w:lastRow="0" w:firstColumn="1" w:lastColumn="0" w:oddVBand="0" w:evenVBand="0" w:oddHBand="0" w:evenHBand="0" w:firstRowFirstColumn="0" w:firstRowLastColumn="0" w:lastRowFirstColumn="0" w:lastRowLastColumn="0"/>
            <w:tcW w:w="2263" w:type="dxa"/>
          </w:tcPr>
          <w:p w14:paraId="4D875C68" w14:textId="77777777" w:rsidR="00604EFD" w:rsidRPr="00347B00" w:rsidRDefault="00615DCA" w:rsidP="00467786">
            <w:pPr>
              <w:spacing w:after="0" w:line="240" w:lineRule="auto"/>
              <w:rPr>
                <w:rFonts w:cstheme="minorBidi"/>
                <w:kern w:val="2"/>
                <w:sz w:val="20"/>
                <w:szCs w:val="20"/>
              </w:rPr>
            </w:pPr>
            <w:r w:rsidRPr="00347B00">
              <w:rPr>
                <w:rFonts w:cstheme="minorBidi"/>
                <w:kern w:val="2"/>
                <w:sz w:val="20"/>
                <w:szCs w:val="20"/>
              </w:rPr>
              <w:t>2</w:t>
            </w:r>
            <w:r w:rsidR="009E111C">
              <w:rPr>
                <w:rFonts w:cstheme="minorBidi"/>
                <w:kern w:val="2"/>
                <w:sz w:val="20"/>
                <w:szCs w:val="20"/>
              </w:rPr>
              <w:t>. Enhanced use of organic, locally sourced f</w:t>
            </w:r>
            <w:r w:rsidR="00604EFD" w:rsidRPr="00347B00">
              <w:rPr>
                <w:rFonts w:cstheme="minorBidi"/>
                <w:kern w:val="2"/>
                <w:sz w:val="20"/>
                <w:szCs w:val="20"/>
              </w:rPr>
              <w:t>ertilisers</w:t>
            </w:r>
          </w:p>
        </w:tc>
        <w:tc>
          <w:tcPr>
            <w:tcW w:w="3686" w:type="dxa"/>
          </w:tcPr>
          <w:p w14:paraId="5CF0D806" w14:textId="77777777" w:rsidR="00615DCA" w:rsidRPr="00347B00" w:rsidRDefault="00615DCA"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b/>
                <w:bCs/>
                <w:kern w:val="2"/>
                <w:sz w:val="20"/>
                <w:szCs w:val="20"/>
              </w:rPr>
            </w:pPr>
            <w:r w:rsidRPr="00347B00">
              <w:rPr>
                <w:rFonts w:cstheme="minorBidi"/>
                <w:b/>
                <w:bCs/>
                <w:kern w:val="2"/>
                <w:sz w:val="20"/>
                <w:szCs w:val="20"/>
              </w:rPr>
              <w:t>56 kt to 112 kt per annum</w:t>
            </w:r>
          </w:p>
          <w:p w14:paraId="1E9C3AA5"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347B00">
              <w:rPr>
                <w:rFonts w:cstheme="minorBidi"/>
                <w:b/>
                <w:bCs/>
                <w:kern w:val="2"/>
                <w:sz w:val="20"/>
                <w:szCs w:val="20"/>
              </w:rPr>
              <w:t>$125 to $250 million in annual</w:t>
            </w:r>
            <w:r w:rsidRPr="00347B00">
              <w:rPr>
                <w:rFonts w:cstheme="minorBidi"/>
                <w:kern w:val="2"/>
                <w:sz w:val="20"/>
                <w:szCs w:val="20"/>
              </w:rPr>
              <w:t xml:space="preserve"> </w:t>
            </w:r>
            <w:r w:rsidRPr="00347B00">
              <w:rPr>
                <w:rFonts w:cstheme="minorBidi"/>
                <w:b/>
                <w:bCs/>
                <w:kern w:val="2"/>
                <w:sz w:val="20"/>
                <w:szCs w:val="20"/>
              </w:rPr>
              <w:t>savings</w:t>
            </w:r>
            <w:r w:rsidRPr="00347B00">
              <w:rPr>
                <w:rFonts w:cstheme="minorBidi"/>
                <w:kern w:val="2"/>
                <w:sz w:val="20"/>
                <w:szCs w:val="20"/>
              </w:rPr>
              <w:t xml:space="preserve"> by reducing imported fertilisers lower carbon emissions (not quantified).</w:t>
            </w:r>
          </w:p>
        </w:tc>
        <w:tc>
          <w:tcPr>
            <w:tcW w:w="4111" w:type="dxa"/>
          </w:tcPr>
          <w:p w14:paraId="6A8284F6"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b/>
                <w:bCs/>
                <w:kern w:val="2"/>
                <w:sz w:val="20"/>
                <w:szCs w:val="20"/>
              </w:rPr>
            </w:pPr>
            <w:r w:rsidRPr="00347B00">
              <w:rPr>
                <w:rFonts w:cstheme="minorBidi"/>
                <w:b/>
                <w:bCs/>
                <w:kern w:val="2"/>
                <w:sz w:val="20"/>
                <w:szCs w:val="20"/>
              </w:rPr>
              <w:t>Assumes a 10-20% shift to local and organic fertilisers is feasible</w:t>
            </w:r>
            <w:r w:rsidR="00615DCA" w:rsidRPr="00347B00">
              <w:rPr>
                <w:rFonts w:cstheme="minorBidi"/>
                <w:b/>
                <w:bCs/>
                <w:kern w:val="2"/>
                <w:sz w:val="20"/>
                <w:szCs w:val="20"/>
              </w:rPr>
              <w:t xml:space="preserve"> (impacts would need to be assessed)</w:t>
            </w:r>
          </w:p>
          <w:p w14:paraId="2C33B3F9"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347B00">
              <w:rPr>
                <w:rFonts w:cstheme="minorBidi"/>
                <w:kern w:val="2"/>
                <w:sz w:val="20"/>
                <w:szCs w:val="20"/>
              </w:rPr>
              <w:t xml:space="preserve">High initial costs; market acceptance. </w:t>
            </w:r>
          </w:p>
        </w:tc>
      </w:tr>
      <w:tr w:rsidR="00604EFD" w:rsidRPr="00347B00" w14:paraId="66FEA27E" w14:textId="77777777" w:rsidTr="00467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B857FB1" w14:textId="77777777" w:rsidR="00604EFD" w:rsidRPr="00347B00" w:rsidRDefault="00615DCA" w:rsidP="00467786">
            <w:pPr>
              <w:spacing w:after="0" w:line="240" w:lineRule="auto"/>
              <w:rPr>
                <w:rFonts w:cstheme="minorBidi"/>
                <w:kern w:val="2"/>
                <w:sz w:val="20"/>
                <w:szCs w:val="20"/>
              </w:rPr>
            </w:pPr>
            <w:r w:rsidRPr="00347B00">
              <w:rPr>
                <w:rFonts w:cstheme="minorBidi"/>
                <w:kern w:val="2"/>
                <w:sz w:val="20"/>
                <w:szCs w:val="20"/>
              </w:rPr>
              <w:t>3</w:t>
            </w:r>
            <w:r w:rsidR="00604EFD" w:rsidRPr="00347B00">
              <w:rPr>
                <w:rFonts w:cstheme="minorBidi"/>
                <w:kern w:val="2"/>
                <w:sz w:val="20"/>
                <w:szCs w:val="20"/>
              </w:rPr>
              <w:t xml:space="preserve">. Consumer </w:t>
            </w:r>
            <w:r w:rsidR="009E111C">
              <w:rPr>
                <w:rFonts w:cstheme="minorBidi"/>
                <w:kern w:val="2"/>
                <w:sz w:val="20"/>
                <w:szCs w:val="20"/>
              </w:rPr>
              <w:t>a</w:t>
            </w:r>
            <w:r w:rsidR="00DB0168" w:rsidRPr="00347B00">
              <w:rPr>
                <w:rFonts w:cstheme="minorBidi"/>
                <w:kern w:val="2"/>
                <w:sz w:val="20"/>
                <w:szCs w:val="20"/>
              </w:rPr>
              <w:t>wareness</w:t>
            </w:r>
            <w:r w:rsidR="009E111C">
              <w:rPr>
                <w:rFonts w:cstheme="minorBidi"/>
                <w:kern w:val="2"/>
                <w:sz w:val="20"/>
                <w:szCs w:val="20"/>
              </w:rPr>
              <w:t xml:space="preserve"> and behaviour change</w:t>
            </w:r>
          </w:p>
        </w:tc>
        <w:tc>
          <w:tcPr>
            <w:tcW w:w="3686" w:type="dxa"/>
          </w:tcPr>
          <w:p w14:paraId="2B80A35C"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b/>
                <w:bCs/>
                <w:kern w:val="2"/>
                <w:sz w:val="20"/>
                <w:szCs w:val="20"/>
              </w:rPr>
            </w:pPr>
            <w:r w:rsidRPr="00347B00">
              <w:rPr>
                <w:rFonts w:cstheme="minorBidi"/>
                <w:b/>
                <w:bCs/>
                <w:kern w:val="2"/>
                <w:sz w:val="20"/>
                <w:szCs w:val="20"/>
              </w:rPr>
              <w:t>Not Quantified</w:t>
            </w:r>
          </w:p>
          <w:p w14:paraId="0107D625"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347B00">
              <w:rPr>
                <w:rFonts w:cstheme="minorBidi"/>
                <w:kern w:val="2"/>
                <w:sz w:val="20"/>
                <w:szCs w:val="20"/>
              </w:rPr>
              <w:t>Shift towards sustainably produced goods; potential for higher profit margins.</w:t>
            </w:r>
          </w:p>
        </w:tc>
        <w:tc>
          <w:tcPr>
            <w:tcW w:w="4111" w:type="dxa"/>
          </w:tcPr>
          <w:p w14:paraId="24AEF520"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347B00">
              <w:rPr>
                <w:rFonts w:cstheme="minorBidi"/>
                <w:kern w:val="2"/>
                <w:sz w:val="20"/>
                <w:szCs w:val="20"/>
              </w:rPr>
              <w:t>Changing consumer habits; combating greenwashing. Assumes educated consumers will prefer sustainable products.</w:t>
            </w:r>
          </w:p>
        </w:tc>
      </w:tr>
      <w:tr w:rsidR="00604EFD" w:rsidRPr="00347B00" w14:paraId="631ABB94" w14:textId="77777777" w:rsidTr="00467786">
        <w:tc>
          <w:tcPr>
            <w:cnfStyle w:val="001000000000" w:firstRow="0" w:lastRow="0" w:firstColumn="1" w:lastColumn="0" w:oddVBand="0" w:evenVBand="0" w:oddHBand="0" w:evenHBand="0" w:firstRowFirstColumn="0" w:firstRowLastColumn="0" w:lastRowFirstColumn="0" w:lastRowLastColumn="0"/>
            <w:tcW w:w="2263" w:type="dxa"/>
          </w:tcPr>
          <w:p w14:paraId="51ACA742" w14:textId="77777777" w:rsidR="00604EFD" w:rsidRPr="00347B00" w:rsidRDefault="00615DCA" w:rsidP="00467786">
            <w:pPr>
              <w:spacing w:after="0" w:line="240" w:lineRule="auto"/>
              <w:rPr>
                <w:rFonts w:cstheme="minorBidi"/>
                <w:kern w:val="2"/>
                <w:sz w:val="20"/>
                <w:szCs w:val="20"/>
              </w:rPr>
            </w:pPr>
            <w:r w:rsidRPr="00347B00">
              <w:rPr>
                <w:rFonts w:cstheme="minorBidi"/>
                <w:kern w:val="2"/>
                <w:sz w:val="20"/>
                <w:szCs w:val="20"/>
              </w:rPr>
              <w:t>4</w:t>
            </w:r>
            <w:r w:rsidR="00604EFD" w:rsidRPr="00347B00">
              <w:rPr>
                <w:rFonts w:cstheme="minorBidi"/>
                <w:kern w:val="2"/>
                <w:sz w:val="20"/>
                <w:szCs w:val="20"/>
              </w:rPr>
              <w:t>. Integrated Pest Management (IPM)</w:t>
            </w:r>
          </w:p>
        </w:tc>
        <w:tc>
          <w:tcPr>
            <w:tcW w:w="3686" w:type="dxa"/>
          </w:tcPr>
          <w:p w14:paraId="67996B49"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b/>
                <w:bCs/>
                <w:kern w:val="2"/>
                <w:sz w:val="20"/>
                <w:szCs w:val="20"/>
              </w:rPr>
            </w:pPr>
            <w:r w:rsidRPr="00347B00">
              <w:rPr>
                <w:rFonts w:cstheme="minorBidi"/>
                <w:b/>
                <w:bCs/>
                <w:kern w:val="2"/>
                <w:sz w:val="20"/>
                <w:szCs w:val="20"/>
              </w:rPr>
              <w:t xml:space="preserve">$94 million to $141 million p.a. </w:t>
            </w:r>
          </w:p>
          <w:p w14:paraId="03B5C755"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347B00">
              <w:rPr>
                <w:rFonts w:cstheme="minorBidi"/>
                <w:kern w:val="2"/>
                <w:sz w:val="20"/>
                <w:szCs w:val="20"/>
              </w:rPr>
              <w:t>Estimated reduction in pesticide expenditure; enhanced biodiversity.</w:t>
            </w:r>
          </w:p>
        </w:tc>
        <w:tc>
          <w:tcPr>
            <w:tcW w:w="4111" w:type="dxa"/>
          </w:tcPr>
          <w:p w14:paraId="6FACCC5C"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b/>
                <w:bCs/>
                <w:kern w:val="2"/>
                <w:sz w:val="20"/>
                <w:szCs w:val="20"/>
              </w:rPr>
            </w:pPr>
            <w:r w:rsidRPr="00347B00">
              <w:rPr>
                <w:rFonts w:cstheme="minorBidi"/>
                <w:b/>
                <w:bCs/>
                <w:kern w:val="2"/>
                <w:sz w:val="20"/>
                <w:szCs w:val="20"/>
              </w:rPr>
              <w:t>Assumes 20-30% reduction in pesticide use achievable with IPM</w:t>
            </w:r>
          </w:p>
          <w:p w14:paraId="5328E65F"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347B00">
              <w:rPr>
                <w:rFonts w:cstheme="minorBidi"/>
                <w:kern w:val="2"/>
                <w:sz w:val="20"/>
                <w:szCs w:val="20"/>
              </w:rPr>
              <w:t>Specialised knowledge is required. Shift from traditional methods.</w:t>
            </w:r>
          </w:p>
        </w:tc>
      </w:tr>
      <w:tr w:rsidR="00604EFD" w:rsidRPr="00347B00" w14:paraId="68B93952" w14:textId="77777777" w:rsidTr="00467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39AFA47" w14:textId="77777777" w:rsidR="00604EFD" w:rsidRPr="00347B00" w:rsidRDefault="00615DCA" w:rsidP="00467786">
            <w:pPr>
              <w:spacing w:after="0" w:line="240" w:lineRule="auto"/>
              <w:rPr>
                <w:rFonts w:cstheme="minorBidi"/>
                <w:kern w:val="2"/>
                <w:sz w:val="20"/>
                <w:szCs w:val="20"/>
              </w:rPr>
            </w:pPr>
            <w:r w:rsidRPr="00347B00">
              <w:rPr>
                <w:rFonts w:cstheme="minorBidi"/>
                <w:kern w:val="2"/>
                <w:sz w:val="20"/>
                <w:szCs w:val="20"/>
              </w:rPr>
              <w:t>5</w:t>
            </w:r>
            <w:r w:rsidR="009E111C">
              <w:rPr>
                <w:rFonts w:cstheme="minorBidi"/>
                <w:kern w:val="2"/>
                <w:sz w:val="20"/>
                <w:szCs w:val="20"/>
              </w:rPr>
              <w:t>. Waste v</w:t>
            </w:r>
            <w:r w:rsidR="00604EFD" w:rsidRPr="00347B00">
              <w:rPr>
                <w:rFonts w:cstheme="minorBidi"/>
                <w:kern w:val="2"/>
                <w:sz w:val="20"/>
                <w:szCs w:val="20"/>
              </w:rPr>
              <w:t>alorisation</w:t>
            </w:r>
          </w:p>
        </w:tc>
        <w:tc>
          <w:tcPr>
            <w:tcW w:w="3686" w:type="dxa"/>
          </w:tcPr>
          <w:p w14:paraId="3B8043A5"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b/>
                <w:bCs/>
                <w:kern w:val="2"/>
                <w:sz w:val="20"/>
                <w:szCs w:val="20"/>
              </w:rPr>
            </w:pPr>
            <w:r w:rsidRPr="00347B00">
              <w:rPr>
                <w:rFonts w:cstheme="minorBidi"/>
                <w:b/>
                <w:bCs/>
                <w:kern w:val="2"/>
                <w:sz w:val="20"/>
                <w:szCs w:val="20"/>
              </w:rPr>
              <w:t>Not Quantified</w:t>
            </w:r>
          </w:p>
          <w:p w14:paraId="42AFE037"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347B00">
              <w:rPr>
                <w:rFonts w:cstheme="minorBidi"/>
                <w:kern w:val="2"/>
                <w:sz w:val="20"/>
                <w:szCs w:val="20"/>
              </w:rPr>
              <w:t>New revenue streams from agricultural waste; contribution to environmental sustainability.</w:t>
            </w:r>
          </w:p>
        </w:tc>
        <w:tc>
          <w:tcPr>
            <w:tcW w:w="4111" w:type="dxa"/>
          </w:tcPr>
          <w:p w14:paraId="70397E8F"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347B00">
              <w:rPr>
                <w:rFonts w:cstheme="minorBidi"/>
                <w:kern w:val="2"/>
                <w:sz w:val="20"/>
                <w:szCs w:val="20"/>
              </w:rPr>
              <w:t>Development of processing technology; market development. Assumes agricultural waste can be efficiently converted into valuable products.</w:t>
            </w:r>
          </w:p>
        </w:tc>
      </w:tr>
      <w:tr w:rsidR="00604EFD" w:rsidRPr="00347B00" w14:paraId="302FE9A8" w14:textId="77777777" w:rsidTr="00467786">
        <w:tc>
          <w:tcPr>
            <w:cnfStyle w:val="001000000000" w:firstRow="0" w:lastRow="0" w:firstColumn="1" w:lastColumn="0" w:oddVBand="0" w:evenVBand="0" w:oddHBand="0" w:evenHBand="0" w:firstRowFirstColumn="0" w:firstRowLastColumn="0" w:lastRowFirstColumn="0" w:lastRowLastColumn="0"/>
            <w:tcW w:w="2263" w:type="dxa"/>
          </w:tcPr>
          <w:p w14:paraId="24D8E4EB" w14:textId="77777777" w:rsidR="00604EFD" w:rsidRPr="00347B00" w:rsidRDefault="00615DCA" w:rsidP="00467786">
            <w:pPr>
              <w:spacing w:after="0" w:line="240" w:lineRule="auto"/>
              <w:rPr>
                <w:rFonts w:cstheme="minorBidi"/>
                <w:kern w:val="2"/>
                <w:sz w:val="20"/>
                <w:szCs w:val="20"/>
              </w:rPr>
            </w:pPr>
            <w:r w:rsidRPr="00347B00">
              <w:rPr>
                <w:rFonts w:cstheme="minorBidi"/>
                <w:kern w:val="2"/>
                <w:sz w:val="20"/>
                <w:szCs w:val="20"/>
              </w:rPr>
              <w:t>6</w:t>
            </w:r>
            <w:r w:rsidR="009E111C">
              <w:rPr>
                <w:rFonts w:cstheme="minorBidi"/>
                <w:kern w:val="2"/>
                <w:sz w:val="20"/>
                <w:szCs w:val="20"/>
              </w:rPr>
              <w:t>. Promoting local food s</w:t>
            </w:r>
            <w:r w:rsidR="00604EFD" w:rsidRPr="00347B00">
              <w:rPr>
                <w:rFonts w:cstheme="minorBidi"/>
                <w:kern w:val="2"/>
                <w:sz w:val="20"/>
                <w:szCs w:val="20"/>
              </w:rPr>
              <w:t>ystems</w:t>
            </w:r>
          </w:p>
        </w:tc>
        <w:tc>
          <w:tcPr>
            <w:tcW w:w="3686" w:type="dxa"/>
          </w:tcPr>
          <w:p w14:paraId="2FD2D4F4"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b/>
                <w:bCs/>
                <w:kern w:val="2"/>
                <w:sz w:val="20"/>
                <w:szCs w:val="20"/>
              </w:rPr>
            </w:pPr>
            <w:r w:rsidRPr="00347B00">
              <w:rPr>
                <w:rFonts w:cstheme="minorBidi"/>
                <w:b/>
                <w:bCs/>
                <w:kern w:val="2"/>
                <w:sz w:val="20"/>
                <w:szCs w:val="20"/>
              </w:rPr>
              <w:t>Not Quantified</w:t>
            </w:r>
          </w:p>
          <w:p w14:paraId="4640565A"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347B00">
              <w:rPr>
                <w:rFonts w:cstheme="minorBidi"/>
                <w:kern w:val="2"/>
                <w:sz w:val="20"/>
                <w:szCs w:val="20"/>
              </w:rPr>
              <w:t>Reduced carbon emissions from transportation, strengthened local economies, and improved food security.</w:t>
            </w:r>
          </w:p>
        </w:tc>
        <w:tc>
          <w:tcPr>
            <w:tcW w:w="4111" w:type="dxa"/>
          </w:tcPr>
          <w:p w14:paraId="2D3DA000"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347B00">
              <w:rPr>
                <w:rFonts w:cstheme="minorBidi"/>
                <w:kern w:val="2"/>
                <w:sz w:val="20"/>
                <w:szCs w:val="20"/>
              </w:rPr>
              <w:t>Developing local markets and supply chains; consumer preferences. Assumes local production can significantly replace imports.</w:t>
            </w:r>
          </w:p>
        </w:tc>
      </w:tr>
      <w:tr w:rsidR="00604EFD" w:rsidRPr="00347B00" w14:paraId="0619B156" w14:textId="77777777" w:rsidTr="004677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9239AB6" w14:textId="77777777" w:rsidR="00604EFD" w:rsidRPr="00347B00" w:rsidRDefault="00615DCA" w:rsidP="00467786">
            <w:pPr>
              <w:spacing w:after="0" w:line="240" w:lineRule="auto"/>
              <w:rPr>
                <w:rFonts w:cstheme="minorBidi"/>
                <w:kern w:val="2"/>
                <w:sz w:val="20"/>
                <w:szCs w:val="20"/>
              </w:rPr>
            </w:pPr>
            <w:r w:rsidRPr="00347B00">
              <w:rPr>
                <w:rFonts w:cstheme="minorBidi"/>
                <w:kern w:val="2"/>
                <w:sz w:val="20"/>
                <w:szCs w:val="20"/>
              </w:rPr>
              <w:t>7</w:t>
            </w:r>
            <w:r w:rsidR="00604EFD" w:rsidRPr="00347B00">
              <w:rPr>
                <w:rFonts w:cstheme="minorBidi"/>
                <w:kern w:val="2"/>
                <w:sz w:val="20"/>
                <w:szCs w:val="20"/>
              </w:rPr>
              <w:t xml:space="preserve">. </w:t>
            </w:r>
            <w:r w:rsidR="009E111C">
              <w:rPr>
                <w:rFonts w:cstheme="minorBidi"/>
                <w:kern w:val="2"/>
                <w:sz w:val="20"/>
                <w:szCs w:val="20"/>
              </w:rPr>
              <w:t>Crop diversification and a</w:t>
            </w:r>
            <w:r w:rsidR="00604EFD" w:rsidRPr="00347B00">
              <w:rPr>
                <w:rFonts w:cstheme="minorBidi"/>
                <w:kern w:val="2"/>
                <w:sz w:val="20"/>
                <w:szCs w:val="20"/>
              </w:rPr>
              <w:t>groforestry</w:t>
            </w:r>
          </w:p>
        </w:tc>
        <w:tc>
          <w:tcPr>
            <w:tcW w:w="3686" w:type="dxa"/>
          </w:tcPr>
          <w:p w14:paraId="25F3194D"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b/>
                <w:bCs/>
                <w:kern w:val="2"/>
                <w:sz w:val="20"/>
                <w:szCs w:val="20"/>
              </w:rPr>
            </w:pPr>
            <w:r w:rsidRPr="00347B00">
              <w:rPr>
                <w:rFonts w:cstheme="minorBidi"/>
                <w:b/>
                <w:bCs/>
                <w:kern w:val="2"/>
                <w:sz w:val="20"/>
                <w:szCs w:val="20"/>
              </w:rPr>
              <w:t>Not Quantified</w:t>
            </w:r>
          </w:p>
          <w:p w14:paraId="7A1E6900"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347B00">
              <w:rPr>
                <w:rFonts w:cstheme="minorBidi"/>
                <w:kern w:val="2"/>
                <w:sz w:val="20"/>
                <w:szCs w:val="20"/>
              </w:rPr>
              <w:t>Improved soil health, carbon sequestration, and reduced import costs.</w:t>
            </w:r>
          </w:p>
        </w:tc>
        <w:tc>
          <w:tcPr>
            <w:tcW w:w="4111" w:type="dxa"/>
          </w:tcPr>
          <w:p w14:paraId="7BAF1085" w14:textId="77777777" w:rsidR="00604EFD" w:rsidRPr="00347B00" w:rsidRDefault="00604EFD" w:rsidP="00467786">
            <w:pPr>
              <w:spacing w:after="0" w:line="240" w:lineRule="auto"/>
              <w:cnfStyle w:val="000000100000" w:firstRow="0" w:lastRow="0" w:firstColumn="0" w:lastColumn="0" w:oddVBand="0" w:evenVBand="0" w:oddHBand="1" w:evenHBand="0" w:firstRowFirstColumn="0" w:firstRowLastColumn="0" w:lastRowFirstColumn="0" w:lastRowLastColumn="0"/>
              <w:rPr>
                <w:rFonts w:cstheme="minorBidi"/>
                <w:kern w:val="2"/>
                <w:sz w:val="20"/>
                <w:szCs w:val="20"/>
              </w:rPr>
            </w:pPr>
            <w:r w:rsidRPr="00347B00">
              <w:rPr>
                <w:rFonts w:cstheme="minorBidi"/>
                <w:kern w:val="2"/>
                <w:sz w:val="20"/>
                <w:szCs w:val="20"/>
              </w:rPr>
              <w:t>Changing farming practices; adapting to new crop types. Assumes diversification and agroforestry can be integrated into existing systems.</w:t>
            </w:r>
          </w:p>
        </w:tc>
      </w:tr>
      <w:tr w:rsidR="00604EFD" w:rsidRPr="00347B00" w14:paraId="6ED3D9F7" w14:textId="77777777" w:rsidTr="00467786">
        <w:tc>
          <w:tcPr>
            <w:cnfStyle w:val="001000000000" w:firstRow="0" w:lastRow="0" w:firstColumn="1" w:lastColumn="0" w:oddVBand="0" w:evenVBand="0" w:oddHBand="0" w:evenHBand="0" w:firstRowFirstColumn="0" w:firstRowLastColumn="0" w:lastRowFirstColumn="0" w:lastRowLastColumn="0"/>
            <w:tcW w:w="2263" w:type="dxa"/>
          </w:tcPr>
          <w:p w14:paraId="22B4DCD4" w14:textId="77777777" w:rsidR="00604EFD" w:rsidRPr="00347B00" w:rsidRDefault="00615DCA" w:rsidP="00467786">
            <w:pPr>
              <w:spacing w:after="0" w:line="240" w:lineRule="auto"/>
              <w:rPr>
                <w:rFonts w:cstheme="minorBidi"/>
                <w:kern w:val="2"/>
                <w:sz w:val="20"/>
                <w:szCs w:val="20"/>
              </w:rPr>
            </w:pPr>
            <w:r w:rsidRPr="00347B00">
              <w:rPr>
                <w:rFonts w:cstheme="minorBidi"/>
                <w:kern w:val="2"/>
                <w:sz w:val="20"/>
                <w:szCs w:val="20"/>
              </w:rPr>
              <w:t>8</w:t>
            </w:r>
            <w:r w:rsidR="009E111C">
              <w:rPr>
                <w:rFonts w:cstheme="minorBidi"/>
                <w:kern w:val="2"/>
                <w:sz w:val="20"/>
                <w:szCs w:val="20"/>
              </w:rPr>
              <w:t>. Regenerative agriculture p</w:t>
            </w:r>
            <w:r w:rsidR="00604EFD" w:rsidRPr="00347B00">
              <w:rPr>
                <w:rFonts w:cstheme="minorBidi"/>
                <w:kern w:val="2"/>
                <w:sz w:val="20"/>
                <w:szCs w:val="20"/>
              </w:rPr>
              <w:t>ractices</w:t>
            </w:r>
          </w:p>
        </w:tc>
        <w:tc>
          <w:tcPr>
            <w:tcW w:w="3686" w:type="dxa"/>
          </w:tcPr>
          <w:p w14:paraId="0F88676B"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b/>
                <w:bCs/>
                <w:kern w:val="2"/>
                <w:sz w:val="20"/>
                <w:szCs w:val="20"/>
              </w:rPr>
            </w:pPr>
            <w:r w:rsidRPr="00347B00">
              <w:rPr>
                <w:rFonts w:cstheme="minorBidi"/>
                <w:b/>
                <w:bCs/>
                <w:kern w:val="2"/>
                <w:sz w:val="20"/>
                <w:szCs w:val="20"/>
              </w:rPr>
              <w:t>Not Quantified</w:t>
            </w:r>
          </w:p>
          <w:p w14:paraId="7EF42266"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347B00">
              <w:rPr>
                <w:rFonts w:cstheme="minorBidi"/>
                <w:kern w:val="2"/>
                <w:sz w:val="20"/>
                <w:szCs w:val="20"/>
              </w:rPr>
              <w:t>Potential to offset greenhouse gas emissions, long-term soil fertility, and ecosystem services.</w:t>
            </w:r>
          </w:p>
        </w:tc>
        <w:tc>
          <w:tcPr>
            <w:tcW w:w="4111" w:type="dxa"/>
          </w:tcPr>
          <w:p w14:paraId="76D89B89" w14:textId="77777777" w:rsidR="00604EFD" w:rsidRPr="00347B00" w:rsidRDefault="00604EFD" w:rsidP="00467786">
            <w:pPr>
              <w:spacing w:after="0" w:line="240" w:lineRule="auto"/>
              <w:cnfStyle w:val="000000000000" w:firstRow="0" w:lastRow="0" w:firstColumn="0" w:lastColumn="0" w:oddVBand="0" w:evenVBand="0" w:oddHBand="0" w:evenHBand="0" w:firstRowFirstColumn="0" w:firstRowLastColumn="0" w:lastRowFirstColumn="0" w:lastRowLastColumn="0"/>
              <w:rPr>
                <w:rFonts w:cstheme="minorBidi"/>
                <w:kern w:val="2"/>
                <w:sz w:val="20"/>
                <w:szCs w:val="20"/>
              </w:rPr>
            </w:pPr>
            <w:r w:rsidRPr="00347B00">
              <w:rPr>
                <w:rFonts w:cstheme="minorBidi"/>
                <w:kern w:val="2"/>
                <w:sz w:val="20"/>
                <w:szCs w:val="20"/>
              </w:rPr>
              <w:t>Substantial training and investment; a fundamental shift in farming. Assumes regenerative practices will lead to long-term sustainability gains.</w:t>
            </w:r>
          </w:p>
        </w:tc>
      </w:tr>
    </w:tbl>
    <w:p w14:paraId="505DDB08" w14:textId="77777777" w:rsidR="00B72635" w:rsidRPr="00E46835" w:rsidRDefault="00B72635" w:rsidP="00E73F60">
      <w:pPr>
        <w:spacing w:after="160" w:line="259" w:lineRule="auto"/>
        <w:rPr>
          <w:rFonts w:cstheme="minorBidi"/>
          <w:kern w:val="2"/>
          <w:sz w:val="18"/>
          <w:szCs w:val="18"/>
        </w:rPr>
      </w:pPr>
    </w:p>
    <w:p w14:paraId="3BA896F3" w14:textId="77777777" w:rsidR="00B72635" w:rsidRPr="00E46835" w:rsidRDefault="00B72635">
      <w:pPr>
        <w:spacing w:after="160" w:line="259" w:lineRule="auto"/>
        <w:rPr>
          <w:rFonts w:cstheme="minorBidi"/>
          <w:kern w:val="2"/>
          <w:sz w:val="18"/>
          <w:szCs w:val="18"/>
        </w:rPr>
      </w:pPr>
      <w:r w:rsidRPr="00E46835">
        <w:rPr>
          <w:rFonts w:cstheme="minorBidi"/>
          <w:kern w:val="2"/>
          <w:sz w:val="18"/>
          <w:szCs w:val="18"/>
        </w:rPr>
        <w:br w:type="page"/>
      </w:r>
    </w:p>
    <w:p w14:paraId="4DB3C856" w14:textId="77777777" w:rsidR="00121872" w:rsidRPr="00CA7238" w:rsidRDefault="00266E1E" w:rsidP="003E5564">
      <w:pPr>
        <w:pStyle w:val="Heading2"/>
        <w:numPr>
          <w:ilvl w:val="1"/>
          <w:numId w:val="21"/>
        </w:numPr>
      </w:pPr>
      <w:r>
        <w:t xml:space="preserve"> </w:t>
      </w:r>
      <w:bookmarkStart w:id="1597" w:name="_Toc166489063"/>
      <w:r w:rsidR="009E111C">
        <w:t>C</w:t>
      </w:r>
      <w:r w:rsidR="000C7C70">
        <w:t>ritical m</w:t>
      </w:r>
      <w:r w:rsidR="00121872">
        <w:t>aterials</w:t>
      </w:r>
      <w:r w:rsidR="009E111C">
        <w:t xml:space="preserve"> and the circular economy</w:t>
      </w:r>
      <w:bookmarkEnd w:id="1597"/>
    </w:p>
    <w:p w14:paraId="05195FD7" w14:textId="77777777" w:rsidR="00121872" w:rsidRPr="00347B00" w:rsidRDefault="00121872" w:rsidP="24475315">
      <w:pPr>
        <w:spacing w:after="160" w:line="259" w:lineRule="auto"/>
        <w:rPr>
          <w:rFonts w:cstheme="minorBidi"/>
          <w:kern w:val="2"/>
          <w:sz w:val="20"/>
          <w:szCs w:val="20"/>
        </w:rPr>
      </w:pPr>
      <w:r w:rsidRPr="00347B00">
        <w:rPr>
          <w:rFonts w:cstheme="minorBidi"/>
          <w:kern w:val="2"/>
          <w:sz w:val="20"/>
          <w:szCs w:val="20"/>
        </w:rPr>
        <w:t>Like other regions, New Zealand's reliance on imported materials and products is essential for sustaining its core capabilities</w:t>
      </w:r>
      <w:r w:rsidR="00694F77">
        <w:rPr>
          <w:rFonts w:cstheme="minorBidi"/>
          <w:kern w:val="2"/>
          <w:sz w:val="20"/>
          <w:szCs w:val="20"/>
        </w:rPr>
        <w:t>, including the Advanced Manufacturing sector</w:t>
      </w:r>
      <w:r w:rsidRPr="00347B00">
        <w:rPr>
          <w:rFonts w:cstheme="minorBidi"/>
          <w:kern w:val="2"/>
          <w:sz w:val="20"/>
          <w:szCs w:val="20"/>
        </w:rPr>
        <w:t xml:space="preserve">. This </w:t>
      </w:r>
      <w:r w:rsidR="009E111C">
        <w:rPr>
          <w:rFonts w:cstheme="minorBidi"/>
          <w:kern w:val="2"/>
          <w:sz w:val="20"/>
          <w:szCs w:val="20"/>
        </w:rPr>
        <w:t>opportunity</w:t>
      </w:r>
      <w:r w:rsidR="71CDB5ED" w:rsidRPr="00347B00">
        <w:rPr>
          <w:rFonts w:cstheme="minorBidi"/>
          <w:kern w:val="2"/>
          <w:sz w:val="20"/>
          <w:szCs w:val="20"/>
        </w:rPr>
        <w:t xml:space="preserve"> area </w:t>
      </w:r>
      <w:r w:rsidRPr="00347B00">
        <w:rPr>
          <w:rFonts w:cstheme="minorBidi"/>
          <w:kern w:val="2"/>
          <w:sz w:val="20"/>
          <w:szCs w:val="20"/>
        </w:rPr>
        <w:t xml:space="preserve">explores strategies similar to </w:t>
      </w:r>
      <w:r w:rsidR="009E111C">
        <w:rPr>
          <w:rFonts w:cstheme="minorBidi"/>
          <w:kern w:val="2"/>
          <w:sz w:val="20"/>
          <w:szCs w:val="20"/>
        </w:rPr>
        <w:t>those adopted in the UK, EU, US</w:t>
      </w:r>
      <w:r w:rsidRPr="00347B00">
        <w:rPr>
          <w:rFonts w:cstheme="minorBidi"/>
          <w:kern w:val="2"/>
          <w:sz w:val="20"/>
          <w:szCs w:val="20"/>
        </w:rPr>
        <w:t xml:space="preserve"> and Japan, focusing on leveraging the circular economy to enhance technological independence. This strategy is particularly relevant in the context of increasing global supply chain disruptions and the trend towards </w:t>
      </w:r>
      <w:r w:rsidR="009E111C">
        <w:rPr>
          <w:rFonts w:cstheme="minorBidi"/>
          <w:kern w:val="2"/>
          <w:sz w:val="20"/>
          <w:szCs w:val="20"/>
        </w:rPr>
        <w:t>‘</w:t>
      </w:r>
      <w:r w:rsidRPr="00347B00">
        <w:rPr>
          <w:rFonts w:cstheme="minorBidi"/>
          <w:kern w:val="2"/>
          <w:sz w:val="20"/>
          <w:szCs w:val="20"/>
        </w:rPr>
        <w:t>resource nationalism</w:t>
      </w:r>
      <w:r w:rsidR="009E111C">
        <w:rPr>
          <w:rFonts w:cstheme="minorBidi"/>
          <w:kern w:val="2"/>
          <w:sz w:val="20"/>
          <w:szCs w:val="20"/>
        </w:rPr>
        <w:t>’</w:t>
      </w:r>
      <w:r w:rsidRPr="00347B00">
        <w:rPr>
          <w:rFonts w:cstheme="minorBidi"/>
          <w:kern w:val="2"/>
          <w:sz w:val="20"/>
          <w:szCs w:val="20"/>
        </w:rPr>
        <w:t>.</w:t>
      </w:r>
      <w:r w:rsidR="009E111C">
        <w:rPr>
          <w:rStyle w:val="EndnoteReference"/>
          <w:rFonts w:cstheme="minorBidi"/>
          <w:kern w:val="2"/>
          <w:sz w:val="20"/>
          <w:szCs w:val="20"/>
        </w:rPr>
        <w:endnoteReference w:id="129"/>
      </w:r>
      <w:r w:rsidRPr="00347B00">
        <w:rPr>
          <w:rFonts w:cstheme="minorBidi"/>
          <w:kern w:val="2"/>
          <w:sz w:val="20"/>
          <w:szCs w:val="20"/>
        </w:rPr>
        <w:t xml:space="preserve"> It is complemented by efforts to boost domestic production and diversify supply sources.</w:t>
      </w:r>
    </w:p>
    <w:p w14:paraId="397E715B"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The central aspect</w:t>
      </w:r>
      <w:r w:rsidR="00EF3D66">
        <w:rPr>
          <w:rFonts w:cstheme="minorBidi"/>
          <w:kern w:val="2"/>
          <w:sz w:val="20"/>
          <w:szCs w:val="20"/>
        </w:rPr>
        <w:t>s of this approach are</w:t>
      </w:r>
      <w:r w:rsidRPr="00347B00">
        <w:rPr>
          <w:rFonts w:cstheme="minorBidi"/>
          <w:kern w:val="2"/>
          <w:sz w:val="20"/>
          <w:szCs w:val="20"/>
        </w:rPr>
        <w:t xml:space="preserve"> demand-led. These include enhancing product durability, promoting reuse and remanufact</w:t>
      </w:r>
      <w:r w:rsidR="00EF3D66">
        <w:rPr>
          <w:rFonts w:cstheme="minorBidi"/>
          <w:kern w:val="2"/>
          <w:sz w:val="20"/>
          <w:szCs w:val="20"/>
        </w:rPr>
        <w:t>uring</w:t>
      </w:r>
      <w:r w:rsidRPr="00347B00">
        <w:rPr>
          <w:rFonts w:cstheme="minorBidi"/>
          <w:kern w:val="2"/>
          <w:sz w:val="20"/>
          <w:szCs w:val="20"/>
        </w:rPr>
        <w:t xml:space="preserve"> and product-as-a-service (PaaS) models. Extending the lifecycle of materials and products aims to maximise the utility of imported goods, thereby reducing the need for frequent replace</w:t>
      </w:r>
      <w:r w:rsidR="00EF3D66">
        <w:rPr>
          <w:rFonts w:cstheme="minorBidi"/>
          <w:kern w:val="2"/>
          <w:sz w:val="20"/>
          <w:szCs w:val="20"/>
        </w:rPr>
        <w:t xml:space="preserve">ments. This </w:t>
      </w:r>
      <w:r w:rsidR="002B4FA0">
        <w:rPr>
          <w:rFonts w:cstheme="minorBidi"/>
          <w:kern w:val="2"/>
          <w:sz w:val="20"/>
          <w:szCs w:val="20"/>
        </w:rPr>
        <w:t xml:space="preserve">approach </w:t>
      </w:r>
      <w:r w:rsidR="00EF3D66">
        <w:rPr>
          <w:rFonts w:cstheme="minorBidi"/>
          <w:kern w:val="2"/>
          <w:sz w:val="20"/>
          <w:szCs w:val="20"/>
        </w:rPr>
        <w:t>aims</w:t>
      </w:r>
      <w:r w:rsidRPr="00347B00">
        <w:rPr>
          <w:rFonts w:cstheme="minorBidi"/>
          <w:kern w:val="2"/>
          <w:sz w:val="20"/>
          <w:szCs w:val="20"/>
        </w:rPr>
        <w:t xml:space="preserve"> to buffer against future supply disruptions and price volatility</w:t>
      </w:r>
      <w:r w:rsidR="00EF3D66">
        <w:rPr>
          <w:rFonts w:cstheme="minorBidi"/>
          <w:kern w:val="2"/>
          <w:sz w:val="20"/>
          <w:szCs w:val="20"/>
        </w:rPr>
        <w:t>,</w:t>
      </w:r>
      <w:r w:rsidRPr="00347B00">
        <w:rPr>
          <w:rFonts w:cstheme="minorBidi"/>
          <w:kern w:val="2"/>
          <w:sz w:val="20"/>
          <w:szCs w:val="20"/>
        </w:rPr>
        <w:t xml:space="preserve"> while reducing environmental impacts per function delivered.</w:t>
      </w:r>
    </w:p>
    <w:p w14:paraId="42CF7704"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However, it is acknowledged that most products will eventually end their useful life and need replacement. Addressing this, the global necessity for supply-led </w:t>
      </w:r>
      <w:r w:rsidR="00EF3D66">
        <w:rPr>
          <w:rFonts w:cstheme="minorBidi"/>
          <w:kern w:val="2"/>
          <w:sz w:val="20"/>
          <w:szCs w:val="20"/>
        </w:rPr>
        <w:t xml:space="preserve">initiatives </w:t>
      </w:r>
      <w:r w:rsidRPr="00347B00">
        <w:rPr>
          <w:rFonts w:cstheme="minorBidi"/>
          <w:kern w:val="2"/>
          <w:sz w:val="20"/>
          <w:szCs w:val="20"/>
        </w:rPr>
        <w:t>is recognised, particularly in recycling practices that separate critical materials. This is crucial</w:t>
      </w:r>
      <w:r w:rsidR="00EF3D66">
        <w:rPr>
          <w:rFonts w:cstheme="minorBidi"/>
          <w:kern w:val="2"/>
          <w:sz w:val="20"/>
          <w:szCs w:val="20"/>
        </w:rPr>
        <w:t>,</w:t>
      </w:r>
      <w:r w:rsidRPr="00347B00">
        <w:rPr>
          <w:rFonts w:cstheme="minorBidi"/>
          <w:kern w:val="2"/>
          <w:sz w:val="20"/>
          <w:szCs w:val="20"/>
        </w:rPr>
        <w:t xml:space="preserve"> to prevent the loss of these materials through dispersion in bulk recycling. </w:t>
      </w:r>
      <w:r w:rsidR="00EF3D66">
        <w:rPr>
          <w:rFonts w:cstheme="minorBidi"/>
          <w:kern w:val="2"/>
          <w:sz w:val="20"/>
          <w:szCs w:val="20"/>
        </w:rPr>
        <w:t xml:space="preserve">This includes discussion on </w:t>
      </w:r>
      <w:r w:rsidR="00266E1E" w:rsidRPr="00347B00">
        <w:rPr>
          <w:rFonts w:cstheme="minorBidi"/>
          <w:kern w:val="2"/>
          <w:sz w:val="20"/>
          <w:szCs w:val="20"/>
        </w:rPr>
        <w:t>hosting</w:t>
      </w:r>
      <w:r w:rsidRPr="00347B00">
        <w:rPr>
          <w:rFonts w:cstheme="minorBidi"/>
          <w:kern w:val="2"/>
          <w:sz w:val="20"/>
          <w:szCs w:val="20"/>
        </w:rPr>
        <w:t xml:space="preserve"> </w:t>
      </w:r>
      <w:r w:rsidR="00266E1E" w:rsidRPr="00347B00">
        <w:rPr>
          <w:rFonts w:cstheme="minorBidi"/>
          <w:kern w:val="2"/>
          <w:sz w:val="20"/>
          <w:szCs w:val="20"/>
        </w:rPr>
        <w:t xml:space="preserve">more </w:t>
      </w:r>
      <w:r w:rsidRPr="00347B00">
        <w:rPr>
          <w:rFonts w:cstheme="minorBidi"/>
          <w:kern w:val="2"/>
          <w:sz w:val="20"/>
          <w:szCs w:val="20"/>
        </w:rPr>
        <w:t>recycling activities</w:t>
      </w:r>
      <w:r w:rsidR="00266E1E" w:rsidRPr="00347B00">
        <w:rPr>
          <w:rFonts w:cstheme="minorBidi"/>
          <w:kern w:val="2"/>
          <w:sz w:val="20"/>
          <w:szCs w:val="20"/>
        </w:rPr>
        <w:t xml:space="preserve"> within our own borders</w:t>
      </w:r>
      <w:r w:rsidRPr="00347B00">
        <w:rPr>
          <w:rFonts w:cstheme="minorBidi"/>
          <w:kern w:val="2"/>
          <w:sz w:val="20"/>
          <w:szCs w:val="20"/>
        </w:rPr>
        <w:t>,</w:t>
      </w:r>
      <w:r w:rsidR="00EF3D66">
        <w:rPr>
          <w:rFonts w:cstheme="minorBidi"/>
          <w:kern w:val="2"/>
          <w:sz w:val="20"/>
          <w:szCs w:val="20"/>
        </w:rPr>
        <w:t xml:space="preserve"> with the aim of creating</w:t>
      </w:r>
      <w:r w:rsidRPr="00347B00">
        <w:rPr>
          <w:rFonts w:cstheme="minorBidi"/>
          <w:kern w:val="2"/>
          <w:sz w:val="20"/>
          <w:szCs w:val="20"/>
        </w:rPr>
        <w:t xml:space="preserve"> domestic secondary supplies. Yet, this raises the challenge of establishing a domest</w:t>
      </w:r>
      <w:r w:rsidR="00EF3D66">
        <w:rPr>
          <w:rFonts w:cstheme="minorBidi"/>
          <w:kern w:val="2"/>
          <w:sz w:val="20"/>
          <w:szCs w:val="20"/>
        </w:rPr>
        <w:t>ic supply chain capable of u</w:t>
      </w:r>
      <w:r w:rsidRPr="00347B00">
        <w:rPr>
          <w:rFonts w:cstheme="minorBidi"/>
          <w:kern w:val="2"/>
          <w:sz w:val="20"/>
          <w:szCs w:val="20"/>
        </w:rPr>
        <w:t>sing these secondary materials, which can be a significant barrier for some products.</w:t>
      </w:r>
    </w:p>
    <w:p w14:paraId="2C15AED1"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Given the international nature of supply chains, this approach necessitates collaboration with like-minded regions. Working with other countries with similar objectives could help overcome the challenges and maximise the benefits of this </w:t>
      </w:r>
      <w:r w:rsidR="00EF3D66">
        <w:rPr>
          <w:rFonts w:cstheme="minorBidi"/>
          <w:kern w:val="2"/>
          <w:sz w:val="20"/>
          <w:szCs w:val="20"/>
        </w:rPr>
        <w:t xml:space="preserve">approach. </w:t>
      </w:r>
    </w:p>
    <w:p w14:paraId="56E06403" w14:textId="77777777" w:rsidR="00121872" w:rsidRPr="00CA7238" w:rsidRDefault="00121872" w:rsidP="003E5564">
      <w:pPr>
        <w:pStyle w:val="Heading3"/>
        <w:numPr>
          <w:ilvl w:val="2"/>
          <w:numId w:val="21"/>
        </w:numPr>
      </w:pPr>
      <w:bookmarkStart w:id="1598" w:name="_Toc166489064"/>
      <w:r>
        <w:t>Rationale</w:t>
      </w:r>
      <w:bookmarkEnd w:id="1598"/>
    </w:p>
    <w:p w14:paraId="7969A9FE" w14:textId="77777777" w:rsidR="00963E75"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Although manufactured products represent a comparatively small flow in </w:t>
      </w:r>
      <w:r w:rsidR="00492CA6" w:rsidRPr="00347B00">
        <w:rPr>
          <w:rFonts w:cstheme="minorBidi"/>
          <w:kern w:val="2"/>
          <w:sz w:val="20"/>
          <w:szCs w:val="20"/>
        </w:rPr>
        <w:t>the N</w:t>
      </w:r>
      <w:r w:rsidR="002B4FA0">
        <w:rPr>
          <w:rFonts w:cstheme="minorBidi"/>
          <w:kern w:val="2"/>
          <w:sz w:val="20"/>
          <w:szCs w:val="20"/>
        </w:rPr>
        <w:t xml:space="preserve">ew </w:t>
      </w:r>
      <w:r w:rsidR="00492CA6" w:rsidRPr="00347B00">
        <w:rPr>
          <w:rFonts w:cstheme="minorBidi"/>
          <w:kern w:val="2"/>
          <w:sz w:val="20"/>
          <w:szCs w:val="20"/>
        </w:rPr>
        <w:t>Z</w:t>
      </w:r>
      <w:r w:rsidR="002B4FA0">
        <w:rPr>
          <w:rFonts w:cstheme="minorBidi"/>
          <w:kern w:val="2"/>
          <w:sz w:val="20"/>
          <w:szCs w:val="20"/>
        </w:rPr>
        <w:t>ealand</w:t>
      </w:r>
      <w:r w:rsidR="00492CA6" w:rsidRPr="00347B00">
        <w:rPr>
          <w:rFonts w:cstheme="minorBidi"/>
          <w:kern w:val="2"/>
          <w:sz w:val="20"/>
          <w:szCs w:val="20"/>
        </w:rPr>
        <w:t xml:space="preserve"> economy (</w:t>
      </w:r>
      <w:r w:rsidRPr="00347B00">
        <w:rPr>
          <w:rFonts w:cstheme="minorBidi"/>
          <w:kern w:val="2"/>
          <w:sz w:val="20"/>
          <w:szCs w:val="20"/>
        </w:rPr>
        <w:t>Figure 6</w:t>
      </w:r>
      <w:r w:rsidR="00492CA6" w:rsidRPr="00347B00">
        <w:rPr>
          <w:rFonts w:cstheme="minorBidi"/>
          <w:kern w:val="2"/>
          <w:sz w:val="20"/>
          <w:szCs w:val="20"/>
        </w:rPr>
        <w:t>)</w:t>
      </w:r>
      <w:r w:rsidRPr="00347B00">
        <w:rPr>
          <w:rFonts w:cstheme="minorBidi"/>
          <w:kern w:val="2"/>
          <w:sz w:val="20"/>
          <w:szCs w:val="20"/>
        </w:rPr>
        <w:t>, they are also likely to represent a critical flow from a capability perspective. For example, the mass of materials imported annually to provide an aerospace capability in New Zealand is vanishing small compared to the materials consumed for the built environment. However, the economic capacity enabled by aerospace products is indispensable for tourism, business and just-in-time manufacturing. T</w:t>
      </w:r>
      <w:r w:rsidR="009D41B5">
        <w:rPr>
          <w:rFonts w:cstheme="minorBidi"/>
          <w:kern w:val="2"/>
          <w:sz w:val="20"/>
          <w:szCs w:val="20"/>
        </w:rPr>
        <w:t>he global value of a</w:t>
      </w:r>
      <w:r w:rsidRPr="00347B00">
        <w:rPr>
          <w:rFonts w:cstheme="minorBidi"/>
          <w:kern w:val="2"/>
          <w:sz w:val="20"/>
          <w:szCs w:val="20"/>
        </w:rPr>
        <w:t>erospace is estimated to be in the region of $600 billion and growing</w:t>
      </w:r>
      <w:r w:rsidR="00963E75" w:rsidRPr="00347B00">
        <w:rPr>
          <w:rFonts w:cstheme="minorBidi"/>
          <w:kern w:val="2"/>
          <w:sz w:val="20"/>
          <w:szCs w:val="20"/>
        </w:rPr>
        <w:t>.</w:t>
      </w:r>
      <w:r w:rsidRPr="00347B00">
        <w:rPr>
          <w:rFonts w:cstheme="minorBidi"/>
          <w:kern w:val="2"/>
          <w:sz w:val="20"/>
          <w:szCs w:val="20"/>
        </w:rPr>
        <w:t xml:space="preserve"> </w:t>
      </w:r>
    </w:p>
    <w:p w14:paraId="65AB6C7B" w14:textId="77777777" w:rsidR="00121872" w:rsidRPr="00347B00" w:rsidRDefault="00963E75" w:rsidP="00E73F60">
      <w:pPr>
        <w:spacing w:after="160" w:line="259" w:lineRule="auto"/>
        <w:rPr>
          <w:rFonts w:cstheme="minorBidi"/>
          <w:kern w:val="2"/>
          <w:sz w:val="20"/>
          <w:szCs w:val="20"/>
        </w:rPr>
      </w:pPr>
      <w:r w:rsidRPr="00347B00">
        <w:rPr>
          <w:rFonts w:cstheme="minorBidi"/>
          <w:kern w:val="2"/>
          <w:sz w:val="20"/>
          <w:szCs w:val="20"/>
        </w:rPr>
        <w:t>The New Zealand space sector, a unique example driven almost entirely by commercial activity, was estimated at $1.7 billion in 2018-2019. This figure encompasses the direct contribution of $897 million to the GDP, with space manufacturing and applications as strong subsectors, and an indirect contribution of $789 million through expenditures on goods and services. Moreover, it supports about 5,000 full-time equivalent roles directly, and a total of 12,000 jobs including indirect effects. These figures reflect a vibrant mix of start-ups and established companies, both small and large, entrepreneur-driven and privately funded, servicing a range of government and private customers, and underscored by internationally competitive research and development capabilities within several universities across the country</w:t>
      </w:r>
      <w:r w:rsidR="00347B00" w:rsidRPr="00347B00">
        <w:rPr>
          <w:rFonts w:cstheme="minorBidi"/>
          <w:kern w:val="2"/>
          <w:sz w:val="20"/>
          <w:szCs w:val="20"/>
        </w:rPr>
        <w:t>.</w:t>
      </w:r>
      <w:r w:rsidR="00121872" w:rsidRPr="00347B00">
        <w:rPr>
          <w:rFonts w:cstheme="minorBidi"/>
          <w:kern w:val="2"/>
          <w:sz w:val="20"/>
          <w:szCs w:val="20"/>
          <w:vertAlign w:val="superscript"/>
        </w:rPr>
        <w:endnoteReference w:id="130"/>
      </w:r>
      <w:r w:rsidRPr="00347B00">
        <w:rPr>
          <w:rFonts w:cstheme="minorBidi"/>
          <w:kern w:val="2"/>
          <w:sz w:val="20"/>
          <w:szCs w:val="20"/>
        </w:rPr>
        <w:t xml:space="preserve"> </w:t>
      </w:r>
      <w:r w:rsidR="00121872" w:rsidRPr="00347B00">
        <w:rPr>
          <w:rFonts w:cstheme="minorBidi"/>
          <w:kern w:val="2"/>
          <w:sz w:val="20"/>
          <w:szCs w:val="20"/>
        </w:rPr>
        <w:t xml:space="preserve"> </w:t>
      </w:r>
    </w:p>
    <w:p w14:paraId="7C6DAA95"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In 2020,</w:t>
      </w:r>
      <w:r w:rsidR="00507EB7">
        <w:rPr>
          <w:rFonts w:cstheme="minorBidi"/>
          <w:kern w:val="2"/>
          <w:sz w:val="20"/>
          <w:szCs w:val="20"/>
        </w:rPr>
        <w:t xml:space="preserve"> just over two thirds (66.67%) </w:t>
      </w:r>
      <w:r w:rsidRPr="00347B00">
        <w:rPr>
          <w:rFonts w:cstheme="minorBidi"/>
          <w:kern w:val="2"/>
          <w:sz w:val="20"/>
          <w:szCs w:val="20"/>
        </w:rPr>
        <w:t xml:space="preserve">of </w:t>
      </w:r>
      <w:r w:rsidR="00EF3D66">
        <w:rPr>
          <w:rFonts w:cstheme="minorBidi"/>
          <w:kern w:val="2"/>
          <w:sz w:val="20"/>
          <w:szCs w:val="20"/>
        </w:rPr>
        <w:t>New Zealand</w:t>
      </w:r>
      <w:r w:rsidR="00507EB7">
        <w:rPr>
          <w:rFonts w:cstheme="minorBidi"/>
          <w:kern w:val="2"/>
          <w:sz w:val="20"/>
          <w:szCs w:val="20"/>
        </w:rPr>
        <w:t xml:space="preserve">’s GDP came from </w:t>
      </w:r>
      <w:r w:rsidR="00EF3D66">
        <w:rPr>
          <w:rFonts w:cstheme="minorBidi"/>
          <w:kern w:val="2"/>
          <w:sz w:val="20"/>
          <w:szCs w:val="20"/>
        </w:rPr>
        <w:t>service i</w:t>
      </w:r>
      <w:r w:rsidRPr="00347B00">
        <w:rPr>
          <w:rFonts w:cstheme="minorBidi"/>
          <w:kern w:val="2"/>
          <w:sz w:val="20"/>
          <w:szCs w:val="20"/>
        </w:rPr>
        <w:t>ndustries</w:t>
      </w:r>
      <w:r w:rsidR="00507EB7">
        <w:rPr>
          <w:rFonts w:cstheme="minorBidi"/>
          <w:kern w:val="2"/>
          <w:sz w:val="20"/>
          <w:szCs w:val="20"/>
        </w:rPr>
        <w:t>,</w:t>
      </w:r>
      <w:r w:rsidRPr="00347B00">
        <w:rPr>
          <w:rFonts w:cstheme="minorBidi"/>
          <w:kern w:val="2"/>
          <w:sz w:val="20"/>
          <w:szCs w:val="20"/>
        </w:rPr>
        <w:t xml:space="preserve"> compared t</w:t>
      </w:r>
      <w:r w:rsidR="00EF3D66">
        <w:rPr>
          <w:rFonts w:cstheme="minorBidi"/>
          <w:kern w:val="2"/>
          <w:sz w:val="20"/>
          <w:szCs w:val="20"/>
        </w:rPr>
        <w:t xml:space="preserve">o </w:t>
      </w:r>
      <w:r w:rsidR="00507EB7">
        <w:rPr>
          <w:rFonts w:cstheme="minorBidi"/>
          <w:kern w:val="2"/>
          <w:sz w:val="20"/>
          <w:szCs w:val="20"/>
        </w:rPr>
        <w:t xml:space="preserve">just 5.65% from </w:t>
      </w:r>
      <w:r w:rsidR="00EF3D66">
        <w:rPr>
          <w:rFonts w:cstheme="minorBidi"/>
          <w:kern w:val="2"/>
          <w:sz w:val="20"/>
          <w:szCs w:val="20"/>
        </w:rPr>
        <w:t xml:space="preserve">primary industries </w:t>
      </w:r>
      <w:r w:rsidR="00507EB7">
        <w:rPr>
          <w:rFonts w:cstheme="minorBidi"/>
          <w:kern w:val="2"/>
          <w:sz w:val="20"/>
          <w:szCs w:val="20"/>
        </w:rPr>
        <w:t xml:space="preserve">and 19.71% from </w:t>
      </w:r>
      <w:r w:rsidR="00EF3D66">
        <w:rPr>
          <w:rFonts w:cstheme="minorBidi"/>
          <w:kern w:val="2"/>
          <w:sz w:val="20"/>
          <w:szCs w:val="20"/>
        </w:rPr>
        <w:t>goods p</w:t>
      </w:r>
      <w:r w:rsidRPr="00347B00">
        <w:rPr>
          <w:rFonts w:cstheme="minorBidi"/>
          <w:kern w:val="2"/>
          <w:sz w:val="20"/>
          <w:szCs w:val="20"/>
        </w:rPr>
        <w:t>roducing industries dominated by construction). The service industries comprised a broad range of sub-sectors represented below</w:t>
      </w:r>
      <w:r w:rsidR="00E846E0" w:rsidRPr="00347B00">
        <w:rPr>
          <w:rFonts w:cstheme="minorBidi"/>
          <w:kern w:val="2"/>
          <w:sz w:val="20"/>
          <w:szCs w:val="20"/>
        </w:rPr>
        <w:t>:</w:t>
      </w:r>
      <w:r w:rsidRPr="00347B00">
        <w:rPr>
          <w:rFonts w:cstheme="minorBidi"/>
          <w:kern w:val="2"/>
          <w:sz w:val="20"/>
          <w:szCs w:val="20"/>
          <w:vertAlign w:val="superscript"/>
        </w:rPr>
        <w:endnoteReference w:id="131"/>
      </w:r>
    </w:p>
    <w:p w14:paraId="163618A8" w14:textId="77777777" w:rsidR="00121872" w:rsidRPr="00E46835" w:rsidRDefault="00121872" w:rsidP="00E73F60">
      <w:pPr>
        <w:spacing w:after="160" w:line="259" w:lineRule="auto"/>
        <w:rPr>
          <w:rFonts w:cstheme="minorBidi"/>
          <w:kern w:val="2"/>
          <w:sz w:val="18"/>
          <w:szCs w:val="18"/>
        </w:rPr>
      </w:pPr>
      <w:r w:rsidRPr="00E46835">
        <w:rPr>
          <w:rFonts w:cstheme="minorBidi"/>
          <w:noProof/>
          <w:kern w:val="2"/>
          <w:sz w:val="18"/>
          <w:szCs w:val="18"/>
          <w:lang w:eastAsia="en-NZ"/>
        </w:rPr>
        <w:drawing>
          <wp:inline distT="0" distB="0" distL="0" distR="0" wp14:anchorId="16701698" wp14:editId="4B3CB039">
            <wp:extent cx="5731510" cy="4026535"/>
            <wp:effectExtent l="0" t="0" r="2540" b="0"/>
            <wp:docPr id="213046637" name="Picture 213046637" descr="Chart showing a breakdown of GDP in the New Zealand Service Sector 2020, Stats N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6637" name="Picture 213046637" descr="Chart showing a breakdown of GDP in the New Zealand Service Sector 2020, Stats NZ "/>
                    <pic:cNvPicPr/>
                  </pic:nvPicPr>
                  <pic:blipFill>
                    <a:blip r:embed="rId19">
                      <a:extLst>
                        <a:ext uri="{28A0092B-C50C-407E-A947-70E740481C1C}">
                          <a14:useLocalDpi xmlns:a14="http://schemas.microsoft.com/office/drawing/2010/main" val="0"/>
                        </a:ext>
                      </a:extLst>
                    </a:blip>
                    <a:stretch>
                      <a:fillRect/>
                    </a:stretch>
                  </pic:blipFill>
                  <pic:spPr>
                    <a:xfrm>
                      <a:off x="0" y="0"/>
                      <a:ext cx="5731510" cy="4026535"/>
                    </a:xfrm>
                    <a:prstGeom prst="rect">
                      <a:avLst/>
                    </a:prstGeom>
                  </pic:spPr>
                </pic:pic>
              </a:graphicData>
            </a:graphic>
          </wp:inline>
        </w:drawing>
      </w:r>
    </w:p>
    <w:p w14:paraId="345CA8B1" w14:textId="71A8D40A" w:rsidR="00121872" w:rsidRPr="00CA7238" w:rsidRDefault="00121872" w:rsidP="00D30775">
      <w:pPr>
        <w:pStyle w:val="Caption"/>
      </w:pPr>
      <w:r w:rsidRPr="00CA7238">
        <w:t>Figure 14</w:t>
      </w:r>
      <w:r w:rsidR="009D6763">
        <w:t>:</w:t>
      </w:r>
      <w:r w:rsidRPr="00CA7238">
        <w:t xml:space="preserve"> Breakdown of GDP in the New Zealand Service Sector 2020, Stats NZ</w:t>
      </w:r>
      <w:r w:rsidR="00E846E0" w:rsidRPr="00CA7238">
        <w:t xml:space="preserve"> </w:t>
      </w:r>
      <w:r w:rsidRPr="00CA7238">
        <w:rPr>
          <w:i w:val="0"/>
          <w:vertAlign w:val="superscript"/>
        </w:rPr>
        <w:fldChar w:fldCharType="begin"/>
      </w:r>
      <w:r w:rsidRPr="00CA7238">
        <w:rPr>
          <w:i w:val="0"/>
          <w:vertAlign w:val="superscript"/>
        </w:rPr>
        <w:instrText xml:space="preserve"> NOTEREF _Ref153530982 \h  \* MERGEFORMAT </w:instrText>
      </w:r>
      <w:r w:rsidRPr="00CA7238">
        <w:rPr>
          <w:i w:val="0"/>
          <w:vertAlign w:val="superscript"/>
        </w:rPr>
      </w:r>
      <w:r w:rsidRPr="00CA7238">
        <w:rPr>
          <w:i w:val="0"/>
          <w:vertAlign w:val="superscript"/>
        </w:rPr>
        <w:fldChar w:fldCharType="separate"/>
      </w:r>
      <w:r w:rsidR="007458DB">
        <w:rPr>
          <w:i w:val="0"/>
          <w:vertAlign w:val="superscript"/>
        </w:rPr>
        <w:t>131</w:t>
      </w:r>
      <w:r w:rsidRPr="00CA7238">
        <w:rPr>
          <w:i w:val="0"/>
          <w:vertAlign w:val="superscript"/>
        </w:rPr>
        <w:fldChar w:fldCharType="end"/>
      </w:r>
    </w:p>
    <w:p w14:paraId="61C068F6"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Many of these services rely on the availability of IT equipment, which is almost entirely imported. In 2022, New Zealand imported $1.65 billion of computer equipment, mostly from China but also from the USA, Singapore, Malaysia and Taiwan</w:t>
      </w:r>
      <w:bookmarkStart w:id="1599" w:name="_Ref153530982"/>
      <w:r w:rsidR="00E846E0" w:rsidRPr="00347B00">
        <w:rPr>
          <w:rFonts w:cstheme="minorBidi"/>
          <w:kern w:val="2"/>
          <w:sz w:val="20"/>
          <w:szCs w:val="20"/>
        </w:rPr>
        <w:t>.</w:t>
      </w:r>
      <w:r w:rsidRPr="00347B00">
        <w:rPr>
          <w:rFonts w:cstheme="minorBidi"/>
          <w:kern w:val="2"/>
          <w:sz w:val="20"/>
          <w:szCs w:val="20"/>
          <w:vertAlign w:val="superscript"/>
        </w:rPr>
        <w:endnoteReference w:id="132"/>
      </w:r>
      <w:bookmarkEnd w:id="1599"/>
      <w:r w:rsidRPr="00347B00">
        <w:rPr>
          <w:rFonts w:cstheme="minorBidi"/>
          <w:kern w:val="2"/>
          <w:sz w:val="20"/>
          <w:szCs w:val="20"/>
        </w:rPr>
        <w:t xml:space="preserve"> In turn New Zealand exported $17 million of waste electrical and electronic waste, mostly to Korea, Japan and the USA</w:t>
      </w:r>
      <w:r w:rsidR="00E846E0" w:rsidRPr="00347B00">
        <w:rPr>
          <w:rFonts w:cstheme="minorBidi"/>
          <w:kern w:val="2"/>
          <w:sz w:val="20"/>
          <w:szCs w:val="20"/>
        </w:rPr>
        <w:t>.</w:t>
      </w:r>
      <w:r w:rsidR="00D95E9D">
        <w:rPr>
          <w:rStyle w:val="EndnoteReference"/>
          <w:rFonts w:cstheme="minorBidi"/>
          <w:kern w:val="2"/>
          <w:sz w:val="20"/>
          <w:szCs w:val="20"/>
        </w:rPr>
        <w:endnoteReference w:id="133"/>
      </w:r>
      <w:r w:rsidR="00D95E9D" w:rsidRPr="00347B00">
        <w:rPr>
          <w:rFonts w:cstheme="minorBidi"/>
          <w:kern w:val="2"/>
          <w:sz w:val="20"/>
          <w:szCs w:val="20"/>
        </w:rPr>
        <w:t xml:space="preserve"> </w:t>
      </w:r>
      <w:r w:rsidR="00D95E9D">
        <w:rPr>
          <w:rFonts w:cstheme="minorBidi"/>
          <w:kern w:val="2"/>
          <w:sz w:val="20"/>
          <w:szCs w:val="20"/>
        </w:rPr>
        <w:t>T</w:t>
      </w:r>
      <w:r w:rsidRPr="00347B00">
        <w:rPr>
          <w:rFonts w:cstheme="minorBidi"/>
          <w:kern w:val="2"/>
          <w:sz w:val="20"/>
          <w:szCs w:val="20"/>
        </w:rPr>
        <w:t>his perhaps illustrates the value added to the raw materials through manufacturing, with the raw material value of e-waste exports being just 1% of the value of electronics imported in the same year. A 2016 case study supports this, finding that the value of the raw materials i</w:t>
      </w:r>
      <w:bookmarkStart w:id="1600" w:name="_Ref153557009"/>
      <w:r w:rsidR="00352A23" w:rsidRPr="00347B00">
        <w:rPr>
          <w:rFonts w:cstheme="minorBidi"/>
          <w:kern w:val="2"/>
          <w:sz w:val="20"/>
          <w:szCs w:val="20"/>
        </w:rPr>
        <w:t>n an iPhone 6 were just US$1.03</w:t>
      </w:r>
      <w:r w:rsidRPr="00347B00">
        <w:rPr>
          <w:rFonts w:cstheme="minorBidi"/>
          <w:kern w:val="2"/>
          <w:sz w:val="20"/>
          <w:szCs w:val="20"/>
          <w:vertAlign w:val="superscript"/>
        </w:rPr>
        <w:endnoteReference w:id="134"/>
      </w:r>
      <w:bookmarkEnd w:id="1600"/>
      <w:r w:rsidR="00E846E0" w:rsidRPr="00347B00">
        <w:rPr>
          <w:rFonts w:cstheme="minorBidi"/>
          <w:kern w:val="2"/>
          <w:sz w:val="20"/>
          <w:szCs w:val="20"/>
        </w:rPr>
        <w:t xml:space="preserve"> </w:t>
      </w:r>
      <w:r w:rsidRPr="00347B00">
        <w:rPr>
          <w:rFonts w:cstheme="minorBidi"/>
          <w:kern w:val="2"/>
          <w:sz w:val="20"/>
          <w:szCs w:val="20"/>
        </w:rPr>
        <w:t>vs</w:t>
      </w:r>
      <w:r w:rsidR="00E846E0" w:rsidRPr="00347B00">
        <w:rPr>
          <w:rFonts w:cstheme="minorBidi"/>
          <w:kern w:val="2"/>
          <w:sz w:val="20"/>
          <w:szCs w:val="20"/>
        </w:rPr>
        <w:t>.</w:t>
      </w:r>
      <w:r w:rsidRPr="00347B00">
        <w:rPr>
          <w:rFonts w:cstheme="minorBidi"/>
          <w:kern w:val="2"/>
          <w:sz w:val="20"/>
          <w:szCs w:val="20"/>
        </w:rPr>
        <w:t xml:space="preserve"> an initial retail price of US$199.   </w:t>
      </w:r>
    </w:p>
    <w:p w14:paraId="2D879D54" w14:textId="77777777" w:rsidR="00121872" w:rsidRPr="00E46835" w:rsidRDefault="00121872" w:rsidP="00777B4A">
      <w:pPr>
        <w:spacing w:after="160" w:line="259" w:lineRule="auto"/>
        <w:jc w:val="center"/>
        <w:rPr>
          <w:rFonts w:cstheme="minorBidi"/>
          <w:kern w:val="2"/>
          <w:sz w:val="18"/>
          <w:szCs w:val="18"/>
        </w:rPr>
      </w:pPr>
      <w:r w:rsidRPr="00E46835">
        <w:rPr>
          <w:rFonts w:cstheme="minorBidi"/>
          <w:noProof/>
          <w:kern w:val="2"/>
          <w:sz w:val="18"/>
          <w:szCs w:val="18"/>
          <w:lang w:eastAsia="en-NZ"/>
        </w:rPr>
        <w:drawing>
          <wp:inline distT="0" distB="0" distL="0" distR="0" wp14:anchorId="04E74503" wp14:editId="4711708A">
            <wp:extent cx="3018494" cy="2150669"/>
            <wp:effectExtent l="0" t="0" r="0" b="2540"/>
            <wp:docPr id="1018668075" name="Picture 1018668075" descr="Value of raw materials in an iPhone 6, Statistica, presented in a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68075" name="Picture 1018668075" descr="Value of raw materials in an iPhone 6, Statistica, presented in a pie cha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28515" cy="2157809"/>
                    </a:xfrm>
                    <a:prstGeom prst="rect">
                      <a:avLst/>
                    </a:prstGeom>
                  </pic:spPr>
                </pic:pic>
              </a:graphicData>
            </a:graphic>
          </wp:inline>
        </w:drawing>
      </w:r>
    </w:p>
    <w:p w14:paraId="46AB71F0" w14:textId="77777777" w:rsidR="00121872" w:rsidRPr="00CA7238" w:rsidRDefault="00121872" w:rsidP="00D30775">
      <w:pPr>
        <w:pStyle w:val="Caption"/>
      </w:pPr>
      <w:r w:rsidRPr="00CA7238">
        <w:t>Figure 15</w:t>
      </w:r>
      <w:r w:rsidR="009D6763">
        <w:t>:</w:t>
      </w:r>
      <w:r w:rsidRPr="00CA7238">
        <w:t xml:space="preserve"> Value of raw materials in an iPhone 6, Statistica</w:t>
      </w:r>
      <w:r w:rsidR="00E846E0" w:rsidRPr="00CA7238">
        <w:t xml:space="preserve"> </w:t>
      </w:r>
      <w:r w:rsidR="00D95E9D">
        <w:rPr>
          <w:rStyle w:val="EndnoteReference"/>
        </w:rPr>
        <w:endnoteReference w:id="135"/>
      </w:r>
    </w:p>
    <w:p w14:paraId="3A3ED689"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Estimating the embodied carbon of electronics at a national level is difficult</w:t>
      </w:r>
      <w:r w:rsidR="00EF3D66">
        <w:rPr>
          <w:rFonts w:cstheme="minorBidi"/>
          <w:kern w:val="2"/>
          <w:sz w:val="20"/>
          <w:szCs w:val="20"/>
        </w:rPr>
        <w:t>,</w:t>
      </w:r>
      <w:r w:rsidRPr="00347B00">
        <w:rPr>
          <w:rFonts w:cstheme="minorBidi"/>
          <w:kern w:val="2"/>
          <w:sz w:val="20"/>
          <w:szCs w:val="20"/>
        </w:rPr>
        <w:t xml:space="preserve"> as product impacts will vary, and no detailed inventory exists. However, we might estimate the overall impact simplistically by taking a modern laptop as an example. A carbon footprint of 370 kg CO</w:t>
      </w:r>
      <w:r w:rsidRPr="00347B00">
        <w:rPr>
          <w:rFonts w:cstheme="minorBidi"/>
          <w:kern w:val="2"/>
          <w:sz w:val="20"/>
          <w:szCs w:val="20"/>
          <w:vertAlign w:val="subscript"/>
        </w:rPr>
        <w:t>2</w:t>
      </w:r>
      <w:r w:rsidRPr="00347B00">
        <w:rPr>
          <w:rFonts w:cstheme="minorBidi"/>
          <w:kern w:val="2"/>
          <w:sz w:val="20"/>
          <w:szCs w:val="20"/>
        </w:rPr>
        <w:t>e with 86% (318 kg CO</w:t>
      </w:r>
      <w:r w:rsidRPr="00347B00">
        <w:rPr>
          <w:rFonts w:cstheme="minorBidi"/>
          <w:kern w:val="2"/>
          <w:sz w:val="20"/>
          <w:szCs w:val="20"/>
          <w:vertAlign w:val="subscript"/>
        </w:rPr>
        <w:t>2</w:t>
      </w:r>
      <w:r w:rsidRPr="00347B00">
        <w:rPr>
          <w:rFonts w:cstheme="minorBidi"/>
          <w:kern w:val="2"/>
          <w:sz w:val="20"/>
          <w:szCs w:val="20"/>
        </w:rPr>
        <w:t>e) being associated with manufacturing and a retail value of $2,500 might be a reasonable set of values to use</w:t>
      </w:r>
      <w:r w:rsidR="00E846E0" w:rsidRPr="00347B00">
        <w:rPr>
          <w:rFonts w:cstheme="minorBidi"/>
          <w:kern w:val="2"/>
          <w:sz w:val="20"/>
          <w:szCs w:val="20"/>
        </w:rPr>
        <w:t>.</w:t>
      </w:r>
      <w:r w:rsidRPr="00347B00">
        <w:rPr>
          <w:rFonts w:cstheme="minorBidi"/>
          <w:kern w:val="2"/>
          <w:sz w:val="20"/>
          <w:szCs w:val="20"/>
          <w:vertAlign w:val="superscript"/>
        </w:rPr>
        <w:endnoteReference w:id="136"/>
      </w:r>
      <w:r w:rsidRPr="00347B00">
        <w:rPr>
          <w:rFonts w:cstheme="minorBidi"/>
          <w:kern w:val="2"/>
          <w:sz w:val="20"/>
          <w:szCs w:val="20"/>
        </w:rPr>
        <w:t xml:space="preserve"> Based on the value of imports in 2022, this gives a value of 210</w:t>
      </w:r>
      <w:r w:rsidR="00AA6BA3" w:rsidRPr="00347B00">
        <w:rPr>
          <w:rFonts w:cstheme="minorBidi"/>
          <w:kern w:val="2"/>
          <w:sz w:val="20"/>
          <w:szCs w:val="20"/>
        </w:rPr>
        <w:t xml:space="preserve"> kt</w:t>
      </w:r>
      <w:r w:rsidRPr="00347B00">
        <w:rPr>
          <w:rFonts w:cstheme="minorBidi"/>
          <w:kern w:val="2"/>
          <w:sz w:val="20"/>
          <w:szCs w:val="20"/>
        </w:rPr>
        <w:t xml:space="preserve"> of CO</w:t>
      </w:r>
      <w:r w:rsidRPr="00347B00">
        <w:rPr>
          <w:rFonts w:cstheme="minorBidi"/>
          <w:kern w:val="2"/>
          <w:sz w:val="20"/>
          <w:szCs w:val="20"/>
          <w:vertAlign w:val="subscript"/>
        </w:rPr>
        <w:t>2</w:t>
      </w:r>
      <w:r w:rsidRPr="00347B00">
        <w:rPr>
          <w:rFonts w:cstheme="minorBidi"/>
          <w:kern w:val="2"/>
          <w:sz w:val="20"/>
          <w:szCs w:val="20"/>
        </w:rPr>
        <w:t xml:space="preserve">e imported per annum, not including transport-related impacts or use-phase energy consumption. </w:t>
      </w:r>
    </w:p>
    <w:p w14:paraId="17B91126" w14:textId="77777777" w:rsidR="00121872" w:rsidRPr="00347B00" w:rsidRDefault="00EF3D66" w:rsidP="00E73F60">
      <w:pPr>
        <w:spacing w:after="160" w:line="259" w:lineRule="auto"/>
        <w:rPr>
          <w:rFonts w:cstheme="minorBidi"/>
          <w:kern w:val="2"/>
          <w:sz w:val="20"/>
          <w:szCs w:val="20"/>
        </w:rPr>
      </w:pPr>
      <w:r>
        <w:rPr>
          <w:rFonts w:cstheme="minorBidi"/>
          <w:kern w:val="2"/>
          <w:sz w:val="20"/>
          <w:szCs w:val="20"/>
        </w:rPr>
        <w:t>Ensuring ongoing access to</w:t>
      </w:r>
      <w:r w:rsidR="000D3ACA" w:rsidRPr="00347B00">
        <w:rPr>
          <w:rFonts w:cstheme="minorBidi"/>
          <w:kern w:val="2"/>
          <w:sz w:val="20"/>
          <w:szCs w:val="20"/>
        </w:rPr>
        <w:t xml:space="preserve"> </w:t>
      </w:r>
      <w:r>
        <w:rPr>
          <w:rFonts w:cstheme="minorBidi"/>
          <w:kern w:val="2"/>
          <w:sz w:val="20"/>
          <w:szCs w:val="20"/>
        </w:rPr>
        <w:t>c</w:t>
      </w:r>
      <w:r w:rsidR="00121872" w:rsidRPr="00347B00">
        <w:rPr>
          <w:rFonts w:cstheme="minorBidi"/>
          <w:kern w:val="2"/>
          <w:sz w:val="20"/>
          <w:szCs w:val="20"/>
        </w:rPr>
        <w:t xml:space="preserve">ritical materials </w:t>
      </w:r>
      <w:r w:rsidR="000D3ACA" w:rsidRPr="00347B00">
        <w:rPr>
          <w:rFonts w:cstheme="minorBidi"/>
          <w:kern w:val="2"/>
          <w:sz w:val="20"/>
          <w:szCs w:val="20"/>
        </w:rPr>
        <w:t>at a reasonable price w</w:t>
      </w:r>
      <w:r>
        <w:rPr>
          <w:rFonts w:cstheme="minorBidi"/>
          <w:kern w:val="2"/>
          <w:sz w:val="20"/>
          <w:szCs w:val="20"/>
        </w:rPr>
        <w:t>ill be critical for meeting national</w:t>
      </w:r>
      <w:r w:rsidR="000D3ACA" w:rsidRPr="00347B00">
        <w:rPr>
          <w:rFonts w:cstheme="minorBidi"/>
          <w:kern w:val="2"/>
          <w:sz w:val="20"/>
          <w:szCs w:val="20"/>
        </w:rPr>
        <w:t xml:space="preserve"> emissions targets as outlined in </w:t>
      </w:r>
      <w:r w:rsidR="00121872" w:rsidRPr="00347B00">
        <w:rPr>
          <w:rFonts w:cstheme="minorBidi"/>
          <w:kern w:val="2"/>
          <w:sz w:val="20"/>
          <w:szCs w:val="20"/>
        </w:rPr>
        <w:t>New Zealand</w:t>
      </w:r>
      <w:r w:rsidR="000D3ACA" w:rsidRPr="00347B00">
        <w:rPr>
          <w:rFonts w:cstheme="minorBidi"/>
          <w:kern w:val="2"/>
          <w:sz w:val="20"/>
          <w:szCs w:val="20"/>
        </w:rPr>
        <w:t>’s</w:t>
      </w:r>
      <w:r w:rsidR="00121872" w:rsidRPr="00347B00">
        <w:rPr>
          <w:rFonts w:cstheme="minorBidi"/>
          <w:kern w:val="2"/>
          <w:sz w:val="20"/>
          <w:szCs w:val="20"/>
        </w:rPr>
        <w:t xml:space="preserve"> Emissions Reduction Plan.</w:t>
      </w:r>
      <w:r>
        <w:rPr>
          <w:rStyle w:val="EndnoteReference"/>
          <w:rFonts w:cstheme="minorBidi"/>
          <w:kern w:val="2"/>
          <w:sz w:val="20"/>
          <w:szCs w:val="20"/>
        </w:rPr>
        <w:endnoteReference w:id="137"/>
      </w:r>
      <w:r w:rsidR="00121872" w:rsidRPr="00347B00">
        <w:rPr>
          <w:rFonts w:cstheme="minorBidi"/>
          <w:kern w:val="2"/>
          <w:sz w:val="20"/>
          <w:szCs w:val="20"/>
        </w:rPr>
        <w:t xml:space="preserve"> The scale-up of most renewable technologies includes the use of critical materials. </w:t>
      </w:r>
      <w:r w:rsidR="00CF5C6B">
        <w:rPr>
          <w:rFonts w:cstheme="minorBidi"/>
          <w:kern w:val="2"/>
          <w:sz w:val="20"/>
          <w:szCs w:val="20"/>
        </w:rPr>
        <w:t>‘</w:t>
      </w:r>
      <w:r w:rsidR="00121872" w:rsidRPr="00347B00">
        <w:rPr>
          <w:rFonts w:cstheme="minorBidi"/>
          <w:kern w:val="2"/>
          <w:sz w:val="20"/>
          <w:szCs w:val="20"/>
        </w:rPr>
        <w:t>Rare Earth</w:t>
      </w:r>
      <w:r w:rsidR="00CF5C6B">
        <w:rPr>
          <w:rFonts w:cstheme="minorBidi"/>
          <w:kern w:val="2"/>
          <w:sz w:val="20"/>
          <w:szCs w:val="20"/>
        </w:rPr>
        <w:t>’</w:t>
      </w:r>
      <w:r w:rsidR="00121872" w:rsidRPr="00347B00">
        <w:rPr>
          <w:rFonts w:cstheme="minorBidi"/>
          <w:kern w:val="2"/>
          <w:sz w:val="20"/>
          <w:szCs w:val="20"/>
        </w:rPr>
        <w:t xml:space="preserve"> permanent magnets are vital components in wind turbines and ele</w:t>
      </w:r>
      <w:r w:rsidR="00CF5C6B">
        <w:rPr>
          <w:rFonts w:cstheme="minorBidi"/>
          <w:kern w:val="2"/>
          <w:sz w:val="20"/>
          <w:szCs w:val="20"/>
        </w:rPr>
        <w:t>ctric vehicles; lithium, cobalt</w:t>
      </w:r>
      <w:r w:rsidR="00121872" w:rsidRPr="00347B00">
        <w:rPr>
          <w:rFonts w:cstheme="minorBidi"/>
          <w:kern w:val="2"/>
          <w:sz w:val="20"/>
          <w:szCs w:val="20"/>
        </w:rPr>
        <w:t xml:space="preserve"> and graphite are vital for battery storage and gallium, indium, antimony and tellurium are all used in solar panels. These elements are identified as critical by the EU, UK and USA. The ability to scale up production to match global demand will likely introduce supply constraints and price volatility, </w:t>
      </w:r>
      <w:r w:rsidR="000D3ACA" w:rsidRPr="00347B00">
        <w:rPr>
          <w:rFonts w:cstheme="minorBidi"/>
          <w:kern w:val="2"/>
          <w:sz w:val="20"/>
          <w:szCs w:val="20"/>
        </w:rPr>
        <w:t>increasing</w:t>
      </w:r>
      <w:r w:rsidR="00121872" w:rsidRPr="00347B00">
        <w:rPr>
          <w:rFonts w:cstheme="minorBidi"/>
          <w:kern w:val="2"/>
          <w:sz w:val="20"/>
          <w:szCs w:val="20"/>
        </w:rPr>
        <w:t xml:space="preserve"> cost</w:t>
      </w:r>
      <w:r w:rsidR="00CF5C6B">
        <w:rPr>
          <w:rFonts w:cstheme="minorBidi"/>
          <w:kern w:val="2"/>
          <w:sz w:val="20"/>
          <w:szCs w:val="20"/>
        </w:rPr>
        <w:t>s</w:t>
      </w:r>
      <w:r w:rsidR="00121872" w:rsidRPr="00347B00">
        <w:rPr>
          <w:rFonts w:cstheme="minorBidi"/>
          <w:kern w:val="2"/>
          <w:sz w:val="20"/>
          <w:szCs w:val="20"/>
        </w:rPr>
        <w:t xml:space="preserve"> for most countries.</w:t>
      </w:r>
    </w:p>
    <w:p w14:paraId="31D3AE4E" w14:textId="5A47C839"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The International Energy Agency (IEA) embodied impacts for mid-sized electric vehicles are 8-9.4 tonnes CO</w:t>
      </w:r>
      <w:r w:rsidRPr="00347B00">
        <w:rPr>
          <w:rFonts w:cstheme="minorBidi"/>
          <w:kern w:val="2"/>
          <w:sz w:val="20"/>
          <w:szCs w:val="20"/>
          <w:vertAlign w:val="subscript"/>
        </w:rPr>
        <w:t>2</w:t>
      </w:r>
      <w:r w:rsidRPr="00347B00">
        <w:rPr>
          <w:rFonts w:cstheme="minorBidi"/>
          <w:kern w:val="2"/>
          <w:sz w:val="20"/>
          <w:szCs w:val="20"/>
        </w:rPr>
        <w:t>e, not including lifetime electricity use. The IEA estimate is 6 tonnes CO</w:t>
      </w:r>
      <w:r w:rsidRPr="00347B00">
        <w:rPr>
          <w:rFonts w:cstheme="minorBidi"/>
          <w:kern w:val="2"/>
          <w:sz w:val="20"/>
          <w:szCs w:val="20"/>
          <w:vertAlign w:val="subscript"/>
        </w:rPr>
        <w:t>2</w:t>
      </w:r>
      <w:r w:rsidRPr="00347B00">
        <w:rPr>
          <w:rFonts w:cstheme="minorBidi"/>
          <w:kern w:val="2"/>
          <w:sz w:val="20"/>
          <w:szCs w:val="20"/>
        </w:rPr>
        <w:t>e for an internal combustion engine vehicle</w:t>
      </w:r>
      <w:bookmarkStart w:id="1601" w:name="_Ref153550155"/>
      <w:r w:rsidR="00E846E0" w:rsidRPr="00347B00">
        <w:rPr>
          <w:rFonts w:cstheme="minorBidi"/>
          <w:kern w:val="2"/>
          <w:sz w:val="20"/>
          <w:szCs w:val="20"/>
        </w:rPr>
        <w:t>.</w:t>
      </w:r>
      <w:r w:rsidRPr="00347B00">
        <w:rPr>
          <w:rFonts w:cstheme="minorBidi"/>
          <w:kern w:val="2"/>
          <w:sz w:val="20"/>
          <w:szCs w:val="20"/>
          <w:vertAlign w:val="superscript"/>
        </w:rPr>
        <w:endnoteReference w:id="138"/>
      </w:r>
      <w:bookmarkEnd w:id="1601"/>
      <w:r w:rsidRPr="00347B00">
        <w:rPr>
          <w:rFonts w:cstheme="minorBidi"/>
          <w:kern w:val="2"/>
          <w:sz w:val="20"/>
          <w:szCs w:val="20"/>
        </w:rPr>
        <w:t xml:space="preserve"> T</w:t>
      </w:r>
      <w:r w:rsidR="005D5FBF">
        <w:rPr>
          <w:rFonts w:cstheme="minorBidi"/>
          <w:kern w:val="2"/>
          <w:sz w:val="20"/>
          <w:szCs w:val="20"/>
        </w:rPr>
        <w:t>his suggests an</w:t>
      </w:r>
      <w:r w:rsidRPr="00347B00">
        <w:rPr>
          <w:rFonts w:cstheme="minorBidi"/>
          <w:kern w:val="2"/>
          <w:sz w:val="20"/>
          <w:szCs w:val="20"/>
        </w:rPr>
        <w:t xml:space="preserve"> estimated</w:t>
      </w:r>
      <w:r w:rsidR="005D5FBF">
        <w:rPr>
          <w:rFonts w:cstheme="minorBidi"/>
          <w:kern w:val="2"/>
          <w:sz w:val="20"/>
          <w:szCs w:val="20"/>
        </w:rPr>
        <w:t xml:space="preserve"> greenhouse gas emission</w:t>
      </w:r>
      <w:r w:rsidRPr="00347B00">
        <w:rPr>
          <w:rFonts w:cstheme="minorBidi"/>
          <w:kern w:val="2"/>
          <w:sz w:val="20"/>
          <w:szCs w:val="20"/>
        </w:rPr>
        <w:t xml:space="preserve"> break</w:t>
      </w:r>
      <w:r w:rsidR="00274D3E">
        <w:rPr>
          <w:rFonts w:cstheme="minorBidi"/>
          <w:kern w:val="2"/>
          <w:sz w:val="20"/>
          <w:szCs w:val="20"/>
        </w:rPr>
        <w:t>-even point for an EV</w:t>
      </w:r>
      <w:r w:rsidR="005D5FBF">
        <w:rPr>
          <w:rFonts w:cstheme="minorBidi"/>
          <w:kern w:val="2"/>
          <w:sz w:val="20"/>
          <w:szCs w:val="20"/>
        </w:rPr>
        <w:t>, when compared to an Internal Combustion Engine (ICE) vehicle of around</w:t>
      </w:r>
      <w:r w:rsidR="00274D3E">
        <w:rPr>
          <w:rFonts w:cstheme="minorBidi"/>
          <w:kern w:val="2"/>
          <w:sz w:val="20"/>
          <w:szCs w:val="20"/>
        </w:rPr>
        <w:t xml:space="preserve"> 22,000</w:t>
      </w:r>
      <w:r w:rsidRPr="00347B00">
        <w:rPr>
          <w:rFonts w:cstheme="minorBidi"/>
          <w:kern w:val="2"/>
          <w:sz w:val="20"/>
          <w:szCs w:val="20"/>
        </w:rPr>
        <w:t>km</w:t>
      </w:r>
      <w:r w:rsidR="00274D3E">
        <w:rPr>
          <w:rFonts w:cstheme="minorBidi"/>
          <w:kern w:val="2"/>
          <w:sz w:val="20"/>
          <w:szCs w:val="20"/>
        </w:rPr>
        <w:t>,</w:t>
      </w:r>
      <w:r w:rsidR="005D5FBF">
        <w:rPr>
          <w:rFonts w:cstheme="minorBidi"/>
          <w:kern w:val="2"/>
          <w:sz w:val="20"/>
          <w:szCs w:val="20"/>
        </w:rPr>
        <w:t xml:space="preserve"> although this is</w:t>
      </w:r>
      <w:r w:rsidRPr="00347B00">
        <w:rPr>
          <w:rFonts w:cstheme="minorBidi"/>
          <w:kern w:val="2"/>
          <w:sz w:val="20"/>
          <w:szCs w:val="20"/>
        </w:rPr>
        <w:t xml:space="preserve"> based on </w:t>
      </w:r>
      <w:r w:rsidR="00FD7760">
        <w:rPr>
          <w:rFonts w:cstheme="minorBidi"/>
          <w:kern w:val="2"/>
          <w:sz w:val="20"/>
          <w:szCs w:val="20"/>
        </w:rPr>
        <w:t>the US</w:t>
      </w:r>
      <w:r w:rsidRPr="00347B00">
        <w:rPr>
          <w:rFonts w:cstheme="minorBidi"/>
          <w:kern w:val="2"/>
          <w:sz w:val="20"/>
          <w:szCs w:val="20"/>
        </w:rPr>
        <w:t xml:space="preserve"> electricity mix</w:t>
      </w:r>
      <w:r w:rsidR="00E846E0" w:rsidRPr="00347B00">
        <w:rPr>
          <w:rFonts w:cstheme="minorBidi"/>
          <w:kern w:val="2"/>
          <w:sz w:val="20"/>
          <w:szCs w:val="20"/>
        </w:rPr>
        <w:t>.</w:t>
      </w:r>
      <w:r w:rsidRPr="00347B00">
        <w:rPr>
          <w:rFonts w:cstheme="minorBidi"/>
          <w:kern w:val="2"/>
          <w:sz w:val="20"/>
          <w:szCs w:val="20"/>
          <w:vertAlign w:val="superscript"/>
        </w:rPr>
        <w:endnoteReference w:id="139"/>
      </w:r>
    </w:p>
    <w:p w14:paraId="20D2B576"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Regarding energy generation, New Zealand currently has 19 onshore wind farms with an installed capacity of 1,045 MW. A further 2,200 MW of onshore generation is currently in various planning and consent stages</w:t>
      </w:r>
      <w:r w:rsidR="00E846E0" w:rsidRPr="00347B00">
        <w:rPr>
          <w:rFonts w:cstheme="minorBidi"/>
          <w:kern w:val="2"/>
          <w:sz w:val="20"/>
          <w:szCs w:val="20"/>
        </w:rPr>
        <w:t>.</w:t>
      </w:r>
      <w:r w:rsidRPr="00347B00">
        <w:rPr>
          <w:rFonts w:cstheme="minorBidi"/>
          <w:kern w:val="2"/>
          <w:sz w:val="20"/>
          <w:szCs w:val="20"/>
          <w:vertAlign w:val="superscript"/>
        </w:rPr>
        <w:endnoteReference w:id="140"/>
      </w:r>
      <w:r w:rsidRPr="00347B00">
        <w:rPr>
          <w:rFonts w:cstheme="minorBidi"/>
          <w:kern w:val="2"/>
          <w:sz w:val="20"/>
          <w:szCs w:val="20"/>
        </w:rPr>
        <w:t xml:space="preserve"> These currently provide roughly 10% of New Zealand's annual power generation. Assuming a typical 2MW turbine, there are roughly 520 turbines today, with scope for an additional 1,100 more. A typical 2MW power plant from Vestas contains 6,193 tonnes of material, including 9 tonnes of rare earth magnets</w:t>
      </w:r>
      <w:r w:rsidR="00E846E0" w:rsidRPr="00347B00">
        <w:rPr>
          <w:rFonts w:cstheme="minorBidi"/>
          <w:kern w:val="2"/>
          <w:sz w:val="20"/>
          <w:szCs w:val="20"/>
        </w:rPr>
        <w:t>.</w:t>
      </w:r>
      <w:r w:rsidRPr="00347B00">
        <w:rPr>
          <w:rFonts w:cstheme="minorBidi"/>
          <w:kern w:val="2"/>
          <w:sz w:val="20"/>
          <w:szCs w:val="20"/>
          <w:vertAlign w:val="superscript"/>
        </w:rPr>
        <w:endnoteReference w:id="141"/>
      </w:r>
      <w:r w:rsidRPr="00347B00">
        <w:rPr>
          <w:rFonts w:cstheme="minorBidi"/>
          <w:kern w:val="2"/>
          <w:sz w:val="20"/>
          <w:szCs w:val="20"/>
        </w:rPr>
        <w:t xml:space="preserve"> </w:t>
      </w:r>
    </w:p>
    <w:p w14:paraId="4E884283"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Critical materials are not confined to technology applications</w:t>
      </w:r>
      <w:r w:rsidR="00CF5C6B">
        <w:rPr>
          <w:rFonts w:cstheme="minorBidi"/>
          <w:kern w:val="2"/>
          <w:sz w:val="20"/>
          <w:szCs w:val="20"/>
        </w:rPr>
        <w:t xml:space="preserve">. They </w:t>
      </w:r>
      <w:r w:rsidRPr="00347B00">
        <w:rPr>
          <w:rFonts w:cstheme="minorBidi"/>
          <w:kern w:val="2"/>
          <w:sz w:val="20"/>
          <w:szCs w:val="20"/>
        </w:rPr>
        <w:t xml:space="preserve">extend to vital sectors like construction, as seen in New Zealand's recent efforts to address building material shortages. </w:t>
      </w:r>
      <w:r w:rsidR="00352A23" w:rsidRPr="00347B00">
        <w:rPr>
          <w:rFonts w:cstheme="minorBidi"/>
          <w:kern w:val="2"/>
          <w:sz w:val="20"/>
          <w:szCs w:val="20"/>
        </w:rPr>
        <w:t>New Zealand imported $13 million of gypsum in 2022. New Zealand</w:t>
      </w:r>
      <w:r w:rsidRPr="00347B00">
        <w:rPr>
          <w:rFonts w:cstheme="minorBidi"/>
          <w:kern w:val="2"/>
          <w:sz w:val="20"/>
          <w:szCs w:val="20"/>
        </w:rPr>
        <w:t xml:space="preserve"> established a task force to ensure steady supply</w:t>
      </w:r>
      <w:r w:rsidR="008A5634">
        <w:rPr>
          <w:rFonts w:cstheme="minorBidi"/>
          <w:kern w:val="2"/>
          <w:sz w:val="20"/>
          <w:szCs w:val="20"/>
        </w:rPr>
        <w:t xml:space="preserve"> and prevent crises like the GIB</w:t>
      </w:r>
      <w:r w:rsidRPr="00347B00">
        <w:rPr>
          <w:rFonts w:cstheme="minorBidi"/>
          <w:kern w:val="2"/>
          <w:sz w:val="20"/>
          <w:szCs w:val="20"/>
        </w:rPr>
        <w:t xml:space="preserve"> plasterboard shortage</w:t>
      </w:r>
      <w:r w:rsidR="00352A23" w:rsidRPr="00347B00">
        <w:rPr>
          <w:rFonts w:cstheme="minorBidi"/>
          <w:kern w:val="2"/>
          <w:sz w:val="20"/>
          <w:szCs w:val="20"/>
        </w:rPr>
        <w:t>.</w:t>
      </w:r>
      <w:r w:rsidRPr="00347B00">
        <w:rPr>
          <w:rFonts w:cstheme="minorBidi"/>
          <w:kern w:val="2"/>
          <w:sz w:val="20"/>
          <w:szCs w:val="20"/>
          <w:vertAlign w:val="superscript"/>
        </w:rPr>
        <w:endnoteReference w:id="142"/>
      </w:r>
      <w:r w:rsidR="00352A23" w:rsidRPr="00347B00">
        <w:rPr>
          <w:rFonts w:cstheme="minorBidi"/>
          <w:kern w:val="2"/>
          <w:sz w:val="20"/>
          <w:szCs w:val="20"/>
        </w:rPr>
        <w:t xml:space="preserve"> </w:t>
      </w:r>
      <w:r w:rsidR="00CF5C6B">
        <w:rPr>
          <w:rFonts w:cstheme="minorBidi"/>
          <w:kern w:val="2"/>
          <w:sz w:val="20"/>
          <w:szCs w:val="20"/>
        </w:rPr>
        <w:t>In response, t</w:t>
      </w:r>
      <w:r w:rsidR="00352A23" w:rsidRPr="00347B00">
        <w:rPr>
          <w:rFonts w:cstheme="minorBidi"/>
          <w:kern w:val="2"/>
          <w:sz w:val="20"/>
          <w:szCs w:val="20"/>
        </w:rPr>
        <w:t>he development of a critical minerals list has also been proposed.</w:t>
      </w:r>
      <w:r w:rsidR="00352A23" w:rsidRPr="00347B00">
        <w:rPr>
          <w:rStyle w:val="EndnoteReference"/>
          <w:rFonts w:cstheme="minorBidi"/>
          <w:kern w:val="2"/>
          <w:sz w:val="20"/>
          <w:szCs w:val="20"/>
        </w:rPr>
        <w:endnoteReference w:id="143"/>
      </w:r>
      <w:r w:rsidR="00352A23" w:rsidRPr="00347B00">
        <w:rPr>
          <w:rFonts w:cstheme="minorBidi"/>
          <w:kern w:val="2"/>
          <w:sz w:val="20"/>
          <w:szCs w:val="20"/>
        </w:rPr>
        <w:t xml:space="preserve"> </w:t>
      </w:r>
      <w:r w:rsidRPr="00347B00">
        <w:rPr>
          <w:rFonts w:cstheme="minorBidi"/>
          <w:kern w:val="2"/>
          <w:sz w:val="20"/>
          <w:szCs w:val="20"/>
        </w:rPr>
        <w:t xml:space="preserve"> </w:t>
      </w:r>
    </w:p>
    <w:p w14:paraId="5C6C82D7" w14:textId="77777777" w:rsidR="00121872" w:rsidRPr="00CA7238" w:rsidRDefault="00CF5C6B" w:rsidP="003E5564">
      <w:pPr>
        <w:pStyle w:val="Heading3"/>
        <w:numPr>
          <w:ilvl w:val="2"/>
          <w:numId w:val="21"/>
        </w:numPr>
      </w:pPr>
      <w:bookmarkStart w:id="1602" w:name="_Toc166489065"/>
      <w:r>
        <w:t>Key opportunities</w:t>
      </w:r>
      <w:bookmarkEnd w:id="1602"/>
    </w:p>
    <w:p w14:paraId="49E4577C" w14:textId="77777777" w:rsidR="00121872" w:rsidRPr="00CA7238" w:rsidRDefault="00B33E71" w:rsidP="00D30775">
      <w:pPr>
        <w:pStyle w:val="Caption"/>
      </w:pPr>
      <w:r>
        <w:t>Table 10</w:t>
      </w:r>
      <w:r w:rsidR="00121872" w:rsidRPr="00CA7238">
        <w:t>: Summary of Interventions</w:t>
      </w:r>
      <w:r w:rsidR="00DA583B">
        <w:t xml:space="preserve"> for Critical Materials</w:t>
      </w:r>
    </w:p>
    <w:tbl>
      <w:tblPr>
        <w:tblStyle w:val="ListTable3-Accent51"/>
        <w:tblW w:w="10201" w:type="dxa"/>
        <w:tblLayout w:type="fixed"/>
        <w:tblLook w:val="04A0" w:firstRow="1" w:lastRow="0" w:firstColumn="1" w:lastColumn="0" w:noHBand="0" w:noVBand="1"/>
      </w:tblPr>
      <w:tblGrid>
        <w:gridCol w:w="421"/>
        <w:gridCol w:w="2693"/>
        <w:gridCol w:w="3402"/>
        <w:gridCol w:w="1701"/>
        <w:gridCol w:w="1984"/>
      </w:tblGrid>
      <w:tr w:rsidR="00121872" w:rsidRPr="00FC63BE" w14:paraId="3808AAAA" w14:textId="77777777" w:rsidTr="00C31D8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1" w:type="dxa"/>
          </w:tcPr>
          <w:p w14:paraId="57FD00AB" w14:textId="77777777" w:rsidR="00121872" w:rsidRPr="00FC63BE" w:rsidRDefault="00121872" w:rsidP="00E73F60">
            <w:pPr>
              <w:spacing w:after="0" w:line="240" w:lineRule="auto"/>
              <w:rPr>
                <w:rFonts w:cstheme="minorHAnsi"/>
                <w:kern w:val="2"/>
                <w:sz w:val="20"/>
                <w:szCs w:val="18"/>
              </w:rPr>
            </w:pPr>
          </w:p>
        </w:tc>
        <w:tc>
          <w:tcPr>
            <w:tcW w:w="2693" w:type="dxa"/>
          </w:tcPr>
          <w:p w14:paraId="200F8B0C" w14:textId="77777777" w:rsidR="00121872" w:rsidRPr="00FC63BE" w:rsidRDefault="00121872" w:rsidP="00E73F60">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Intervention</w:t>
            </w:r>
          </w:p>
        </w:tc>
        <w:tc>
          <w:tcPr>
            <w:tcW w:w="3402" w:type="dxa"/>
          </w:tcPr>
          <w:p w14:paraId="0F56068E" w14:textId="77777777" w:rsidR="00121872" w:rsidRPr="00FC63BE" w:rsidRDefault="00121872" w:rsidP="00E73F60">
            <w:pPr>
              <w:spacing w:after="0" w:line="240" w:lineRule="auto"/>
              <w:cnfStyle w:val="100000000000" w:firstRow="1"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Target Impact</w:t>
            </w:r>
          </w:p>
        </w:tc>
        <w:tc>
          <w:tcPr>
            <w:tcW w:w="1701" w:type="dxa"/>
          </w:tcPr>
          <w:p w14:paraId="72463C17" w14:textId="77777777" w:rsidR="00121872" w:rsidRPr="00FC63BE" w:rsidRDefault="00121872" w:rsidP="00E73F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Timeframe</w:t>
            </w:r>
          </w:p>
        </w:tc>
        <w:tc>
          <w:tcPr>
            <w:tcW w:w="1984" w:type="dxa"/>
          </w:tcPr>
          <w:p w14:paraId="0B7C3BA4" w14:textId="77777777" w:rsidR="00121872" w:rsidRPr="00FC63BE" w:rsidRDefault="00121872" w:rsidP="00E73F60">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HAnsi"/>
                <w:kern w:val="2"/>
                <w:sz w:val="20"/>
                <w:szCs w:val="18"/>
              </w:rPr>
              <w:t>Classification</w:t>
            </w:r>
          </w:p>
        </w:tc>
      </w:tr>
      <w:tr w:rsidR="00121872" w:rsidRPr="00FC63BE" w14:paraId="618EF801" w14:textId="77777777" w:rsidTr="00C31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F881C6A" w14:textId="77777777" w:rsidR="00121872" w:rsidRPr="00FC63BE" w:rsidRDefault="00121872" w:rsidP="00E73F60">
            <w:pPr>
              <w:tabs>
                <w:tab w:val="center" w:pos="793"/>
              </w:tabs>
              <w:spacing w:after="0" w:line="240" w:lineRule="auto"/>
              <w:rPr>
                <w:rFonts w:cstheme="minorHAnsi"/>
                <w:kern w:val="2"/>
                <w:sz w:val="20"/>
                <w:szCs w:val="18"/>
              </w:rPr>
            </w:pPr>
            <w:r w:rsidRPr="00FC63BE">
              <w:rPr>
                <w:rFonts w:cstheme="minorHAnsi"/>
                <w:kern w:val="2"/>
                <w:sz w:val="20"/>
                <w:szCs w:val="18"/>
              </w:rPr>
              <w:t>1</w:t>
            </w:r>
            <w:r w:rsidRPr="00FC63BE">
              <w:rPr>
                <w:rFonts w:cstheme="minorHAnsi"/>
                <w:kern w:val="2"/>
                <w:sz w:val="20"/>
                <w:szCs w:val="18"/>
              </w:rPr>
              <w:tab/>
            </w:r>
          </w:p>
        </w:tc>
        <w:tc>
          <w:tcPr>
            <w:tcW w:w="2693" w:type="dxa"/>
          </w:tcPr>
          <w:p w14:paraId="63B6F47C" w14:textId="77777777" w:rsidR="00121872" w:rsidRPr="00FC63BE" w:rsidRDefault="00CF5C6B" w:rsidP="00E73F6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kern w:val="2"/>
                <w:sz w:val="20"/>
                <w:szCs w:val="18"/>
              </w:rPr>
            </w:pPr>
            <w:r w:rsidRPr="00FC63BE">
              <w:rPr>
                <w:rFonts w:cstheme="minorBidi"/>
                <w:b/>
                <w:bCs/>
                <w:kern w:val="2"/>
                <w:sz w:val="20"/>
                <w:szCs w:val="18"/>
              </w:rPr>
              <w:t>Domestic r</w:t>
            </w:r>
            <w:r w:rsidR="00121872" w:rsidRPr="00FC63BE">
              <w:rPr>
                <w:rFonts w:cstheme="minorBidi"/>
                <w:b/>
                <w:bCs/>
                <w:kern w:val="2"/>
                <w:sz w:val="20"/>
                <w:szCs w:val="18"/>
              </w:rPr>
              <w:t>ecycling</w:t>
            </w:r>
            <w:r w:rsidRPr="00FC63BE">
              <w:rPr>
                <w:rFonts w:cstheme="minorBidi"/>
                <w:b/>
                <w:bCs/>
                <w:kern w:val="2"/>
                <w:sz w:val="20"/>
                <w:szCs w:val="18"/>
              </w:rPr>
              <w:t xml:space="preserve"> of c</w:t>
            </w:r>
            <w:r w:rsidR="00034CA9" w:rsidRPr="00FC63BE">
              <w:rPr>
                <w:rFonts w:cstheme="minorBidi"/>
                <w:b/>
                <w:bCs/>
                <w:kern w:val="2"/>
                <w:sz w:val="20"/>
                <w:szCs w:val="18"/>
              </w:rPr>
              <w:t xml:space="preserve">ritical </w:t>
            </w:r>
            <w:r w:rsidRPr="00FC63BE">
              <w:rPr>
                <w:rFonts w:cstheme="minorBidi"/>
                <w:b/>
                <w:bCs/>
                <w:kern w:val="2"/>
                <w:sz w:val="20"/>
                <w:szCs w:val="18"/>
              </w:rPr>
              <w:t>m</w:t>
            </w:r>
            <w:r w:rsidR="00AA01B0" w:rsidRPr="00FC63BE">
              <w:rPr>
                <w:rFonts w:cstheme="minorBidi"/>
                <w:b/>
                <w:bCs/>
                <w:kern w:val="2"/>
                <w:sz w:val="20"/>
                <w:szCs w:val="18"/>
              </w:rPr>
              <w:t>inerals</w:t>
            </w:r>
          </w:p>
        </w:tc>
        <w:tc>
          <w:tcPr>
            <w:tcW w:w="3402" w:type="dxa"/>
          </w:tcPr>
          <w:p w14:paraId="7CCE1B0D" w14:textId="77777777" w:rsidR="00121872" w:rsidRPr="00FC63BE" w:rsidRDefault="00121872" w:rsidP="00E73F6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Bidi"/>
                <w:kern w:val="2"/>
                <w:sz w:val="20"/>
                <w:szCs w:val="18"/>
              </w:rPr>
              <w:t>Reduce reliance on impo</w:t>
            </w:r>
            <w:r w:rsidR="00CF5C6B" w:rsidRPr="00FC63BE">
              <w:rPr>
                <w:rFonts w:cstheme="minorBidi"/>
                <w:kern w:val="2"/>
                <w:sz w:val="20"/>
                <w:szCs w:val="18"/>
              </w:rPr>
              <w:t>rts, conserve natural resources</w:t>
            </w:r>
            <w:r w:rsidRPr="00FC63BE">
              <w:rPr>
                <w:rFonts w:cstheme="minorBidi"/>
                <w:kern w:val="2"/>
                <w:sz w:val="20"/>
                <w:szCs w:val="18"/>
              </w:rPr>
              <w:t xml:space="preserve"> and enhance waste management.</w:t>
            </w:r>
          </w:p>
        </w:tc>
        <w:tc>
          <w:tcPr>
            <w:tcW w:w="1701" w:type="dxa"/>
          </w:tcPr>
          <w:p w14:paraId="09F0B20B" w14:textId="77777777" w:rsidR="00121872" w:rsidRPr="00FC63BE" w:rsidRDefault="00121872" w:rsidP="00E73F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Bidi"/>
                <w:kern w:val="2"/>
                <w:sz w:val="20"/>
                <w:szCs w:val="18"/>
              </w:rPr>
              <w:t>Short to Medium Term</w:t>
            </w:r>
          </w:p>
        </w:tc>
        <w:tc>
          <w:tcPr>
            <w:tcW w:w="1984" w:type="dxa"/>
          </w:tcPr>
          <w:p w14:paraId="71EB0E42" w14:textId="77777777" w:rsidR="00121872" w:rsidRPr="00FC63BE" w:rsidRDefault="00121872" w:rsidP="00E73F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Bidi"/>
                <w:kern w:val="2"/>
                <w:sz w:val="20"/>
                <w:szCs w:val="18"/>
              </w:rPr>
              <w:t>Incremental</w:t>
            </w:r>
          </w:p>
        </w:tc>
      </w:tr>
      <w:tr w:rsidR="00121872" w:rsidRPr="00FC63BE" w14:paraId="1F679813" w14:textId="77777777" w:rsidTr="00C31D8C">
        <w:tc>
          <w:tcPr>
            <w:cnfStyle w:val="001000000000" w:firstRow="0" w:lastRow="0" w:firstColumn="1" w:lastColumn="0" w:oddVBand="0" w:evenVBand="0" w:oddHBand="0" w:evenHBand="0" w:firstRowFirstColumn="0" w:firstRowLastColumn="0" w:lastRowFirstColumn="0" w:lastRowLastColumn="0"/>
            <w:tcW w:w="421" w:type="dxa"/>
          </w:tcPr>
          <w:p w14:paraId="44CD2C48" w14:textId="77777777" w:rsidR="00121872" w:rsidRPr="00FC63BE" w:rsidRDefault="00121872" w:rsidP="00E73F60">
            <w:pPr>
              <w:spacing w:after="0" w:line="240" w:lineRule="auto"/>
              <w:rPr>
                <w:rFonts w:cstheme="minorHAnsi"/>
                <w:kern w:val="2"/>
                <w:sz w:val="20"/>
                <w:szCs w:val="18"/>
              </w:rPr>
            </w:pPr>
            <w:r w:rsidRPr="00FC63BE">
              <w:rPr>
                <w:rFonts w:cstheme="minorHAnsi"/>
                <w:kern w:val="2"/>
                <w:sz w:val="20"/>
                <w:szCs w:val="18"/>
              </w:rPr>
              <w:t>2</w:t>
            </w:r>
          </w:p>
        </w:tc>
        <w:tc>
          <w:tcPr>
            <w:tcW w:w="2693" w:type="dxa"/>
          </w:tcPr>
          <w:p w14:paraId="0E28B1E8" w14:textId="77777777" w:rsidR="00121872" w:rsidRPr="00FC63BE" w:rsidRDefault="00CF5C6B" w:rsidP="00E73F6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kern w:val="2"/>
                <w:sz w:val="20"/>
                <w:szCs w:val="18"/>
              </w:rPr>
            </w:pPr>
            <w:r w:rsidRPr="00FC63BE">
              <w:rPr>
                <w:rFonts w:cstheme="minorBidi"/>
                <w:b/>
                <w:bCs/>
                <w:kern w:val="2"/>
                <w:sz w:val="20"/>
                <w:szCs w:val="18"/>
              </w:rPr>
              <w:t>Enhancing product d</w:t>
            </w:r>
            <w:r w:rsidR="00121872" w:rsidRPr="00FC63BE">
              <w:rPr>
                <w:rFonts w:cstheme="minorBidi"/>
                <w:b/>
                <w:bCs/>
                <w:kern w:val="2"/>
                <w:sz w:val="20"/>
                <w:szCs w:val="18"/>
              </w:rPr>
              <w:t>urability</w:t>
            </w:r>
          </w:p>
        </w:tc>
        <w:tc>
          <w:tcPr>
            <w:tcW w:w="3402" w:type="dxa"/>
          </w:tcPr>
          <w:p w14:paraId="4A3DCC66" w14:textId="77777777" w:rsidR="00121872" w:rsidRPr="00FC63BE" w:rsidRDefault="00121872" w:rsidP="00E73F6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Bidi"/>
                <w:kern w:val="2"/>
                <w:sz w:val="20"/>
                <w:szCs w:val="18"/>
              </w:rPr>
              <w:t>Reduce waste and resour</w:t>
            </w:r>
            <w:r w:rsidR="00CF5C6B" w:rsidRPr="00FC63BE">
              <w:rPr>
                <w:rFonts w:cstheme="minorBidi"/>
                <w:kern w:val="2"/>
                <w:sz w:val="20"/>
                <w:szCs w:val="18"/>
              </w:rPr>
              <w:t>ce use, extend product lifespan</w:t>
            </w:r>
            <w:r w:rsidRPr="00FC63BE">
              <w:rPr>
                <w:rFonts w:cstheme="minorBidi"/>
                <w:kern w:val="2"/>
                <w:sz w:val="20"/>
                <w:szCs w:val="18"/>
              </w:rPr>
              <w:t xml:space="preserve"> and promote sustainable consumption.</w:t>
            </w:r>
          </w:p>
        </w:tc>
        <w:tc>
          <w:tcPr>
            <w:tcW w:w="1701" w:type="dxa"/>
          </w:tcPr>
          <w:p w14:paraId="3FD74AF5" w14:textId="77777777" w:rsidR="00121872" w:rsidRPr="00FC63BE" w:rsidRDefault="00121872" w:rsidP="00E73F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Bidi"/>
                <w:kern w:val="2"/>
                <w:sz w:val="20"/>
                <w:szCs w:val="18"/>
              </w:rPr>
              <w:t>Medium Term</w:t>
            </w:r>
          </w:p>
        </w:tc>
        <w:tc>
          <w:tcPr>
            <w:tcW w:w="1984" w:type="dxa"/>
          </w:tcPr>
          <w:p w14:paraId="4163740B" w14:textId="77777777" w:rsidR="00121872" w:rsidRPr="00FC63BE" w:rsidRDefault="00121872" w:rsidP="00E73F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Bidi"/>
                <w:kern w:val="2"/>
                <w:sz w:val="20"/>
                <w:szCs w:val="18"/>
              </w:rPr>
              <w:t>Incremental</w:t>
            </w:r>
          </w:p>
        </w:tc>
      </w:tr>
      <w:tr w:rsidR="00121872" w:rsidRPr="00FC63BE" w14:paraId="1C89CFA3" w14:textId="77777777" w:rsidTr="00C31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441CEB7" w14:textId="77777777" w:rsidR="00121872" w:rsidRPr="00FC63BE" w:rsidRDefault="00121872" w:rsidP="00E73F60">
            <w:pPr>
              <w:spacing w:after="0" w:line="240" w:lineRule="auto"/>
              <w:rPr>
                <w:rFonts w:cstheme="minorHAnsi"/>
                <w:kern w:val="2"/>
                <w:sz w:val="20"/>
                <w:szCs w:val="18"/>
              </w:rPr>
            </w:pPr>
            <w:r w:rsidRPr="00FC63BE">
              <w:rPr>
                <w:rFonts w:cstheme="minorHAnsi"/>
                <w:kern w:val="2"/>
                <w:sz w:val="20"/>
                <w:szCs w:val="18"/>
              </w:rPr>
              <w:t>3</w:t>
            </w:r>
          </w:p>
        </w:tc>
        <w:tc>
          <w:tcPr>
            <w:tcW w:w="2693" w:type="dxa"/>
          </w:tcPr>
          <w:p w14:paraId="4BA43D10" w14:textId="77777777" w:rsidR="00121872" w:rsidRPr="00FC63BE" w:rsidRDefault="00121872" w:rsidP="00E73F6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kern w:val="2"/>
                <w:sz w:val="20"/>
                <w:szCs w:val="18"/>
              </w:rPr>
            </w:pPr>
            <w:r w:rsidRPr="00FC63BE">
              <w:rPr>
                <w:rFonts w:cstheme="minorBidi"/>
                <w:b/>
                <w:bCs/>
                <w:kern w:val="2"/>
                <w:sz w:val="20"/>
                <w:szCs w:val="18"/>
              </w:rPr>
              <w:t>Remanufacturing</w:t>
            </w:r>
          </w:p>
        </w:tc>
        <w:tc>
          <w:tcPr>
            <w:tcW w:w="3402" w:type="dxa"/>
          </w:tcPr>
          <w:p w14:paraId="76C76EF1" w14:textId="77777777" w:rsidR="00121872" w:rsidRPr="00FC63BE" w:rsidRDefault="00121872" w:rsidP="00E73F6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Bidi"/>
                <w:kern w:val="2"/>
                <w:sz w:val="20"/>
                <w:szCs w:val="18"/>
              </w:rPr>
              <w:t>C</w:t>
            </w:r>
            <w:r w:rsidR="00CF5C6B" w:rsidRPr="00FC63BE">
              <w:rPr>
                <w:rFonts w:cstheme="minorBidi"/>
                <w:kern w:val="2"/>
                <w:sz w:val="20"/>
                <w:szCs w:val="18"/>
              </w:rPr>
              <w:t>onserve resources, reduce waste</w:t>
            </w:r>
            <w:r w:rsidRPr="00FC63BE">
              <w:rPr>
                <w:rFonts w:cstheme="minorBidi"/>
                <w:kern w:val="2"/>
                <w:sz w:val="20"/>
                <w:szCs w:val="18"/>
              </w:rPr>
              <w:t xml:space="preserve"> and support a sustainable manufacturing sector.</w:t>
            </w:r>
          </w:p>
        </w:tc>
        <w:tc>
          <w:tcPr>
            <w:tcW w:w="1701" w:type="dxa"/>
          </w:tcPr>
          <w:p w14:paraId="5BF8157A" w14:textId="77777777" w:rsidR="00121872" w:rsidRPr="00FC63BE" w:rsidRDefault="00121872" w:rsidP="00E73F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Bidi"/>
                <w:kern w:val="2"/>
                <w:sz w:val="20"/>
                <w:szCs w:val="18"/>
              </w:rPr>
              <w:t>Medium Term</w:t>
            </w:r>
          </w:p>
        </w:tc>
        <w:tc>
          <w:tcPr>
            <w:tcW w:w="1984" w:type="dxa"/>
          </w:tcPr>
          <w:p w14:paraId="575CC1F6" w14:textId="77777777" w:rsidR="00121872" w:rsidRPr="00FC63BE" w:rsidRDefault="00121872" w:rsidP="00E73F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Bidi"/>
                <w:kern w:val="2"/>
                <w:sz w:val="20"/>
                <w:szCs w:val="18"/>
              </w:rPr>
              <w:t>Incremental</w:t>
            </w:r>
          </w:p>
        </w:tc>
      </w:tr>
      <w:tr w:rsidR="00121872" w:rsidRPr="00FC63BE" w14:paraId="194B0801" w14:textId="77777777" w:rsidTr="00C31D8C">
        <w:tc>
          <w:tcPr>
            <w:cnfStyle w:val="001000000000" w:firstRow="0" w:lastRow="0" w:firstColumn="1" w:lastColumn="0" w:oddVBand="0" w:evenVBand="0" w:oddHBand="0" w:evenHBand="0" w:firstRowFirstColumn="0" w:firstRowLastColumn="0" w:lastRowFirstColumn="0" w:lastRowLastColumn="0"/>
            <w:tcW w:w="421" w:type="dxa"/>
          </w:tcPr>
          <w:p w14:paraId="6DEF6ED0" w14:textId="77777777" w:rsidR="00121872" w:rsidRPr="00FC63BE" w:rsidRDefault="00121872" w:rsidP="00E73F60">
            <w:pPr>
              <w:spacing w:after="0" w:line="240" w:lineRule="auto"/>
              <w:rPr>
                <w:rFonts w:cstheme="minorHAnsi"/>
                <w:kern w:val="2"/>
                <w:sz w:val="20"/>
                <w:szCs w:val="18"/>
              </w:rPr>
            </w:pPr>
            <w:r w:rsidRPr="00FC63BE">
              <w:rPr>
                <w:rFonts w:cstheme="minorHAnsi"/>
                <w:kern w:val="2"/>
                <w:sz w:val="20"/>
                <w:szCs w:val="18"/>
              </w:rPr>
              <w:t>4</w:t>
            </w:r>
          </w:p>
        </w:tc>
        <w:tc>
          <w:tcPr>
            <w:tcW w:w="2693" w:type="dxa"/>
          </w:tcPr>
          <w:p w14:paraId="157B1029" w14:textId="77777777" w:rsidR="00121872" w:rsidRPr="00FC63BE" w:rsidRDefault="00121872" w:rsidP="00E73F6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kern w:val="2"/>
                <w:sz w:val="20"/>
                <w:szCs w:val="18"/>
              </w:rPr>
            </w:pPr>
            <w:r w:rsidRPr="00FC63BE">
              <w:rPr>
                <w:rFonts w:cstheme="minorBidi"/>
                <w:b/>
                <w:bCs/>
                <w:kern w:val="2"/>
                <w:sz w:val="20"/>
                <w:szCs w:val="18"/>
              </w:rPr>
              <w:t>Product-as-a-Service</w:t>
            </w:r>
          </w:p>
        </w:tc>
        <w:tc>
          <w:tcPr>
            <w:tcW w:w="3402" w:type="dxa"/>
          </w:tcPr>
          <w:p w14:paraId="2D27AC45" w14:textId="77777777" w:rsidR="00121872" w:rsidRPr="00FC63BE" w:rsidRDefault="00121872" w:rsidP="00E73F60">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Bidi"/>
                <w:kern w:val="2"/>
                <w:sz w:val="20"/>
                <w:szCs w:val="18"/>
              </w:rPr>
              <w:t>Promote resource effi</w:t>
            </w:r>
            <w:r w:rsidR="00CF5C6B" w:rsidRPr="00FC63BE">
              <w:rPr>
                <w:rFonts w:cstheme="minorBidi"/>
                <w:kern w:val="2"/>
                <w:sz w:val="20"/>
                <w:szCs w:val="18"/>
              </w:rPr>
              <w:t>ciency, reduce ownership burden</w:t>
            </w:r>
            <w:r w:rsidRPr="00FC63BE">
              <w:rPr>
                <w:rFonts w:cstheme="minorBidi"/>
                <w:kern w:val="2"/>
                <w:sz w:val="20"/>
                <w:szCs w:val="18"/>
              </w:rPr>
              <w:t xml:space="preserve"> and foster sustainable business models.</w:t>
            </w:r>
          </w:p>
        </w:tc>
        <w:tc>
          <w:tcPr>
            <w:tcW w:w="1701" w:type="dxa"/>
          </w:tcPr>
          <w:p w14:paraId="66088F75" w14:textId="77777777" w:rsidR="00121872" w:rsidRPr="00FC63BE" w:rsidRDefault="00121872" w:rsidP="00E73F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Bidi"/>
                <w:kern w:val="2"/>
                <w:sz w:val="20"/>
                <w:szCs w:val="18"/>
              </w:rPr>
              <w:t>Medium Term</w:t>
            </w:r>
          </w:p>
        </w:tc>
        <w:tc>
          <w:tcPr>
            <w:tcW w:w="1984" w:type="dxa"/>
          </w:tcPr>
          <w:p w14:paraId="717464C7" w14:textId="77777777" w:rsidR="00121872" w:rsidRPr="00FC63BE" w:rsidRDefault="00121872" w:rsidP="00E73F6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kern w:val="2"/>
                <w:sz w:val="20"/>
                <w:szCs w:val="18"/>
              </w:rPr>
            </w:pPr>
            <w:r w:rsidRPr="00FC63BE">
              <w:rPr>
                <w:rFonts w:cstheme="minorBidi"/>
                <w:kern w:val="2"/>
                <w:sz w:val="20"/>
                <w:szCs w:val="18"/>
              </w:rPr>
              <w:t>Disruptive</w:t>
            </w:r>
          </w:p>
        </w:tc>
      </w:tr>
      <w:tr w:rsidR="00121872" w:rsidRPr="00FC63BE" w14:paraId="400CDC02" w14:textId="77777777" w:rsidTr="00C31D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E7EBC71" w14:textId="77777777" w:rsidR="00121872" w:rsidRPr="00FC63BE" w:rsidRDefault="00121872" w:rsidP="00E73F60">
            <w:pPr>
              <w:spacing w:after="0" w:line="240" w:lineRule="auto"/>
              <w:rPr>
                <w:rFonts w:cstheme="minorHAnsi"/>
                <w:kern w:val="2"/>
                <w:sz w:val="20"/>
                <w:szCs w:val="18"/>
              </w:rPr>
            </w:pPr>
            <w:r w:rsidRPr="00FC63BE">
              <w:rPr>
                <w:rFonts w:cstheme="minorHAnsi"/>
                <w:kern w:val="2"/>
                <w:sz w:val="20"/>
                <w:szCs w:val="18"/>
              </w:rPr>
              <w:t>5</w:t>
            </w:r>
          </w:p>
        </w:tc>
        <w:tc>
          <w:tcPr>
            <w:tcW w:w="2693" w:type="dxa"/>
          </w:tcPr>
          <w:p w14:paraId="0F103018" w14:textId="77777777" w:rsidR="00121872" w:rsidRPr="00FC63BE" w:rsidRDefault="00CF5C6B" w:rsidP="00E73F6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b/>
                <w:bCs/>
                <w:kern w:val="2"/>
                <w:sz w:val="20"/>
                <w:szCs w:val="18"/>
              </w:rPr>
            </w:pPr>
            <w:r w:rsidRPr="00FC63BE">
              <w:rPr>
                <w:rFonts w:cstheme="minorBidi"/>
                <w:b/>
                <w:bCs/>
                <w:kern w:val="2"/>
                <w:sz w:val="20"/>
                <w:szCs w:val="18"/>
              </w:rPr>
              <w:t>Design for r</w:t>
            </w:r>
            <w:r w:rsidR="00121872" w:rsidRPr="00FC63BE">
              <w:rPr>
                <w:rFonts w:cstheme="minorBidi"/>
                <w:b/>
                <w:bCs/>
                <w:kern w:val="2"/>
                <w:sz w:val="20"/>
                <w:szCs w:val="18"/>
              </w:rPr>
              <w:t>euse</w:t>
            </w:r>
          </w:p>
        </w:tc>
        <w:tc>
          <w:tcPr>
            <w:tcW w:w="3402" w:type="dxa"/>
          </w:tcPr>
          <w:p w14:paraId="7B11B1B4" w14:textId="77777777" w:rsidR="00121872" w:rsidRPr="00FC63BE" w:rsidRDefault="00121872" w:rsidP="00E73F60">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Bidi"/>
                <w:kern w:val="2"/>
                <w:sz w:val="20"/>
                <w:szCs w:val="18"/>
              </w:rPr>
              <w:t>Facilitat</w:t>
            </w:r>
            <w:r w:rsidR="00CF5C6B" w:rsidRPr="00FC63BE">
              <w:rPr>
                <w:rFonts w:cstheme="minorBidi"/>
                <w:kern w:val="2"/>
                <w:sz w:val="20"/>
                <w:szCs w:val="18"/>
              </w:rPr>
              <w:t>e product reuse, minimise waste</w:t>
            </w:r>
            <w:r w:rsidRPr="00FC63BE">
              <w:rPr>
                <w:rFonts w:cstheme="minorBidi"/>
                <w:kern w:val="2"/>
                <w:sz w:val="20"/>
                <w:szCs w:val="18"/>
              </w:rPr>
              <w:t xml:space="preserve"> and encourage sustainable design practices.</w:t>
            </w:r>
          </w:p>
        </w:tc>
        <w:tc>
          <w:tcPr>
            <w:tcW w:w="1701" w:type="dxa"/>
          </w:tcPr>
          <w:p w14:paraId="70DB2DF0" w14:textId="77777777" w:rsidR="00121872" w:rsidRPr="00FC63BE" w:rsidRDefault="00121872" w:rsidP="00E73F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Bidi"/>
                <w:kern w:val="2"/>
                <w:sz w:val="20"/>
                <w:szCs w:val="18"/>
              </w:rPr>
              <w:t>Long Term</w:t>
            </w:r>
          </w:p>
        </w:tc>
        <w:tc>
          <w:tcPr>
            <w:tcW w:w="1984" w:type="dxa"/>
          </w:tcPr>
          <w:p w14:paraId="237E5197" w14:textId="77777777" w:rsidR="00121872" w:rsidRPr="00FC63BE" w:rsidRDefault="00121872" w:rsidP="00E73F6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kern w:val="2"/>
                <w:sz w:val="20"/>
                <w:szCs w:val="18"/>
              </w:rPr>
            </w:pPr>
            <w:r w:rsidRPr="00FC63BE">
              <w:rPr>
                <w:rFonts w:cstheme="minorBidi"/>
                <w:kern w:val="2"/>
                <w:sz w:val="20"/>
                <w:szCs w:val="18"/>
              </w:rPr>
              <w:t>Disruptive</w:t>
            </w:r>
          </w:p>
        </w:tc>
      </w:tr>
    </w:tbl>
    <w:p w14:paraId="4860FD83" w14:textId="77777777" w:rsidR="00121872" w:rsidRPr="00CA7238" w:rsidRDefault="008A39FA" w:rsidP="003E5564">
      <w:pPr>
        <w:pStyle w:val="Heading3"/>
        <w:numPr>
          <w:ilvl w:val="2"/>
          <w:numId w:val="22"/>
        </w:numPr>
      </w:pPr>
      <w:bookmarkStart w:id="1603" w:name="_Toc166489066"/>
      <w:r>
        <w:t>Potential benefits and l</w:t>
      </w:r>
      <w:r w:rsidR="00121872" w:rsidRPr="00CA7238">
        <w:t>imitations</w:t>
      </w:r>
      <w:bookmarkEnd w:id="1603"/>
    </w:p>
    <w:p w14:paraId="4BEA5AB0" w14:textId="77777777" w:rsidR="00121872" w:rsidRPr="00E46835" w:rsidRDefault="00CF5C6B" w:rsidP="003E5564">
      <w:pPr>
        <w:numPr>
          <w:ilvl w:val="0"/>
          <w:numId w:val="20"/>
        </w:numPr>
        <w:spacing w:after="160" w:line="259" w:lineRule="auto"/>
        <w:contextualSpacing/>
        <w:rPr>
          <w:rFonts w:cstheme="minorBidi"/>
          <w:b/>
          <w:bCs/>
          <w:kern w:val="2"/>
          <w:sz w:val="18"/>
          <w:szCs w:val="18"/>
        </w:rPr>
      </w:pPr>
      <w:r>
        <w:rPr>
          <w:rFonts w:cstheme="minorBidi"/>
          <w:b/>
          <w:bCs/>
          <w:kern w:val="2"/>
          <w:sz w:val="18"/>
          <w:szCs w:val="18"/>
        </w:rPr>
        <w:t>Domestic recycling</w:t>
      </w:r>
    </w:p>
    <w:p w14:paraId="78A5F271"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Promoting domestic recycling of at-risk materials could focus on three levels of </w:t>
      </w:r>
      <w:r w:rsidR="00CF5C6B">
        <w:rPr>
          <w:rFonts w:cstheme="minorBidi"/>
          <w:kern w:val="2"/>
          <w:sz w:val="20"/>
          <w:szCs w:val="20"/>
        </w:rPr>
        <w:t>opportunity</w:t>
      </w:r>
      <w:r w:rsidRPr="00347B00">
        <w:rPr>
          <w:rFonts w:cstheme="minorBidi"/>
          <w:kern w:val="2"/>
          <w:sz w:val="20"/>
          <w:szCs w:val="20"/>
        </w:rPr>
        <w:t>.</w:t>
      </w:r>
    </w:p>
    <w:p w14:paraId="1152D775" w14:textId="77777777" w:rsidR="00121872" w:rsidRPr="00E46835" w:rsidRDefault="00CF5C6B" w:rsidP="00E73F60">
      <w:pPr>
        <w:spacing w:after="160" w:line="259" w:lineRule="auto"/>
        <w:rPr>
          <w:rFonts w:cstheme="minorBidi"/>
          <w:b/>
          <w:bCs/>
          <w:kern w:val="2"/>
          <w:sz w:val="18"/>
          <w:szCs w:val="18"/>
        </w:rPr>
      </w:pPr>
      <w:r>
        <w:rPr>
          <w:rFonts w:cstheme="minorBidi"/>
          <w:b/>
          <w:bCs/>
          <w:kern w:val="2"/>
          <w:sz w:val="18"/>
          <w:szCs w:val="18"/>
        </w:rPr>
        <w:t>Level 1: Simple products (e.g. p</w:t>
      </w:r>
      <w:r w:rsidR="00121872" w:rsidRPr="00E46835">
        <w:rPr>
          <w:rFonts w:cstheme="minorBidi"/>
          <w:b/>
          <w:bCs/>
          <w:kern w:val="2"/>
          <w:sz w:val="18"/>
          <w:szCs w:val="18"/>
        </w:rPr>
        <w:t>lasterboard)</w:t>
      </w:r>
    </w:p>
    <w:p w14:paraId="32206777" w14:textId="77777777" w:rsidR="00121872" w:rsidRPr="00D706BC" w:rsidRDefault="00121872" w:rsidP="00E73F60">
      <w:pPr>
        <w:spacing w:after="160" w:line="259" w:lineRule="auto"/>
        <w:rPr>
          <w:rFonts w:cstheme="minorBidi"/>
          <w:kern w:val="2"/>
          <w:sz w:val="20"/>
          <w:szCs w:val="18"/>
        </w:rPr>
      </w:pPr>
      <w:r w:rsidRPr="00D706BC">
        <w:rPr>
          <w:rFonts w:cstheme="minorBidi"/>
          <w:kern w:val="2"/>
          <w:sz w:val="20"/>
          <w:szCs w:val="18"/>
        </w:rPr>
        <w:t xml:space="preserve">The primary focus here is on recycling materials from simpler products to establish domestic production based on a secondary supply of materials. This involves setting up recycling processes for straightforward materials like plasterboard. The process includes collecting, segregating, and processing used plasterboard to recover materials that can be reused in new plasterboard production. </w:t>
      </w:r>
    </w:p>
    <w:p w14:paraId="202E1068" w14:textId="77777777" w:rsidR="00121872" w:rsidRPr="00E46835" w:rsidRDefault="00CF5C6B" w:rsidP="00E73F60">
      <w:pPr>
        <w:spacing w:after="160" w:line="259" w:lineRule="auto"/>
        <w:rPr>
          <w:rFonts w:cstheme="minorBidi"/>
          <w:b/>
          <w:bCs/>
          <w:kern w:val="2"/>
          <w:sz w:val="18"/>
          <w:szCs w:val="18"/>
        </w:rPr>
      </w:pPr>
      <w:r>
        <w:rPr>
          <w:rFonts w:cstheme="minorBidi"/>
          <w:b/>
          <w:bCs/>
          <w:kern w:val="2"/>
          <w:sz w:val="18"/>
          <w:szCs w:val="18"/>
        </w:rPr>
        <w:t>Level 2: More complex p</w:t>
      </w:r>
      <w:r w:rsidR="00121872" w:rsidRPr="00E46835">
        <w:rPr>
          <w:rFonts w:cstheme="minorBidi"/>
          <w:b/>
          <w:bCs/>
          <w:kern w:val="2"/>
          <w:sz w:val="18"/>
          <w:szCs w:val="18"/>
        </w:rPr>
        <w:t>roducts</w:t>
      </w:r>
    </w:p>
    <w:p w14:paraId="223826E5"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The goal for products of higher complexity</w:t>
      </w:r>
      <w:r w:rsidR="00034CA9" w:rsidRPr="00347B00">
        <w:rPr>
          <w:rFonts w:cstheme="minorBidi"/>
          <w:kern w:val="2"/>
          <w:sz w:val="20"/>
          <w:szCs w:val="20"/>
        </w:rPr>
        <w:t>, such as</w:t>
      </w:r>
      <w:r w:rsidR="00963E75" w:rsidRPr="00347B00">
        <w:rPr>
          <w:rFonts w:cstheme="minorBidi"/>
          <w:kern w:val="2"/>
          <w:sz w:val="20"/>
          <w:szCs w:val="20"/>
        </w:rPr>
        <w:t xml:space="preserve"> home appliances or automotive components</w:t>
      </w:r>
      <w:r w:rsidR="00034CA9" w:rsidRPr="00347B00">
        <w:rPr>
          <w:rFonts w:cstheme="minorBidi"/>
          <w:kern w:val="2"/>
          <w:sz w:val="20"/>
          <w:szCs w:val="20"/>
        </w:rPr>
        <w:t>,</w:t>
      </w:r>
      <w:r w:rsidRPr="00347B00">
        <w:rPr>
          <w:rFonts w:cstheme="minorBidi"/>
          <w:kern w:val="2"/>
          <w:sz w:val="20"/>
          <w:szCs w:val="20"/>
        </w:rPr>
        <w:t xml:space="preserve"> is to enhance segregation and invest in recycling technologies to produce high-quality secondary materials. These materials would then feed into international supply chains for manufacturing new products. This level requires more advanced recycling technologies capable of handling complex products like electronic devices. It involves detailed segregation to extract valuable materials and refine them to a quality suitable for manufacturing. </w:t>
      </w:r>
    </w:p>
    <w:p w14:paraId="5F38F31C" w14:textId="77777777" w:rsidR="00121872" w:rsidRPr="00E46835" w:rsidRDefault="001E62E5" w:rsidP="00E73F60">
      <w:pPr>
        <w:spacing w:after="160" w:line="259" w:lineRule="auto"/>
        <w:rPr>
          <w:rFonts w:cstheme="minorBidi"/>
          <w:b/>
          <w:bCs/>
          <w:kern w:val="2"/>
          <w:sz w:val="18"/>
          <w:szCs w:val="18"/>
        </w:rPr>
      </w:pPr>
      <w:r>
        <w:rPr>
          <w:rFonts w:cstheme="minorBidi"/>
          <w:b/>
          <w:bCs/>
          <w:kern w:val="2"/>
          <w:sz w:val="18"/>
          <w:szCs w:val="18"/>
        </w:rPr>
        <w:t xml:space="preserve">Level 3: Highly complex </w:t>
      </w:r>
      <w:r w:rsidR="00E514C3">
        <w:rPr>
          <w:rFonts w:cstheme="minorBidi"/>
          <w:b/>
          <w:bCs/>
          <w:kern w:val="2"/>
          <w:sz w:val="18"/>
          <w:szCs w:val="18"/>
        </w:rPr>
        <w:t>p</w:t>
      </w:r>
      <w:r>
        <w:rPr>
          <w:rFonts w:cstheme="minorBidi"/>
          <w:b/>
          <w:bCs/>
          <w:kern w:val="2"/>
          <w:sz w:val="18"/>
          <w:szCs w:val="18"/>
        </w:rPr>
        <w:t>roducts with impractical domestic recycling i</w:t>
      </w:r>
      <w:r w:rsidR="00121872" w:rsidRPr="00E46835">
        <w:rPr>
          <w:rFonts w:cstheme="minorBidi"/>
          <w:b/>
          <w:bCs/>
          <w:kern w:val="2"/>
          <w:sz w:val="18"/>
          <w:szCs w:val="18"/>
        </w:rPr>
        <w:t>nfrastructure</w:t>
      </w:r>
    </w:p>
    <w:p w14:paraId="26D363CC"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For products where establishing a domestic recycling infrastructure is impractical or unfeasible, </w:t>
      </w:r>
      <w:r w:rsidR="00034CA9" w:rsidRPr="00347B00">
        <w:rPr>
          <w:rFonts w:cstheme="minorBidi"/>
          <w:kern w:val="2"/>
          <w:sz w:val="20"/>
          <w:szCs w:val="20"/>
        </w:rPr>
        <w:t xml:space="preserve">such as </w:t>
      </w:r>
      <w:r w:rsidR="00963E75" w:rsidRPr="00347B00">
        <w:rPr>
          <w:rFonts w:cstheme="minorBidi"/>
          <w:kern w:val="2"/>
          <w:sz w:val="20"/>
          <w:szCs w:val="20"/>
        </w:rPr>
        <w:t>aerospace components, advanced medical equipment, electronics, wind turbines or solar panels</w:t>
      </w:r>
      <w:r w:rsidR="00034CA9" w:rsidRPr="00347B00">
        <w:rPr>
          <w:rFonts w:cstheme="minorBidi"/>
          <w:kern w:val="2"/>
          <w:sz w:val="20"/>
          <w:szCs w:val="20"/>
        </w:rPr>
        <w:t xml:space="preserve">, </w:t>
      </w:r>
      <w:r w:rsidRPr="00347B00">
        <w:rPr>
          <w:rFonts w:cstheme="minorBidi"/>
          <w:kern w:val="2"/>
          <w:sz w:val="20"/>
          <w:szCs w:val="20"/>
        </w:rPr>
        <w:t>the focus shifts to ensuring adequate segregation for high-value recycling to be achieved offshore. This involves meticulous sorting and preparation of materials for export to specialised recycling facilities overseas. This might be necessary for highly complex products, low-volume products, or materials requiring specialised technology that is unavailable domestically. While t</w:t>
      </w:r>
      <w:r w:rsidR="001E62E5">
        <w:rPr>
          <w:rFonts w:cstheme="minorBidi"/>
          <w:kern w:val="2"/>
          <w:sz w:val="20"/>
          <w:szCs w:val="20"/>
        </w:rPr>
        <w:t>his</w:t>
      </w:r>
      <w:r w:rsidRPr="00347B00">
        <w:rPr>
          <w:rFonts w:cstheme="minorBidi"/>
          <w:kern w:val="2"/>
          <w:sz w:val="20"/>
          <w:szCs w:val="20"/>
        </w:rPr>
        <w:t xml:space="preserve"> relies on international facilities, it ensures that valuable materials are not lost to landfills and are reclaimed in a manner that contributes to the circular economy.</w:t>
      </w:r>
    </w:p>
    <w:p w14:paraId="16A84ECC"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Both Level 2 and Level 3 highlight the importance of international collaboration by enhancing the availability of high-quality secondary materials on the market. </w:t>
      </w:r>
      <w:r w:rsidR="001E62E5">
        <w:rPr>
          <w:rFonts w:cstheme="minorBidi"/>
          <w:kern w:val="2"/>
          <w:sz w:val="20"/>
          <w:szCs w:val="20"/>
        </w:rPr>
        <w:t>The aim would be to increase g</w:t>
      </w:r>
      <w:r w:rsidRPr="00347B00">
        <w:rPr>
          <w:rFonts w:cstheme="minorBidi"/>
          <w:kern w:val="2"/>
          <w:sz w:val="20"/>
          <w:szCs w:val="20"/>
        </w:rPr>
        <w:t xml:space="preserve">lobal availability </w:t>
      </w:r>
      <w:r w:rsidR="001E62E5">
        <w:rPr>
          <w:rFonts w:cstheme="minorBidi"/>
          <w:kern w:val="2"/>
          <w:sz w:val="20"/>
          <w:szCs w:val="20"/>
        </w:rPr>
        <w:t>and</w:t>
      </w:r>
      <w:r w:rsidRPr="00347B00">
        <w:rPr>
          <w:rFonts w:cstheme="minorBidi"/>
          <w:kern w:val="2"/>
          <w:sz w:val="20"/>
          <w:szCs w:val="20"/>
        </w:rPr>
        <w:t xml:space="preserve"> mitigate supply concentrations</w:t>
      </w:r>
      <w:r w:rsidR="001E62E5">
        <w:rPr>
          <w:rFonts w:cstheme="minorBidi"/>
          <w:kern w:val="2"/>
          <w:sz w:val="20"/>
          <w:szCs w:val="20"/>
        </w:rPr>
        <w:t xml:space="preserve"> or bottle necks</w:t>
      </w:r>
      <w:r w:rsidRPr="00347B00">
        <w:rPr>
          <w:rFonts w:cstheme="minorBidi"/>
          <w:kern w:val="2"/>
          <w:sz w:val="20"/>
          <w:szCs w:val="20"/>
        </w:rPr>
        <w:t>. At a business level, various businesses have employed a similar strategy. Rolls-Royce has a Reve</w:t>
      </w:r>
      <w:r w:rsidR="001E62E5">
        <w:rPr>
          <w:rFonts w:cstheme="minorBidi"/>
          <w:kern w:val="2"/>
          <w:sz w:val="20"/>
          <w:szCs w:val="20"/>
        </w:rPr>
        <w:t>rt programme in which it</w:t>
      </w:r>
      <w:r w:rsidRPr="00347B00">
        <w:rPr>
          <w:rFonts w:cstheme="minorBidi"/>
          <w:kern w:val="2"/>
          <w:sz w:val="20"/>
          <w:szCs w:val="20"/>
        </w:rPr>
        <w:t xml:space="preserve"> sell</w:t>
      </w:r>
      <w:r w:rsidR="001E62E5">
        <w:rPr>
          <w:rFonts w:cstheme="minorBidi"/>
          <w:kern w:val="2"/>
          <w:sz w:val="20"/>
          <w:szCs w:val="20"/>
        </w:rPr>
        <w:t>s scrap materials back to its</w:t>
      </w:r>
      <w:r w:rsidRPr="00347B00">
        <w:rPr>
          <w:rFonts w:cstheme="minorBidi"/>
          <w:kern w:val="2"/>
          <w:sz w:val="20"/>
          <w:szCs w:val="20"/>
        </w:rPr>
        <w:t xml:space="preserve"> supplier and offset</w:t>
      </w:r>
      <w:r w:rsidR="001E62E5">
        <w:rPr>
          <w:rFonts w:cstheme="minorBidi"/>
          <w:kern w:val="2"/>
          <w:sz w:val="20"/>
          <w:szCs w:val="20"/>
        </w:rPr>
        <w:t>s</w:t>
      </w:r>
      <w:r w:rsidRPr="00347B00">
        <w:rPr>
          <w:rFonts w:cstheme="minorBidi"/>
          <w:kern w:val="2"/>
          <w:sz w:val="20"/>
          <w:szCs w:val="20"/>
        </w:rPr>
        <w:t xml:space="preserve"> the value of the scrap against the value of new materials</w:t>
      </w:r>
      <w:r w:rsidR="00E846E0" w:rsidRPr="00347B00">
        <w:rPr>
          <w:rFonts w:cstheme="minorBidi"/>
          <w:kern w:val="2"/>
          <w:sz w:val="20"/>
          <w:szCs w:val="20"/>
        </w:rPr>
        <w:t>.</w:t>
      </w:r>
      <w:r w:rsidRPr="00347B00">
        <w:rPr>
          <w:rFonts w:cstheme="minorBidi"/>
          <w:kern w:val="2"/>
          <w:sz w:val="20"/>
          <w:szCs w:val="20"/>
          <w:vertAlign w:val="superscript"/>
        </w:rPr>
        <w:endnoteReference w:id="144"/>
      </w:r>
      <w:r w:rsidRPr="00347B00">
        <w:rPr>
          <w:rFonts w:cstheme="minorBidi"/>
          <w:kern w:val="2"/>
          <w:sz w:val="20"/>
          <w:szCs w:val="20"/>
        </w:rPr>
        <w:t xml:space="preserve"> Umicore also has a buy-back program for platinum group metals, where the valu</w:t>
      </w:r>
      <w:r w:rsidR="001E62E5">
        <w:rPr>
          <w:rFonts w:cstheme="minorBidi"/>
          <w:kern w:val="2"/>
          <w:sz w:val="20"/>
          <w:szCs w:val="20"/>
        </w:rPr>
        <w:t>e of scrap supplied back to the company</w:t>
      </w:r>
      <w:r w:rsidRPr="00347B00">
        <w:rPr>
          <w:rFonts w:cstheme="minorBidi"/>
          <w:kern w:val="2"/>
          <w:sz w:val="20"/>
          <w:szCs w:val="20"/>
        </w:rPr>
        <w:t xml:space="preserve"> is offset against the value of new materials purchased</w:t>
      </w:r>
      <w:r w:rsidR="00E846E0" w:rsidRPr="00347B00">
        <w:rPr>
          <w:rFonts w:cstheme="minorBidi"/>
          <w:kern w:val="2"/>
          <w:sz w:val="20"/>
          <w:szCs w:val="20"/>
        </w:rPr>
        <w:t>.</w:t>
      </w:r>
      <w:r w:rsidRPr="00347B00">
        <w:rPr>
          <w:rFonts w:cstheme="minorBidi"/>
          <w:kern w:val="2"/>
          <w:sz w:val="20"/>
          <w:szCs w:val="20"/>
          <w:vertAlign w:val="superscript"/>
        </w:rPr>
        <w:endnoteReference w:id="145"/>
      </w:r>
      <w:r w:rsidRPr="00347B00">
        <w:rPr>
          <w:rFonts w:cstheme="minorBidi"/>
          <w:kern w:val="2"/>
          <w:sz w:val="20"/>
          <w:szCs w:val="20"/>
        </w:rPr>
        <w:t xml:space="preserve"> A similar model might be applied to regional trade.</w:t>
      </w:r>
    </w:p>
    <w:p w14:paraId="51E398BD"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These three </w:t>
      </w:r>
      <w:r w:rsidR="001E62E5">
        <w:rPr>
          <w:rFonts w:cstheme="minorBidi"/>
          <w:kern w:val="2"/>
          <w:sz w:val="20"/>
          <w:szCs w:val="20"/>
        </w:rPr>
        <w:t xml:space="preserve">types of opportunity </w:t>
      </w:r>
      <w:r w:rsidRPr="00347B00">
        <w:rPr>
          <w:rFonts w:cstheme="minorBidi"/>
          <w:kern w:val="2"/>
          <w:sz w:val="20"/>
          <w:szCs w:val="20"/>
        </w:rPr>
        <w:t>in domestic recycling reflect a pragmatic approach that acknowledges the varying complexities of products and the feasibility of establishing recycling processes. They aim to maximise resource recovery and minimise environmental impact</w:t>
      </w:r>
      <w:r w:rsidR="001E62E5">
        <w:rPr>
          <w:rFonts w:cstheme="minorBidi"/>
          <w:kern w:val="2"/>
          <w:sz w:val="20"/>
          <w:szCs w:val="20"/>
        </w:rPr>
        <w:t>,</w:t>
      </w:r>
      <w:r w:rsidRPr="00347B00">
        <w:rPr>
          <w:rFonts w:cstheme="minorBidi"/>
          <w:kern w:val="2"/>
          <w:sz w:val="20"/>
          <w:szCs w:val="20"/>
        </w:rPr>
        <w:t xml:space="preserve"> while also considering the economic and technical realities of recycling different types of products.</w:t>
      </w:r>
    </w:p>
    <w:p w14:paraId="23676015"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This </w:t>
      </w:r>
      <w:r w:rsidR="001E62E5">
        <w:rPr>
          <w:rFonts w:cstheme="minorBidi"/>
          <w:kern w:val="2"/>
          <w:sz w:val="20"/>
          <w:szCs w:val="20"/>
        </w:rPr>
        <w:t xml:space="preserve">opportunity has the potential to </w:t>
      </w:r>
      <w:r w:rsidRPr="00347B00">
        <w:rPr>
          <w:rFonts w:cstheme="minorBidi"/>
          <w:kern w:val="2"/>
          <w:sz w:val="20"/>
          <w:szCs w:val="20"/>
        </w:rPr>
        <w:t>reduce New Zealand's dependence on imported materials</w:t>
      </w:r>
      <w:r w:rsidR="001E62E5">
        <w:rPr>
          <w:rFonts w:cstheme="minorBidi"/>
          <w:kern w:val="2"/>
          <w:sz w:val="20"/>
          <w:szCs w:val="20"/>
        </w:rPr>
        <w:t>,</w:t>
      </w:r>
      <w:r w:rsidRPr="00347B00">
        <w:rPr>
          <w:rFonts w:cstheme="minorBidi"/>
          <w:kern w:val="2"/>
          <w:sz w:val="20"/>
          <w:szCs w:val="20"/>
        </w:rPr>
        <w:t xml:space="preserve"> by creating </w:t>
      </w:r>
      <w:r w:rsidR="001E62E5">
        <w:rPr>
          <w:rFonts w:cstheme="minorBidi"/>
          <w:kern w:val="2"/>
          <w:sz w:val="20"/>
          <w:szCs w:val="20"/>
        </w:rPr>
        <w:t>domestic</w:t>
      </w:r>
      <w:r w:rsidRPr="00347B00">
        <w:rPr>
          <w:rFonts w:cstheme="minorBidi"/>
          <w:kern w:val="2"/>
          <w:sz w:val="20"/>
          <w:szCs w:val="20"/>
        </w:rPr>
        <w:t xml:space="preserve"> </w:t>
      </w:r>
      <w:r w:rsidR="001E62E5">
        <w:rPr>
          <w:rFonts w:cstheme="minorBidi"/>
          <w:kern w:val="2"/>
          <w:sz w:val="20"/>
          <w:szCs w:val="20"/>
        </w:rPr>
        <w:t>‘</w:t>
      </w:r>
      <w:r w:rsidRPr="00347B00">
        <w:rPr>
          <w:rFonts w:cstheme="minorBidi"/>
          <w:kern w:val="2"/>
          <w:sz w:val="20"/>
          <w:szCs w:val="20"/>
        </w:rPr>
        <w:t>loop</w:t>
      </w:r>
      <w:r w:rsidR="001E62E5">
        <w:rPr>
          <w:rFonts w:cstheme="minorBidi"/>
          <w:kern w:val="2"/>
          <w:sz w:val="20"/>
          <w:szCs w:val="20"/>
        </w:rPr>
        <w:t>s’</w:t>
      </w:r>
      <w:r w:rsidRPr="00347B00">
        <w:rPr>
          <w:rFonts w:cstheme="minorBidi"/>
          <w:kern w:val="2"/>
          <w:sz w:val="20"/>
          <w:szCs w:val="20"/>
        </w:rPr>
        <w:t xml:space="preserve"> for</w:t>
      </w:r>
      <w:r w:rsidR="001E62E5">
        <w:rPr>
          <w:rFonts w:cstheme="minorBidi"/>
          <w:kern w:val="2"/>
          <w:sz w:val="20"/>
          <w:szCs w:val="20"/>
        </w:rPr>
        <w:t xml:space="preserve"> sourcing these materials or international loops with overseas partners. </w:t>
      </w:r>
      <w:r w:rsidRPr="00347B00">
        <w:rPr>
          <w:rFonts w:cstheme="minorBidi"/>
          <w:kern w:val="2"/>
          <w:sz w:val="20"/>
          <w:szCs w:val="20"/>
        </w:rPr>
        <w:t xml:space="preserve">Ensuring that critical materials can be recovered and reused seeks to minimise the need for continual extraction and importation of new resources from unstable markets and so </w:t>
      </w:r>
      <w:r w:rsidR="001E62E5">
        <w:rPr>
          <w:rFonts w:cstheme="minorBidi"/>
          <w:kern w:val="2"/>
          <w:sz w:val="20"/>
          <w:szCs w:val="20"/>
        </w:rPr>
        <w:t>has the potential to contribute</w:t>
      </w:r>
      <w:r w:rsidRPr="00347B00">
        <w:rPr>
          <w:rFonts w:cstheme="minorBidi"/>
          <w:kern w:val="2"/>
          <w:sz w:val="20"/>
          <w:szCs w:val="20"/>
        </w:rPr>
        <w:t xml:space="preserve"> to price stability.</w:t>
      </w:r>
    </w:p>
    <w:p w14:paraId="4FDDBBCD"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Economically, </w:t>
      </w:r>
      <w:r w:rsidR="001E62E5">
        <w:rPr>
          <w:rFonts w:cstheme="minorBidi"/>
          <w:kern w:val="2"/>
          <w:sz w:val="20"/>
          <w:szCs w:val="20"/>
        </w:rPr>
        <w:t>domestic r</w:t>
      </w:r>
      <w:r w:rsidRPr="00347B00">
        <w:rPr>
          <w:rFonts w:cstheme="minorBidi"/>
          <w:kern w:val="2"/>
          <w:sz w:val="20"/>
          <w:szCs w:val="20"/>
        </w:rPr>
        <w:t>ecycling in</w:t>
      </w:r>
      <w:r w:rsidR="001E62E5">
        <w:rPr>
          <w:rFonts w:cstheme="minorBidi"/>
          <w:kern w:val="2"/>
          <w:sz w:val="20"/>
          <w:szCs w:val="20"/>
        </w:rPr>
        <w:t xml:space="preserve">itiatives </w:t>
      </w:r>
      <w:r w:rsidRPr="00347B00">
        <w:rPr>
          <w:rFonts w:cstheme="minorBidi"/>
          <w:kern w:val="2"/>
          <w:sz w:val="20"/>
          <w:szCs w:val="20"/>
        </w:rPr>
        <w:t xml:space="preserve">could significantly reduce the cost </w:t>
      </w:r>
      <w:r w:rsidR="001E62E5">
        <w:rPr>
          <w:rFonts w:cstheme="minorBidi"/>
          <w:kern w:val="2"/>
          <w:sz w:val="20"/>
          <w:szCs w:val="20"/>
        </w:rPr>
        <w:t>of importing critical materials. However, each</w:t>
      </w:r>
      <w:r w:rsidRPr="00347B00">
        <w:rPr>
          <w:rFonts w:cstheme="minorBidi"/>
          <w:kern w:val="2"/>
          <w:sz w:val="20"/>
          <w:szCs w:val="20"/>
        </w:rPr>
        <w:t xml:space="preserve"> level needs to be carefully considered. For instance, New Zealand's export of computer equipment in 2022 amounted to $17 million, which may suggest that a Level 2 or Level 3 intervention would be </w:t>
      </w:r>
      <w:r w:rsidR="001E62E5">
        <w:rPr>
          <w:rFonts w:cstheme="minorBidi"/>
          <w:kern w:val="2"/>
          <w:sz w:val="20"/>
          <w:szCs w:val="20"/>
        </w:rPr>
        <w:t>in</w:t>
      </w:r>
      <w:r w:rsidRPr="00347B00">
        <w:rPr>
          <w:rFonts w:cstheme="minorBidi"/>
          <w:kern w:val="2"/>
          <w:sz w:val="20"/>
          <w:szCs w:val="20"/>
        </w:rPr>
        <w:t xml:space="preserve">appropriate unless small-scale, highly efficient recycling can be established. </w:t>
      </w:r>
    </w:p>
    <w:p w14:paraId="087A8DD4" w14:textId="77777777" w:rsidR="001D7B6A" w:rsidRPr="00347B00" w:rsidRDefault="00121872" w:rsidP="001D7B6A">
      <w:pPr>
        <w:spacing w:after="160" w:line="259" w:lineRule="auto"/>
        <w:rPr>
          <w:rFonts w:cstheme="minorBidi"/>
          <w:kern w:val="2"/>
          <w:sz w:val="20"/>
          <w:szCs w:val="20"/>
        </w:rPr>
      </w:pPr>
      <w:r w:rsidRPr="00347B00">
        <w:rPr>
          <w:rFonts w:cstheme="minorBidi"/>
          <w:kern w:val="2"/>
          <w:sz w:val="20"/>
          <w:szCs w:val="20"/>
        </w:rPr>
        <w:t>Mint Innovation</w:t>
      </w:r>
      <w:r w:rsidR="00C801FE">
        <w:rPr>
          <w:rFonts w:cstheme="minorBidi"/>
          <w:kern w:val="2"/>
          <w:sz w:val="20"/>
          <w:szCs w:val="20"/>
        </w:rPr>
        <w:t xml:space="preserve"> started in New Zealand, but has since moved overseas. It</w:t>
      </w:r>
      <w:r w:rsidRPr="00347B00">
        <w:rPr>
          <w:rFonts w:cstheme="minorBidi"/>
          <w:kern w:val="2"/>
          <w:sz w:val="20"/>
          <w:szCs w:val="20"/>
        </w:rPr>
        <w:t xml:space="preserve"> </w:t>
      </w:r>
      <w:r w:rsidR="001E62E5">
        <w:rPr>
          <w:rFonts w:cstheme="minorBidi"/>
          <w:kern w:val="2"/>
          <w:sz w:val="20"/>
          <w:szCs w:val="20"/>
        </w:rPr>
        <w:t>extracts</w:t>
      </w:r>
      <w:r w:rsidRPr="00347B00">
        <w:rPr>
          <w:rFonts w:cstheme="minorBidi"/>
          <w:kern w:val="2"/>
          <w:sz w:val="20"/>
          <w:szCs w:val="20"/>
        </w:rPr>
        <w:t xml:space="preserve"> </w:t>
      </w:r>
      <w:r w:rsidR="001D7B6A" w:rsidRPr="00347B00">
        <w:rPr>
          <w:rFonts w:cstheme="minorBidi"/>
          <w:kern w:val="2"/>
          <w:sz w:val="20"/>
          <w:szCs w:val="20"/>
        </w:rPr>
        <w:t>‘</w:t>
      </w:r>
      <w:r w:rsidRPr="00347B00">
        <w:rPr>
          <w:rFonts w:cstheme="minorBidi"/>
          <w:kern w:val="2"/>
          <w:sz w:val="20"/>
          <w:szCs w:val="20"/>
        </w:rPr>
        <w:t>green metals</w:t>
      </w:r>
      <w:r w:rsidR="001D7B6A" w:rsidRPr="00347B00">
        <w:rPr>
          <w:rFonts w:cstheme="minorBidi"/>
          <w:kern w:val="2"/>
          <w:sz w:val="20"/>
          <w:szCs w:val="20"/>
        </w:rPr>
        <w:t>’</w:t>
      </w:r>
      <w:r w:rsidRPr="00347B00">
        <w:rPr>
          <w:rFonts w:cstheme="minorBidi"/>
          <w:kern w:val="2"/>
          <w:sz w:val="20"/>
          <w:szCs w:val="20"/>
        </w:rPr>
        <w:t xml:space="preserve"> from waste. </w:t>
      </w:r>
      <w:r w:rsidR="001D7B6A" w:rsidRPr="00347B00">
        <w:rPr>
          <w:rFonts w:cstheme="minorBidi"/>
          <w:kern w:val="2"/>
          <w:sz w:val="20"/>
          <w:szCs w:val="20"/>
        </w:rPr>
        <w:t>Green metals is a term used to describe a set of </w:t>
      </w:r>
      <w:hyperlink r:id="rId21" w:history="1">
        <w:r w:rsidR="001D7B6A" w:rsidRPr="00347B00">
          <w:rPr>
            <w:rFonts w:cstheme="minorBidi"/>
            <w:kern w:val="2"/>
            <w:sz w:val="20"/>
            <w:szCs w:val="20"/>
          </w:rPr>
          <w:t>metals</w:t>
        </w:r>
      </w:hyperlink>
      <w:r w:rsidR="001D7B6A" w:rsidRPr="00347B00">
        <w:rPr>
          <w:rFonts w:cstheme="minorBidi"/>
          <w:kern w:val="2"/>
          <w:sz w:val="20"/>
          <w:szCs w:val="20"/>
        </w:rPr>
        <w:t> that are u</w:t>
      </w:r>
      <w:r w:rsidR="001E62E5">
        <w:rPr>
          <w:rFonts w:cstheme="minorBidi"/>
          <w:kern w:val="2"/>
          <w:sz w:val="20"/>
          <w:szCs w:val="20"/>
        </w:rPr>
        <w:t>sed</w:t>
      </w:r>
      <w:r w:rsidR="001D7B6A" w:rsidRPr="00347B00">
        <w:rPr>
          <w:rFonts w:cstheme="minorBidi"/>
          <w:kern w:val="2"/>
          <w:sz w:val="20"/>
          <w:szCs w:val="20"/>
        </w:rPr>
        <w:t xml:space="preserve"> in </w:t>
      </w:r>
      <w:hyperlink r:id="rId22" w:history="1">
        <w:r w:rsidR="001E62E5">
          <w:rPr>
            <w:rFonts w:cstheme="minorBidi"/>
            <w:kern w:val="2"/>
            <w:sz w:val="20"/>
            <w:szCs w:val="20"/>
          </w:rPr>
          <w:t>renewable</w:t>
        </w:r>
        <w:r w:rsidR="001D7B6A" w:rsidRPr="00347B00">
          <w:rPr>
            <w:rFonts w:cstheme="minorBidi"/>
            <w:kern w:val="2"/>
            <w:sz w:val="20"/>
            <w:szCs w:val="20"/>
          </w:rPr>
          <w:t xml:space="preserve"> energy</w:t>
        </w:r>
      </w:hyperlink>
      <w:r w:rsidR="001D7B6A" w:rsidRPr="00347B00">
        <w:rPr>
          <w:rFonts w:cstheme="minorBidi"/>
          <w:kern w:val="2"/>
          <w:sz w:val="20"/>
          <w:szCs w:val="20"/>
        </w:rPr>
        <w:t> applications</w:t>
      </w:r>
      <w:r w:rsidR="001E62E5">
        <w:rPr>
          <w:rFonts w:cstheme="minorBidi"/>
          <w:kern w:val="2"/>
          <w:sz w:val="20"/>
          <w:szCs w:val="20"/>
        </w:rPr>
        <w:t>.</w:t>
      </w:r>
      <w:r w:rsidR="001D7B6A" w:rsidRPr="00347B00">
        <w:rPr>
          <w:rFonts w:cstheme="minorBidi"/>
          <w:kern w:val="2"/>
          <w:sz w:val="20"/>
          <w:szCs w:val="20"/>
        </w:rPr>
        <w:t xml:space="preserve"> </w:t>
      </w:r>
      <w:r w:rsidR="001D7B6A" w:rsidRPr="00347B00">
        <w:rPr>
          <w:rFonts w:cstheme="minorBidi" w:hint="eastAsia"/>
          <w:kern w:val="2"/>
          <w:sz w:val="20"/>
          <w:szCs w:val="20"/>
        </w:rPr>
        <w:t>They include</w:t>
      </w:r>
      <w:r w:rsidR="001D7B6A" w:rsidRPr="00347B00">
        <w:rPr>
          <w:rFonts w:cstheme="minorBidi"/>
          <w:kern w:val="2"/>
          <w:sz w:val="20"/>
          <w:szCs w:val="20"/>
        </w:rPr>
        <w:t xml:space="preserve"> </w:t>
      </w:r>
      <w:r w:rsidR="001D7B6A" w:rsidRPr="00347B00">
        <w:rPr>
          <w:rFonts w:cstheme="minorBidi" w:hint="eastAsia"/>
          <w:kern w:val="2"/>
          <w:sz w:val="20"/>
          <w:szCs w:val="20"/>
        </w:rPr>
        <w:t>copper, nickel,</w:t>
      </w:r>
      <w:r w:rsidR="001D7B6A" w:rsidRPr="00347B00">
        <w:rPr>
          <w:rFonts w:cstheme="minorBidi"/>
          <w:kern w:val="2"/>
          <w:sz w:val="20"/>
          <w:szCs w:val="20"/>
        </w:rPr>
        <w:t xml:space="preserve"> </w:t>
      </w:r>
      <w:r w:rsidR="001D7B6A" w:rsidRPr="00347B00">
        <w:rPr>
          <w:rFonts w:cstheme="minorBidi" w:hint="eastAsia"/>
          <w:kern w:val="2"/>
          <w:sz w:val="20"/>
          <w:szCs w:val="20"/>
        </w:rPr>
        <w:t>zinc,</w:t>
      </w:r>
      <w:r w:rsidR="001D7B6A" w:rsidRPr="00347B00">
        <w:rPr>
          <w:rFonts w:cstheme="minorBidi"/>
          <w:kern w:val="2"/>
          <w:sz w:val="20"/>
          <w:szCs w:val="20"/>
        </w:rPr>
        <w:t xml:space="preserve"> </w:t>
      </w:r>
      <w:r w:rsidR="001D7B6A" w:rsidRPr="00347B00">
        <w:rPr>
          <w:rFonts w:cstheme="minorBidi" w:hint="eastAsia"/>
          <w:kern w:val="2"/>
          <w:sz w:val="20"/>
          <w:szCs w:val="20"/>
        </w:rPr>
        <w:t>cobalt,</w:t>
      </w:r>
      <w:r w:rsidR="001D7B6A" w:rsidRPr="00347B00">
        <w:rPr>
          <w:rFonts w:cstheme="minorBidi"/>
          <w:kern w:val="2"/>
          <w:sz w:val="20"/>
          <w:szCs w:val="20"/>
        </w:rPr>
        <w:t xml:space="preserve"> </w:t>
      </w:r>
      <w:r w:rsidR="001D7B6A" w:rsidRPr="00347B00">
        <w:rPr>
          <w:rFonts w:cstheme="minorBidi" w:hint="eastAsia"/>
          <w:kern w:val="2"/>
          <w:sz w:val="20"/>
          <w:szCs w:val="20"/>
        </w:rPr>
        <w:t>neodymium,</w:t>
      </w:r>
      <w:r w:rsidR="001D7B6A" w:rsidRPr="00347B00">
        <w:rPr>
          <w:rFonts w:cstheme="minorBidi"/>
          <w:kern w:val="2"/>
          <w:sz w:val="20"/>
          <w:szCs w:val="20"/>
        </w:rPr>
        <w:t xml:space="preserve"> </w:t>
      </w:r>
      <w:r w:rsidR="001D7B6A" w:rsidRPr="00347B00">
        <w:rPr>
          <w:rFonts w:cstheme="minorBidi" w:hint="eastAsia"/>
          <w:kern w:val="2"/>
          <w:sz w:val="20"/>
          <w:szCs w:val="20"/>
        </w:rPr>
        <w:t>graphite,</w:t>
      </w:r>
      <w:r w:rsidR="001D7B6A" w:rsidRPr="00347B00">
        <w:rPr>
          <w:rFonts w:cstheme="minorBidi"/>
          <w:kern w:val="2"/>
          <w:sz w:val="20"/>
          <w:szCs w:val="20"/>
        </w:rPr>
        <w:t xml:space="preserve"> </w:t>
      </w:r>
      <w:r w:rsidR="001D7B6A" w:rsidRPr="00347B00">
        <w:rPr>
          <w:rFonts w:cstheme="minorBidi" w:hint="eastAsia"/>
          <w:kern w:val="2"/>
          <w:sz w:val="20"/>
          <w:szCs w:val="20"/>
        </w:rPr>
        <w:t>lithium,</w:t>
      </w:r>
      <w:r w:rsidR="001D7B6A" w:rsidRPr="00347B00">
        <w:rPr>
          <w:rFonts w:cstheme="minorBidi"/>
          <w:kern w:val="2"/>
          <w:sz w:val="20"/>
          <w:szCs w:val="20"/>
        </w:rPr>
        <w:t xml:space="preserve"> </w:t>
      </w:r>
      <w:r w:rsidR="001D7B6A" w:rsidRPr="00347B00">
        <w:rPr>
          <w:rFonts w:cstheme="minorBidi" w:hint="eastAsia"/>
          <w:kern w:val="2"/>
          <w:sz w:val="20"/>
          <w:szCs w:val="20"/>
        </w:rPr>
        <w:t>manganese and</w:t>
      </w:r>
      <w:r w:rsidR="001D7B6A" w:rsidRPr="00347B00">
        <w:rPr>
          <w:rFonts w:cstheme="minorBidi"/>
          <w:kern w:val="2"/>
          <w:sz w:val="20"/>
          <w:szCs w:val="20"/>
        </w:rPr>
        <w:t xml:space="preserve"> </w:t>
      </w:r>
      <w:r w:rsidR="001D7B6A" w:rsidRPr="00347B00">
        <w:rPr>
          <w:rFonts w:cstheme="minorBidi" w:hint="eastAsia"/>
          <w:kern w:val="2"/>
          <w:sz w:val="20"/>
          <w:szCs w:val="20"/>
        </w:rPr>
        <w:t>molybdenum.</w:t>
      </w:r>
    </w:p>
    <w:p w14:paraId="609FB623" w14:textId="77777777" w:rsidR="00121872" w:rsidRPr="00347B00" w:rsidRDefault="001E62E5" w:rsidP="00E73F60">
      <w:pPr>
        <w:spacing w:after="160" w:line="259" w:lineRule="auto"/>
        <w:rPr>
          <w:rFonts w:cstheme="minorBidi"/>
          <w:kern w:val="2"/>
          <w:sz w:val="20"/>
          <w:szCs w:val="20"/>
        </w:rPr>
      </w:pPr>
      <w:r>
        <w:rPr>
          <w:rFonts w:cstheme="minorBidi"/>
          <w:kern w:val="2"/>
          <w:sz w:val="20"/>
          <w:szCs w:val="20"/>
        </w:rPr>
        <w:t xml:space="preserve">Mint is </w:t>
      </w:r>
      <w:r w:rsidR="00E01061">
        <w:rPr>
          <w:rFonts w:cstheme="minorBidi"/>
          <w:kern w:val="2"/>
          <w:sz w:val="20"/>
          <w:szCs w:val="20"/>
        </w:rPr>
        <w:t>developing</w:t>
      </w:r>
      <w:r>
        <w:rPr>
          <w:rFonts w:cstheme="minorBidi"/>
          <w:kern w:val="2"/>
          <w:sz w:val="20"/>
          <w:szCs w:val="20"/>
        </w:rPr>
        <w:t xml:space="preserve"> the commercial use of natural biomass and</w:t>
      </w:r>
      <w:r w:rsidR="00121872" w:rsidRPr="00347B00">
        <w:rPr>
          <w:rFonts w:cstheme="minorBidi"/>
          <w:kern w:val="2"/>
          <w:sz w:val="20"/>
          <w:szCs w:val="20"/>
        </w:rPr>
        <w:t xml:space="preserve"> chemistry</w:t>
      </w:r>
      <w:r>
        <w:rPr>
          <w:rFonts w:cstheme="minorBidi"/>
          <w:kern w:val="2"/>
          <w:sz w:val="20"/>
          <w:szCs w:val="20"/>
        </w:rPr>
        <w:t>. It</w:t>
      </w:r>
      <w:r w:rsidR="00E01061">
        <w:rPr>
          <w:rFonts w:cstheme="minorBidi"/>
          <w:kern w:val="2"/>
          <w:sz w:val="20"/>
          <w:szCs w:val="20"/>
        </w:rPr>
        <w:t xml:space="preserve"> claim</w:t>
      </w:r>
      <w:r>
        <w:rPr>
          <w:rFonts w:cstheme="minorBidi"/>
          <w:kern w:val="2"/>
          <w:sz w:val="20"/>
          <w:szCs w:val="20"/>
        </w:rPr>
        <w:t xml:space="preserve">s </w:t>
      </w:r>
      <w:r w:rsidR="00E01061">
        <w:rPr>
          <w:rFonts w:cstheme="minorBidi"/>
          <w:kern w:val="2"/>
          <w:sz w:val="20"/>
          <w:szCs w:val="20"/>
        </w:rPr>
        <w:t xml:space="preserve">its </w:t>
      </w:r>
      <w:r w:rsidR="00121872" w:rsidRPr="00347B00">
        <w:rPr>
          <w:rFonts w:cstheme="minorBidi"/>
          <w:kern w:val="2"/>
          <w:sz w:val="20"/>
          <w:szCs w:val="20"/>
        </w:rPr>
        <w:t xml:space="preserve">process saves </w:t>
      </w:r>
      <w:r w:rsidR="00E846E0" w:rsidRPr="00347B00">
        <w:rPr>
          <w:rFonts w:cstheme="minorBidi"/>
          <w:kern w:val="2"/>
          <w:sz w:val="20"/>
          <w:szCs w:val="20"/>
        </w:rPr>
        <w:t>more than</w:t>
      </w:r>
      <w:r w:rsidR="00121872" w:rsidRPr="00347B00">
        <w:rPr>
          <w:rFonts w:cstheme="minorBidi"/>
          <w:kern w:val="2"/>
          <w:sz w:val="20"/>
          <w:szCs w:val="20"/>
        </w:rPr>
        <w:t xml:space="preserve"> 90% of the carbon typically produced in conventional m</w:t>
      </w:r>
      <w:r w:rsidR="00E846E0" w:rsidRPr="00347B00">
        <w:rPr>
          <w:rFonts w:cstheme="minorBidi"/>
          <w:kern w:val="2"/>
          <w:sz w:val="20"/>
          <w:szCs w:val="20"/>
        </w:rPr>
        <w:t>etal recovery methods</w:t>
      </w:r>
      <w:r>
        <w:rPr>
          <w:rFonts w:cstheme="minorBidi"/>
          <w:kern w:val="2"/>
          <w:sz w:val="20"/>
          <w:szCs w:val="20"/>
        </w:rPr>
        <w:t xml:space="preserve"> and </w:t>
      </w:r>
      <w:r w:rsidR="00121872" w:rsidRPr="00347B00">
        <w:rPr>
          <w:rFonts w:cstheme="minorBidi"/>
          <w:kern w:val="2"/>
          <w:sz w:val="20"/>
          <w:szCs w:val="20"/>
        </w:rPr>
        <w:t>uses only a fraction of the power and water compared to traditional mining or smelting processes​​​​​​​​.</w:t>
      </w:r>
      <w:r w:rsidR="00E01061">
        <w:rPr>
          <w:rStyle w:val="EndnoteReference"/>
          <w:rFonts w:cstheme="minorBidi"/>
          <w:kern w:val="2"/>
          <w:sz w:val="20"/>
          <w:szCs w:val="20"/>
        </w:rPr>
        <w:endnoteReference w:id="146"/>
      </w:r>
    </w:p>
    <w:p w14:paraId="6A1B386D"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Establishing a robust domestic recycling industry could create job opportunities and contribute to skill development in areas related to waste management and material recovery.</w:t>
      </w:r>
    </w:p>
    <w:p w14:paraId="31509407" w14:textId="77777777" w:rsidR="00121872" w:rsidRPr="00347B00" w:rsidRDefault="00752412" w:rsidP="00E73F60">
      <w:pPr>
        <w:spacing w:after="160" w:line="259" w:lineRule="auto"/>
        <w:rPr>
          <w:rFonts w:cstheme="minorBidi"/>
          <w:kern w:val="2"/>
          <w:sz w:val="20"/>
          <w:szCs w:val="20"/>
        </w:rPr>
      </w:pPr>
      <w:r>
        <w:rPr>
          <w:rFonts w:cstheme="minorBidi"/>
          <w:kern w:val="2"/>
          <w:sz w:val="20"/>
          <w:szCs w:val="20"/>
        </w:rPr>
        <w:t>Enhanced domestic r</w:t>
      </w:r>
      <w:r w:rsidR="00121872" w:rsidRPr="00347B00">
        <w:rPr>
          <w:rFonts w:cstheme="minorBidi"/>
          <w:kern w:val="2"/>
          <w:sz w:val="20"/>
          <w:szCs w:val="20"/>
        </w:rPr>
        <w:t>ecycling is classified as</w:t>
      </w:r>
      <w:r>
        <w:rPr>
          <w:rFonts w:cstheme="minorBidi"/>
          <w:kern w:val="2"/>
          <w:sz w:val="20"/>
          <w:szCs w:val="20"/>
        </w:rPr>
        <w:t xml:space="preserve"> a s</w:t>
      </w:r>
      <w:r w:rsidR="00121872" w:rsidRPr="00347B00">
        <w:rPr>
          <w:rFonts w:cstheme="minorBidi"/>
          <w:kern w:val="2"/>
          <w:sz w:val="20"/>
          <w:szCs w:val="20"/>
        </w:rPr>
        <w:t xml:space="preserve">hort to medium-term </w:t>
      </w:r>
      <w:r>
        <w:rPr>
          <w:rFonts w:cstheme="minorBidi"/>
          <w:kern w:val="2"/>
          <w:sz w:val="20"/>
          <w:szCs w:val="20"/>
        </w:rPr>
        <w:t>opportunity</w:t>
      </w:r>
      <w:r w:rsidR="00121872" w:rsidRPr="00347B00">
        <w:rPr>
          <w:rFonts w:cstheme="minorBidi"/>
          <w:kern w:val="2"/>
          <w:sz w:val="20"/>
          <w:szCs w:val="20"/>
        </w:rPr>
        <w:t>, reflecting the quicker implementation period for establishing and scaling up recycling facilities</w:t>
      </w:r>
      <w:r>
        <w:rPr>
          <w:rFonts w:cstheme="minorBidi"/>
          <w:kern w:val="2"/>
          <w:sz w:val="20"/>
          <w:szCs w:val="20"/>
        </w:rPr>
        <w:t>,</w:t>
      </w:r>
      <w:r w:rsidR="00121872" w:rsidRPr="00347B00">
        <w:rPr>
          <w:rFonts w:cstheme="minorBidi"/>
          <w:kern w:val="2"/>
          <w:sz w:val="20"/>
          <w:szCs w:val="20"/>
        </w:rPr>
        <w:t xml:space="preserve"> compared to more complex </w:t>
      </w:r>
      <w:r>
        <w:rPr>
          <w:rFonts w:cstheme="minorBidi"/>
          <w:kern w:val="2"/>
          <w:sz w:val="20"/>
          <w:szCs w:val="20"/>
        </w:rPr>
        <w:t xml:space="preserve">opportunities </w:t>
      </w:r>
      <w:r w:rsidR="00121872" w:rsidRPr="00347B00">
        <w:rPr>
          <w:rFonts w:cstheme="minorBidi"/>
          <w:kern w:val="2"/>
          <w:sz w:val="20"/>
          <w:szCs w:val="20"/>
        </w:rPr>
        <w:t xml:space="preserve">like systemic design changes or international collaborations. The infrastructure and technology required for recycling can be developed and applied within a shorter period, allowing </w:t>
      </w:r>
      <w:r>
        <w:rPr>
          <w:rFonts w:cstheme="minorBidi"/>
          <w:kern w:val="2"/>
          <w:sz w:val="20"/>
          <w:szCs w:val="20"/>
        </w:rPr>
        <w:t xml:space="preserve">the potential </w:t>
      </w:r>
      <w:r w:rsidR="00121872" w:rsidRPr="00347B00">
        <w:rPr>
          <w:rFonts w:cstheme="minorBidi"/>
          <w:kern w:val="2"/>
          <w:sz w:val="20"/>
          <w:szCs w:val="20"/>
        </w:rPr>
        <w:t xml:space="preserve">benefits to be realised faster. The nature of this </w:t>
      </w:r>
      <w:r>
        <w:rPr>
          <w:rFonts w:cstheme="minorBidi"/>
          <w:kern w:val="2"/>
          <w:sz w:val="20"/>
          <w:szCs w:val="20"/>
        </w:rPr>
        <w:t>opportunity</w:t>
      </w:r>
      <w:r w:rsidR="00CA6DAA" w:rsidRPr="00347B00">
        <w:rPr>
          <w:rFonts w:cstheme="minorBidi"/>
          <w:kern w:val="2"/>
          <w:sz w:val="20"/>
          <w:szCs w:val="20"/>
        </w:rPr>
        <w:t xml:space="preserve"> is ‘Incremental’ rather than ‘d</w:t>
      </w:r>
      <w:r w:rsidR="00E846E0" w:rsidRPr="00347B00">
        <w:rPr>
          <w:rFonts w:cstheme="minorBidi"/>
          <w:kern w:val="2"/>
          <w:sz w:val="20"/>
          <w:szCs w:val="20"/>
        </w:rPr>
        <w:t>isruptive’.</w:t>
      </w:r>
      <w:r w:rsidR="00CA6DAA" w:rsidRPr="00347B00">
        <w:rPr>
          <w:rFonts w:cstheme="minorBidi"/>
          <w:kern w:val="2"/>
          <w:sz w:val="20"/>
          <w:szCs w:val="20"/>
        </w:rPr>
        <w:t xml:space="preserve"> This is because it builds </w:t>
      </w:r>
      <w:r w:rsidR="00121872" w:rsidRPr="00347B00">
        <w:rPr>
          <w:rFonts w:cstheme="minorBidi"/>
          <w:kern w:val="2"/>
          <w:sz w:val="20"/>
          <w:szCs w:val="20"/>
        </w:rPr>
        <w:t>on existing waste management and recycling practices, enhancing and expanding them rather than completely overhauling current systems or introducing entirely new concepts. It represents a natural progression in waste management strategies, aligning with current environmental and economic objectives without necessitating a radical shift in industrial or consumer behaviour.</w:t>
      </w:r>
    </w:p>
    <w:p w14:paraId="7B4B8FA1" w14:textId="77777777" w:rsidR="00121872" w:rsidRPr="00E46835" w:rsidRDefault="00752412" w:rsidP="003E5564">
      <w:pPr>
        <w:numPr>
          <w:ilvl w:val="0"/>
          <w:numId w:val="20"/>
        </w:numPr>
        <w:spacing w:after="160" w:line="259" w:lineRule="auto"/>
        <w:contextualSpacing/>
        <w:rPr>
          <w:rFonts w:cstheme="minorBidi"/>
          <w:b/>
          <w:bCs/>
          <w:kern w:val="2"/>
          <w:sz w:val="18"/>
          <w:szCs w:val="18"/>
        </w:rPr>
      </w:pPr>
      <w:r>
        <w:rPr>
          <w:rFonts w:cstheme="minorBidi"/>
          <w:b/>
          <w:bCs/>
          <w:kern w:val="2"/>
          <w:sz w:val="18"/>
          <w:szCs w:val="18"/>
        </w:rPr>
        <w:t>Enhancing product d</w:t>
      </w:r>
      <w:r w:rsidR="00121872" w:rsidRPr="00E46835">
        <w:rPr>
          <w:rFonts w:cstheme="minorBidi"/>
          <w:b/>
          <w:bCs/>
          <w:kern w:val="2"/>
          <w:sz w:val="18"/>
          <w:szCs w:val="18"/>
        </w:rPr>
        <w:t>urability</w:t>
      </w:r>
    </w:p>
    <w:p w14:paraId="1CD21172"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Enhancing the durability of products focuses on minimising exposure to market forces and reducing the environmental impacts over the product's lifetime</w:t>
      </w:r>
      <w:r w:rsidR="00752412">
        <w:rPr>
          <w:rFonts w:cstheme="minorBidi"/>
          <w:kern w:val="2"/>
          <w:sz w:val="20"/>
          <w:szCs w:val="20"/>
        </w:rPr>
        <w:t>,</w:t>
      </w:r>
      <w:r w:rsidRPr="00347B00">
        <w:rPr>
          <w:rFonts w:cstheme="minorBidi"/>
          <w:kern w:val="2"/>
          <w:sz w:val="20"/>
          <w:szCs w:val="20"/>
        </w:rPr>
        <w:t xml:space="preserve"> by ensuring that they last longer. </w:t>
      </w:r>
    </w:p>
    <w:p w14:paraId="41F402ED"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Increasing the lifespan of products, particularly those involving critical materials, such as electronics</w:t>
      </w:r>
      <w:r w:rsidR="00752412">
        <w:rPr>
          <w:rFonts w:cstheme="minorBidi"/>
          <w:kern w:val="2"/>
          <w:sz w:val="20"/>
          <w:szCs w:val="20"/>
        </w:rPr>
        <w:t>, renewable energy technologies</w:t>
      </w:r>
      <w:r w:rsidRPr="00347B00">
        <w:rPr>
          <w:rFonts w:cstheme="minorBidi"/>
          <w:kern w:val="2"/>
          <w:sz w:val="20"/>
          <w:szCs w:val="20"/>
        </w:rPr>
        <w:t xml:space="preserve"> and other high-value manufactured goods, reduces the replacement frequency and the associated demand for new resources.</w:t>
      </w:r>
    </w:p>
    <w:p w14:paraId="492126FF" w14:textId="77777777" w:rsidR="00752412" w:rsidRDefault="00121872" w:rsidP="1FE7C474">
      <w:pPr>
        <w:spacing w:after="160" w:line="259" w:lineRule="auto"/>
        <w:rPr>
          <w:rFonts w:cstheme="minorBidi"/>
          <w:kern w:val="2"/>
          <w:sz w:val="20"/>
          <w:szCs w:val="20"/>
        </w:rPr>
      </w:pPr>
      <w:r w:rsidRPr="00347B00">
        <w:rPr>
          <w:rFonts w:cstheme="minorBidi"/>
          <w:kern w:val="2"/>
          <w:sz w:val="20"/>
          <w:szCs w:val="20"/>
        </w:rPr>
        <w:t>In the context of critical materials, this approach is especially relevant</w:t>
      </w:r>
      <w:r w:rsidR="00EF2EF2" w:rsidRPr="00347B00">
        <w:rPr>
          <w:rFonts w:cstheme="minorBidi"/>
          <w:kern w:val="2"/>
          <w:sz w:val="20"/>
          <w:szCs w:val="20"/>
        </w:rPr>
        <w:t xml:space="preserve">, </w:t>
      </w:r>
      <w:r w:rsidR="00EF2EF2" w:rsidRPr="00347B00">
        <w:rPr>
          <w:sz w:val="20"/>
          <w:szCs w:val="20"/>
        </w:rPr>
        <w:t xml:space="preserve">both for known critical materials and those that may emerge in the future that </w:t>
      </w:r>
      <w:r w:rsidR="00752412">
        <w:rPr>
          <w:sz w:val="20"/>
          <w:szCs w:val="20"/>
        </w:rPr>
        <w:t>may be</w:t>
      </w:r>
      <w:r w:rsidR="00EF2EF2" w:rsidRPr="00347B00">
        <w:rPr>
          <w:sz w:val="20"/>
          <w:szCs w:val="20"/>
        </w:rPr>
        <w:t xml:space="preserve"> vital to the New Zealand economy</w:t>
      </w:r>
      <w:r w:rsidRPr="00347B00">
        <w:rPr>
          <w:rFonts w:cstheme="minorBidi"/>
          <w:kern w:val="2"/>
          <w:sz w:val="20"/>
          <w:szCs w:val="20"/>
        </w:rPr>
        <w:t>. These materials are often used in products with high economic and technological significance, such as IT eq</w:t>
      </w:r>
      <w:r w:rsidR="00752412">
        <w:rPr>
          <w:rFonts w:cstheme="minorBidi"/>
          <w:kern w:val="2"/>
          <w:sz w:val="20"/>
          <w:szCs w:val="20"/>
        </w:rPr>
        <w:t>uipment, aerospace technologies</w:t>
      </w:r>
      <w:r w:rsidRPr="00347B00">
        <w:rPr>
          <w:rFonts w:cstheme="minorBidi"/>
          <w:kern w:val="2"/>
          <w:sz w:val="20"/>
          <w:szCs w:val="20"/>
        </w:rPr>
        <w:t xml:space="preserve"> and renewable energy systems. </w:t>
      </w:r>
    </w:p>
    <w:p w14:paraId="17E1E9DE" w14:textId="77777777" w:rsidR="00121872" w:rsidRPr="00347B00" w:rsidRDefault="00752412" w:rsidP="1FE7C474">
      <w:pPr>
        <w:spacing w:after="160" w:line="259" w:lineRule="auto"/>
        <w:rPr>
          <w:rFonts w:cstheme="minorBidi"/>
          <w:kern w:val="2"/>
          <w:sz w:val="20"/>
          <w:szCs w:val="20"/>
        </w:rPr>
      </w:pPr>
      <w:r>
        <w:rPr>
          <w:rFonts w:cstheme="minorBidi"/>
          <w:kern w:val="2"/>
          <w:sz w:val="20"/>
          <w:szCs w:val="20"/>
        </w:rPr>
        <w:t>M</w:t>
      </w:r>
      <w:r w:rsidR="00EF2EF2" w:rsidRPr="00347B00">
        <w:rPr>
          <w:rFonts w:cstheme="minorBidi"/>
          <w:kern w:val="2"/>
          <w:sz w:val="20"/>
          <w:szCs w:val="20"/>
        </w:rPr>
        <w:t>any of the products that contain these materials are, by the very nature of critic</w:t>
      </w:r>
      <w:r>
        <w:rPr>
          <w:rFonts w:cstheme="minorBidi"/>
          <w:kern w:val="2"/>
          <w:sz w:val="20"/>
          <w:szCs w:val="20"/>
        </w:rPr>
        <w:t>ality, produced offshore. However,</w:t>
      </w:r>
      <w:r w:rsidR="00EF2EF2" w:rsidRPr="00347B00">
        <w:rPr>
          <w:rFonts w:cstheme="minorBidi"/>
          <w:kern w:val="2"/>
          <w:sz w:val="20"/>
          <w:szCs w:val="20"/>
        </w:rPr>
        <w:t xml:space="preserve"> products containing critical materials underpin core national capabilities and we can influence our demand for them. </w:t>
      </w:r>
      <w:r w:rsidR="00121872" w:rsidRPr="00347B00">
        <w:rPr>
          <w:rFonts w:cstheme="minorBidi"/>
          <w:kern w:val="2"/>
          <w:sz w:val="20"/>
          <w:szCs w:val="20"/>
        </w:rPr>
        <w:t>By enhancing the durability of these products, New Zealand can reduce its dependency on imported materials and mitigate the environmental impact associated with manufacturing new products.</w:t>
      </w:r>
    </w:p>
    <w:p w14:paraId="50D5AC55"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For consumers, longer-lasting products </w:t>
      </w:r>
      <w:r w:rsidR="003A05A4">
        <w:rPr>
          <w:rFonts w:cstheme="minorBidi"/>
          <w:kern w:val="2"/>
          <w:sz w:val="20"/>
          <w:szCs w:val="20"/>
        </w:rPr>
        <w:t>create opportunities for</w:t>
      </w:r>
      <w:r w:rsidRPr="00347B00">
        <w:rPr>
          <w:rFonts w:cstheme="minorBidi"/>
          <w:kern w:val="2"/>
          <w:sz w:val="20"/>
          <w:szCs w:val="20"/>
        </w:rPr>
        <w:t xml:space="preserve"> fewer replacements</w:t>
      </w:r>
      <w:r w:rsidR="00C8778C">
        <w:rPr>
          <w:rFonts w:cstheme="minorBidi"/>
          <w:kern w:val="2"/>
          <w:sz w:val="20"/>
          <w:szCs w:val="20"/>
        </w:rPr>
        <w:t xml:space="preserve">, which could mean </w:t>
      </w:r>
      <w:r w:rsidRPr="00347B00">
        <w:rPr>
          <w:rFonts w:cstheme="minorBidi"/>
          <w:kern w:val="2"/>
          <w:sz w:val="20"/>
          <w:szCs w:val="20"/>
        </w:rPr>
        <w:t xml:space="preserve">lower long-term costs. For manufacturers, </w:t>
      </w:r>
      <w:r w:rsidR="003A05A4">
        <w:rPr>
          <w:rFonts w:cstheme="minorBidi"/>
          <w:kern w:val="2"/>
          <w:sz w:val="20"/>
          <w:szCs w:val="20"/>
        </w:rPr>
        <w:t xml:space="preserve">more </w:t>
      </w:r>
      <w:r w:rsidRPr="00347B00">
        <w:rPr>
          <w:rFonts w:cstheme="minorBidi"/>
          <w:kern w:val="2"/>
          <w:sz w:val="20"/>
          <w:szCs w:val="20"/>
        </w:rPr>
        <w:t xml:space="preserve">durable products can create </w:t>
      </w:r>
      <w:r w:rsidR="003A05A4">
        <w:rPr>
          <w:rFonts w:cstheme="minorBidi"/>
          <w:kern w:val="2"/>
          <w:sz w:val="20"/>
          <w:szCs w:val="20"/>
        </w:rPr>
        <w:t xml:space="preserve">greater </w:t>
      </w:r>
      <w:r w:rsidRPr="00347B00">
        <w:rPr>
          <w:rFonts w:cstheme="minorBidi"/>
          <w:kern w:val="2"/>
          <w:sz w:val="20"/>
          <w:szCs w:val="20"/>
        </w:rPr>
        <w:t>brand loyalty and a reputation for</w:t>
      </w:r>
      <w:r w:rsidR="00C8778C">
        <w:rPr>
          <w:rFonts w:cstheme="minorBidi"/>
          <w:kern w:val="2"/>
          <w:sz w:val="20"/>
          <w:szCs w:val="20"/>
        </w:rPr>
        <w:t xml:space="preserve"> quality, potentially creating</w:t>
      </w:r>
      <w:r w:rsidRPr="00347B00">
        <w:rPr>
          <w:rFonts w:cstheme="minorBidi"/>
          <w:kern w:val="2"/>
          <w:sz w:val="20"/>
          <w:szCs w:val="20"/>
        </w:rPr>
        <w:t xml:space="preserve"> competitive advantage.</w:t>
      </w:r>
      <w:r w:rsidR="00752412">
        <w:rPr>
          <w:rFonts w:cstheme="minorBidi"/>
          <w:kern w:val="2"/>
          <w:sz w:val="20"/>
          <w:szCs w:val="20"/>
        </w:rPr>
        <w:t xml:space="preserve"> Additionally, this approach</w:t>
      </w:r>
      <w:r w:rsidRPr="00347B00">
        <w:rPr>
          <w:rFonts w:cstheme="minorBidi"/>
          <w:kern w:val="2"/>
          <w:sz w:val="20"/>
          <w:szCs w:val="20"/>
        </w:rPr>
        <w:t xml:space="preserve"> can stimulate economic activities and job creation in product maintenance and repair sectors.</w:t>
      </w:r>
    </w:p>
    <w:p w14:paraId="30412C0C" w14:textId="77777777" w:rsidR="004B55B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Environmentally, enhancing product durability can have a substantial impact. It </w:t>
      </w:r>
      <w:r w:rsidR="00752412">
        <w:rPr>
          <w:rFonts w:cstheme="minorBidi"/>
          <w:kern w:val="2"/>
          <w:sz w:val="20"/>
          <w:szCs w:val="20"/>
        </w:rPr>
        <w:t xml:space="preserve">can reduce waste generation and decrease </w:t>
      </w:r>
      <w:r w:rsidRPr="00347B00">
        <w:rPr>
          <w:rFonts w:cstheme="minorBidi"/>
          <w:kern w:val="2"/>
          <w:sz w:val="20"/>
          <w:szCs w:val="20"/>
        </w:rPr>
        <w:t>the environmental impact associated with producing new products. Considering the high carbon footprint of manufacturing (as noted in the laptop example with 318 kg CO</w:t>
      </w:r>
      <w:r w:rsidRPr="00347B00">
        <w:rPr>
          <w:rFonts w:cstheme="minorBidi"/>
          <w:kern w:val="2"/>
          <w:sz w:val="20"/>
          <w:szCs w:val="20"/>
          <w:vertAlign w:val="subscript"/>
        </w:rPr>
        <w:t>2</w:t>
      </w:r>
      <w:r w:rsidRPr="00347B00">
        <w:rPr>
          <w:rFonts w:cstheme="minorBidi"/>
          <w:kern w:val="2"/>
          <w:sz w:val="20"/>
          <w:szCs w:val="20"/>
        </w:rPr>
        <w:t>e of emissi</w:t>
      </w:r>
      <w:r w:rsidR="00752412">
        <w:rPr>
          <w:rFonts w:cstheme="minorBidi"/>
          <w:kern w:val="2"/>
          <w:sz w:val="20"/>
          <w:szCs w:val="20"/>
        </w:rPr>
        <w:t>ons), extending product life has the potential to</w:t>
      </w:r>
      <w:r w:rsidRPr="00347B00">
        <w:rPr>
          <w:rFonts w:cstheme="minorBidi"/>
          <w:kern w:val="2"/>
          <w:sz w:val="20"/>
          <w:szCs w:val="20"/>
        </w:rPr>
        <w:t xml:space="preserve"> significantly reduce overall emissions. For example, the typical replacement cycle for IT equipment is three years, based on the estimated 210</w:t>
      </w:r>
      <w:r w:rsidR="00EF2EF2" w:rsidRPr="00347B00">
        <w:rPr>
          <w:rFonts w:cstheme="minorBidi"/>
          <w:kern w:val="2"/>
          <w:sz w:val="20"/>
          <w:szCs w:val="20"/>
        </w:rPr>
        <w:t xml:space="preserve"> kt</w:t>
      </w:r>
      <w:r w:rsidRPr="00347B00">
        <w:rPr>
          <w:rFonts w:cstheme="minorBidi"/>
          <w:kern w:val="2"/>
          <w:sz w:val="20"/>
          <w:szCs w:val="20"/>
        </w:rPr>
        <w:t xml:space="preserve"> CO</w:t>
      </w:r>
      <w:r w:rsidRPr="00347B00">
        <w:rPr>
          <w:rFonts w:cstheme="minorBidi"/>
          <w:kern w:val="2"/>
          <w:sz w:val="20"/>
          <w:szCs w:val="20"/>
          <w:vertAlign w:val="subscript"/>
        </w:rPr>
        <w:t>2</w:t>
      </w:r>
      <w:r w:rsidRPr="00347B00">
        <w:rPr>
          <w:rFonts w:cstheme="minorBidi"/>
          <w:kern w:val="2"/>
          <w:sz w:val="20"/>
          <w:szCs w:val="20"/>
        </w:rPr>
        <w:t>e of IT equipment imported into New Zealand in 2022, which works out to 70</w:t>
      </w:r>
      <w:r w:rsidR="00EF2EF2" w:rsidRPr="00347B00">
        <w:rPr>
          <w:rFonts w:cstheme="minorBidi"/>
          <w:kern w:val="2"/>
          <w:sz w:val="20"/>
          <w:szCs w:val="20"/>
        </w:rPr>
        <w:t xml:space="preserve"> kt</w:t>
      </w:r>
      <w:r w:rsidRPr="00347B00">
        <w:rPr>
          <w:rFonts w:cstheme="minorBidi"/>
          <w:kern w:val="2"/>
          <w:sz w:val="20"/>
          <w:szCs w:val="20"/>
        </w:rPr>
        <w:t xml:space="preserve"> per year. Increasing the replacement cycle to 4, 5 or 6 years leads to a saving of 17</w:t>
      </w:r>
      <w:r w:rsidR="00EF2EF2" w:rsidRPr="00347B00">
        <w:rPr>
          <w:rFonts w:cstheme="minorBidi"/>
          <w:kern w:val="2"/>
          <w:sz w:val="20"/>
          <w:szCs w:val="20"/>
        </w:rPr>
        <w:t xml:space="preserve">.5 kt </w:t>
      </w:r>
      <w:r w:rsidRPr="00347B00">
        <w:rPr>
          <w:rFonts w:cstheme="minorBidi"/>
          <w:kern w:val="2"/>
          <w:sz w:val="20"/>
          <w:szCs w:val="20"/>
        </w:rPr>
        <w:t>to 35</w:t>
      </w:r>
      <w:r w:rsidR="00EF2EF2" w:rsidRPr="00347B00">
        <w:rPr>
          <w:rFonts w:cstheme="minorBidi"/>
          <w:kern w:val="2"/>
          <w:sz w:val="20"/>
          <w:szCs w:val="20"/>
        </w:rPr>
        <w:t xml:space="preserve"> kt</w:t>
      </w:r>
      <w:r w:rsidRPr="00347B00">
        <w:rPr>
          <w:rFonts w:cstheme="minorBidi"/>
          <w:kern w:val="2"/>
          <w:sz w:val="20"/>
          <w:szCs w:val="20"/>
        </w:rPr>
        <w:t xml:space="preserve"> per annum. </w:t>
      </w:r>
    </w:p>
    <w:p w14:paraId="4F4382CE" w14:textId="77777777" w:rsidR="00980EB8" w:rsidRDefault="00034D02" w:rsidP="00E73F60">
      <w:pPr>
        <w:spacing w:after="160" w:line="259" w:lineRule="auto"/>
        <w:rPr>
          <w:rFonts w:cstheme="minorBidi"/>
          <w:kern w:val="2"/>
          <w:sz w:val="20"/>
          <w:szCs w:val="20"/>
        </w:rPr>
      </w:pPr>
      <w:r w:rsidRPr="00347B00">
        <w:rPr>
          <w:rFonts w:cstheme="minorBidi"/>
          <w:kern w:val="2"/>
          <w:sz w:val="20"/>
          <w:szCs w:val="20"/>
        </w:rPr>
        <w:t xml:space="preserve">Based on where the emissions from manufacturing occur however, the environmental benefits from this approach are unlikely to </w:t>
      </w:r>
      <w:r w:rsidR="00980EB8">
        <w:rPr>
          <w:rFonts w:cstheme="minorBidi"/>
          <w:kern w:val="2"/>
          <w:sz w:val="20"/>
          <w:szCs w:val="20"/>
        </w:rPr>
        <w:t xml:space="preserve">significantly </w:t>
      </w:r>
      <w:r w:rsidRPr="00347B00">
        <w:rPr>
          <w:rFonts w:cstheme="minorBidi"/>
          <w:kern w:val="2"/>
          <w:sz w:val="20"/>
          <w:szCs w:val="20"/>
        </w:rPr>
        <w:t>contribute to</w:t>
      </w:r>
      <w:r w:rsidR="00980EB8">
        <w:rPr>
          <w:rFonts w:cstheme="minorBidi"/>
          <w:kern w:val="2"/>
          <w:sz w:val="20"/>
          <w:szCs w:val="20"/>
        </w:rPr>
        <w:t xml:space="preserve"> reducing</w:t>
      </w:r>
      <w:r w:rsidRPr="00347B00">
        <w:rPr>
          <w:rFonts w:cstheme="minorBidi"/>
          <w:kern w:val="2"/>
          <w:sz w:val="20"/>
          <w:szCs w:val="20"/>
        </w:rPr>
        <w:t xml:space="preserve"> New Zealand’s</w:t>
      </w:r>
      <w:r w:rsidR="00980EB8">
        <w:rPr>
          <w:rFonts w:cstheme="minorBidi"/>
          <w:kern w:val="2"/>
          <w:sz w:val="20"/>
          <w:szCs w:val="20"/>
        </w:rPr>
        <w:t xml:space="preserve"> greenhouse gas e</w:t>
      </w:r>
      <w:r w:rsidRPr="00347B00">
        <w:rPr>
          <w:rFonts w:cstheme="minorBidi"/>
          <w:kern w:val="2"/>
          <w:sz w:val="20"/>
          <w:szCs w:val="20"/>
        </w:rPr>
        <w:t>missions</w:t>
      </w:r>
      <w:r w:rsidR="00980EB8">
        <w:rPr>
          <w:rFonts w:cstheme="minorBidi"/>
          <w:kern w:val="2"/>
          <w:sz w:val="20"/>
          <w:szCs w:val="20"/>
        </w:rPr>
        <w:t>,</w:t>
      </w:r>
      <w:r w:rsidRPr="00347B00">
        <w:rPr>
          <w:rFonts w:cstheme="minorBidi"/>
          <w:kern w:val="2"/>
          <w:sz w:val="20"/>
          <w:szCs w:val="20"/>
        </w:rPr>
        <w:t xml:space="preserve"> and there is </w:t>
      </w:r>
      <w:r w:rsidR="00980EB8">
        <w:rPr>
          <w:rFonts w:cstheme="minorBidi"/>
          <w:kern w:val="2"/>
          <w:sz w:val="20"/>
          <w:szCs w:val="20"/>
        </w:rPr>
        <w:t>also likely to be a trade-</w:t>
      </w:r>
      <w:r w:rsidRPr="00347B00">
        <w:rPr>
          <w:rFonts w:cstheme="minorBidi"/>
          <w:kern w:val="2"/>
          <w:sz w:val="20"/>
          <w:szCs w:val="20"/>
        </w:rPr>
        <w:t xml:space="preserve">off between New Zealand emissions and global emissions. </w:t>
      </w:r>
    </w:p>
    <w:p w14:paraId="6BFDE662"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With energy-consuming equipment, th</w:t>
      </w:r>
      <w:r w:rsidR="00034D02" w:rsidRPr="00347B00">
        <w:rPr>
          <w:rFonts w:cstheme="minorBidi"/>
          <w:kern w:val="2"/>
          <w:sz w:val="20"/>
          <w:szCs w:val="20"/>
        </w:rPr>
        <w:t>e benefits of longevity</w:t>
      </w:r>
      <w:r w:rsidRPr="00347B00">
        <w:rPr>
          <w:rFonts w:cstheme="minorBidi"/>
          <w:kern w:val="2"/>
          <w:sz w:val="20"/>
          <w:szCs w:val="20"/>
        </w:rPr>
        <w:t xml:space="preserve"> need to be balanced against improved energy efficiencies that may emerge with new technologies a</w:t>
      </w:r>
      <w:r w:rsidR="00034D02" w:rsidRPr="00347B00">
        <w:rPr>
          <w:rFonts w:cstheme="minorBidi"/>
          <w:kern w:val="2"/>
          <w:sz w:val="20"/>
          <w:szCs w:val="20"/>
        </w:rPr>
        <w:t>s well as the</w:t>
      </w:r>
      <w:r w:rsidRPr="00347B00">
        <w:rPr>
          <w:rFonts w:cstheme="minorBidi"/>
          <w:kern w:val="2"/>
          <w:sz w:val="20"/>
          <w:szCs w:val="20"/>
        </w:rPr>
        <w:t xml:space="preserve"> fitness for purpose</w:t>
      </w:r>
      <w:r w:rsidR="00034D02" w:rsidRPr="00347B00">
        <w:rPr>
          <w:rFonts w:cstheme="minorBidi"/>
          <w:kern w:val="2"/>
          <w:sz w:val="20"/>
          <w:szCs w:val="20"/>
        </w:rPr>
        <w:t xml:space="preserve"> of older technology</w:t>
      </w:r>
      <w:r w:rsidRPr="00347B00">
        <w:rPr>
          <w:rFonts w:cstheme="minorBidi"/>
          <w:kern w:val="2"/>
          <w:sz w:val="20"/>
          <w:szCs w:val="20"/>
        </w:rPr>
        <w:t>. Some of this may be overcome by establishing secondary markets, Recycle a Device (RAD) being a good example of this in New Zealand</w:t>
      </w:r>
      <w:r w:rsidR="00E846E0" w:rsidRPr="00347B00">
        <w:rPr>
          <w:rFonts w:cstheme="minorBidi"/>
          <w:kern w:val="2"/>
          <w:sz w:val="20"/>
          <w:szCs w:val="20"/>
        </w:rPr>
        <w:t>.</w:t>
      </w:r>
      <w:r w:rsidRPr="00347B00">
        <w:rPr>
          <w:rFonts w:cstheme="minorBidi"/>
          <w:kern w:val="2"/>
          <w:sz w:val="20"/>
          <w:szCs w:val="20"/>
          <w:vertAlign w:val="superscript"/>
        </w:rPr>
        <w:endnoteReference w:id="147"/>
      </w:r>
      <w:r w:rsidRPr="00347B00">
        <w:rPr>
          <w:rFonts w:cstheme="minorBidi"/>
          <w:kern w:val="2"/>
          <w:sz w:val="20"/>
          <w:szCs w:val="20"/>
        </w:rPr>
        <w:t xml:space="preserve"> Procurement practices are also likely to be important in managing the upgrade cycle.</w:t>
      </w:r>
    </w:p>
    <w:p w14:paraId="067C3DBC"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Socially, there are benefits in terms of reduced waste and the promotion of a culture of sustainability. It can also create job opportunities in the repair and maintenance sectors, fostering a skilled workforce.</w:t>
      </w:r>
    </w:p>
    <w:p w14:paraId="6758F9C9" w14:textId="77777777" w:rsidR="00121872" w:rsidRDefault="00980EB8" w:rsidP="00E73F60">
      <w:pPr>
        <w:spacing w:after="160" w:line="259" w:lineRule="auto"/>
        <w:rPr>
          <w:rFonts w:cstheme="minorBidi"/>
          <w:kern w:val="2"/>
          <w:sz w:val="20"/>
          <w:szCs w:val="20"/>
        </w:rPr>
      </w:pPr>
      <w:r>
        <w:rPr>
          <w:rFonts w:cstheme="minorBidi"/>
          <w:kern w:val="2"/>
          <w:sz w:val="20"/>
          <w:szCs w:val="20"/>
        </w:rPr>
        <w:t>Enhancing product d</w:t>
      </w:r>
      <w:r w:rsidR="00121872" w:rsidRPr="00347B00">
        <w:rPr>
          <w:rFonts w:cstheme="minorBidi"/>
          <w:kern w:val="2"/>
          <w:sz w:val="20"/>
          <w:szCs w:val="20"/>
        </w:rPr>
        <w:t xml:space="preserve">urability is classified as a medium-term </w:t>
      </w:r>
      <w:r>
        <w:rPr>
          <w:rFonts w:cstheme="minorBidi"/>
          <w:kern w:val="2"/>
          <w:sz w:val="20"/>
          <w:szCs w:val="20"/>
        </w:rPr>
        <w:t>opportunity</w:t>
      </w:r>
      <w:r w:rsidR="00121872" w:rsidRPr="00347B00">
        <w:rPr>
          <w:rFonts w:cstheme="minorBidi"/>
          <w:kern w:val="2"/>
          <w:sz w:val="20"/>
          <w:szCs w:val="20"/>
        </w:rPr>
        <w:t>, reflecting the time required to implement changes in product design, manufa</w:t>
      </w:r>
      <w:r>
        <w:rPr>
          <w:rFonts w:cstheme="minorBidi"/>
          <w:kern w:val="2"/>
          <w:sz w:val="20"/>
          <w:szCs w:val="20"/>
        </w:rPr>
        <w:t>cturing processes</w:t>
      </w:r>
      <w:r w:rsidR="00121872" w:rsidRPr="00347B00">
        <w:rPr>
          <w:rFonts w:cstheme="minorBidi"/>
          <w:kern w:val="2"/>
          <w:sz w:val="20"/>
          <w:szCs w:val="20"/>
        </w:rPr>
        <w:t xml:space="preserve"> and market adoption. While some improvements can be made relatively quickly, a broader shift towards producing and valuing durable products requires changes in consumer att</w:t>
      </w:r>
      <w:r>
        <w:rPr>
          <w:rFonts w:cstheme="minorBidi"/>
          <w:kern w:val="2"/>
          <w:sz w:val="20"/>
          <w:szCs w:val="20"/>
        </w:rPr>
        <w:t>itudes, manufacturing practices</w:t>
      </w:r>
      <w:r w:rsidR="00121872" w:rsidRPr="00347B00">
        <w:rPr>
          <w:rFonts w:cstheme="minorBidi"/>
          <w:kern w:val="2"/>
          <w:sz w:val="20"/>
          <w:szCs w:val="20"/>
        </w:rPr>
        <w:t xml:space="preserve"> and possibly regulatory frameworks.</w:t>
      </w:r>
      <w:r>
        <w:rPr>
          <w:rFonts w:cstheme="minorBidi"/>
          <w:kern w:val="2"/>
          <w:sz w:val="20"/>
          <w:szCs w:val="20"/>
        </w:rPr>
        <w:t xml:space="preserve"> The nature of this opportunity</w:t>
      </w:r>
      <w:r w:rsidR="00121872" w:rsidRPr="00347B00">
        <w:rPr>
          <w:rFonts w:cstheme="minorBidi"/>
          <w:kern w:val="2"/>
          <w:sz w:val="20"/>
          <w:szCs w:val="20"/>
        </w:rPr>
        <w:t xml:space="preserve"> is described as incremental</w:t>
      </w:r>
      <w:r>
        <w:rPr>
          <w:rFonts w:cstheme="minorBidi"/>
          <w:kern w:val="2"/>
          <w:sz w:val="20"/>
          <w:szCs w:val="20"/>
        </w:rPr>
        <w:t>,</w:t>
      </w:r>
      <w:r w:rsidR="00121872" w:rsidRPr="00347B00">
        <w:rPr>
          <w:rFonts w:cstheme="minorBidi"/>
          <w:kern w:val="2"/>
          <w:sz w:val="20"/>
          <w:szCs w:val="20"/>
        </w:rPr>
        <w:t xml:space="preserve"> because it involves a gradual improvement of existing products and processes rather than a radical transformation. Enhancing durability can be achieved through improvements in design, the use of more robust materials, and better manufacturing practices. These changes, while significant, represent an evolution of current practices rather than a complete departure from them. The approach aligns well with existing production and consumption patterns, making it a practical and achievable strategy.</w:t>
      </w:r>
    </w:p>
    <w:p w14:paraId="5B737F77" w14:textId="77777777" w:rsidR="00362FAD" w:rsidRPr="00347B00" w:rsidRDefault="00362FAD" w:rsidP="00E73F60">
      <w:pPr>
        <w:spacing w:after="160" w:line="259" w:lineRule="auto"/>
        <w:rPr>
          <w:rFonts w:cstheme="minorBidi"/>
          <w:kern w:val="2"/>
          <w:sz w:val="20"/>
          <w:szCs w:val="20"/>
        </w:rPr>
      </w:pPr>
    </w:p>
    <w:p w14:paraId="78EDE433" w14:textId="77777777" w:rsidR="00121872" w:rsidRPr="00E46835" w:rsidRDefault="00121872" w:rsidP="003E5564">
      <w:pPr>
        <w:numPr>
          <w:ilvl w:val="0"/>
          <w:numId w:val="20"/>
        </w:numPr>
        <w:spacing w:after="160" w:line="259" w:lineRule="auto"/>
        <w:contextualSpacing/>
        <w:rPr>
          <w:rFonts w:cstheme="minorBidi"/>
          <w:b/>
          <w:bCs/>
          <w:kern w:val="2"/>
          <w:sz w:val="18"/>
          <w:szCs w:val="18"/>
        </w:rPr>
      </w:pPr>
      <w:r w:rsidRPr="00E46835">
        <w:rPr>
          <w:rFonts w:cstheme="minorBidi"/>
          <w:b/>
          <w:bCs/>
          <w:kern w:val="2"/>
          <w:sz w:val="18"/>
          <w:szCs w:val="18"/>
        </w:rPr>
        <w:t>Remanufacturing</w:t>
      </w:r>
    </w:p>
    <w:p w14:paraId="59586EEA"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Remanufacturing involves restoring used or end-of-life products to a 'like-new' condition. This process can be particularly significant for products that use critical materials, such as electroni</w:t>
      </w:r>
      <w:r w:rsidR="009D41B5">
        <w:rPr>
          <w:rFonts w:cstheme="minorBidi"/>
          <w:kern w:val="2"/>
          <w:sz w:val="20"/>
          <w:szCs w:val="20"/>
        </w:rPr>
        <w:t>c devices, aerospace components</w:t>
      </w:r>
      <w:r w:rsidRPr="00347B00">
        <w:rPr>
          <w:rFonts w:cstheme="minorBidi"/>
          <w:kern w:val="2"/>
          <w:sz w:val="20"/>
          <w:szCs w:val="20"/>
        </w:rPr>
        <w:t xml:space="preserve"> and renewable energy equipment. The goal is to recover and reuse these materials and components, extending their useful life and reducing the need for new resources. In many ways, this achieves the same objectives as enhanced durability but requires </w:t>
      </w:r>
      <w:r w:rsidR="009D41B5">
        <w:rPr>
          <w:rFonts w:cstheme="minorBidi"/>
          <w:kern w:val="2"/>
          <w:sz w:val="20"/>
          <w:szCs w:val="20"/>
        </w:rPr>
        <w:t xml:space="preserve">changes at a later point in the product lifecycle, which may make it more difficult if the capability for the product is not adequately designed in. </w:t>
      </w:r>
    </w:p>
    <w:p w14:paraId="30A3E08C"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In the context of critical materials, remanufacturing can be a valuable strategy. It allows for the efficient use of materials that are either scarce or have significant environmental impacts associated with their extraction and processing. By remanufacturing products, New Zealand could create jobs and decrease its reliance on imports of these materials, mitigating some of the associated environmental footprint of manufacturing new products from raw materials.</w:t>
      </w:r>
    </w:p>
    <w:p w14:paraId="19EA3706"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Economically, remanufacturing can contribute to cost savings and value creation. It reduces the need for new materials, which can be expensive and subject to market fluctuations, as seen in the case of recent supply issues with semiconductors</w:t>
      </w:r>
      <w:r w:rsidR="00E846E0" w:rsidRPr="00347B00">
        <w:rPr>
          <w:rFonts w:cstheme="minorBidi"/>
          <w:kern w:val="2"/>
          <w:sz w:val="20"/>
          <w:szCs w:val="20"/>
        </w:rPr>
        <w:t>.</w:t>
      </w:r>
      <w:r w:rsidRPr="00347B00">
        <w:rPr>
          <w:rFonts w:cstheme="minorBidi"/>
          <w:kern w:val="2"/>
          <w:sz w:val="20"/>
          <w:szCs w:val="20"/>
          <w:vertAlign w:val="superscript"/>
        </w:rPr>
        <w:endnoteReference w:id="148"/>
      </w:r>
      <w:r w:rsidRPr="00347B00">
        <w:rPr>
          <w:rFonts w:cstheme="minorBidi"/>
          <w:kern w:val="2"/>
          <w:sz w:val="20"/>
          <w:szCs w:val="20"/>
        </w:rPr>
        <w:t xml:space="preserve"> </w:t>
      </w:r>
    </w:p>
    <w:p w14:paraId="494DA4B1" w14:textId="77777777" w:rsidR="00121872" w:rsidRDefault="00121872" w:rsidP="00E73F60">
      <w:pPr>
        <w:spacing w:after="160" w:line="259" w:lineRule="auto"/>
        <w:rPr>
          <w:rFonts w:cstheme="minorBidi"/>
          <w:kern w:val="2"/>
          <w:sz w:val="20"/>
          <w:szCs w:val="20"/>
        </w:rPr>
      </w:pPr>
      <w:r w:rsidRPr="00347B00">
        <w:rPr>
          <w:rFonts w:cstheme="minorBidi"/>
          <w:kern w:val="2"/>
          <w:sz w:val="20"/>
          <w:szCs w:val="20"/>
        </w:rPr>
        <w:t>Remanufacturing also opens up new business opportunities and markets, potentially leading to job creation in sectors related to the remanufacturing process. In the EU, job creation in the remanufacturing space is being further enabled by Right to Repair legislation, which places the consumers' right to repair a product ahead of manufacturer warranties</w:t>
      </w:r>
      <w:r w:rsidR="009D41B5">
        <w:rPr>
          <w:rFonts w:cstheme="minorBidi"/>
          <w:kern w:val="2"/>
          <w:sz w:val="20"/>
          <w:szCs w:val="20"/>
        </w:rPr>
        <w:t xml:space="preserve"> that tend to focus</w:t>
      </w:r>
      <w:r w:rsidRPr="00347B00">
        <w:rPr>
          <w:rFonts w:cstheme="minorBidi"/>
          <w:kern w:val="2"/>
          <w:sz w:val="20"/>
          <w:szCs w:val="20"/>
        </w:rPr>
        <w:t xml:space="preserve"> on replacement</w:t>
      </w:r>
      <w:r w:rsidR="009D41B5">
        <w:rPr>
          <w:rFonts w:cstheme="minorBidi"/>
          <w:kern w:val="2"/>
          <w:sz w:val="20"/>
          <w:szCs w:val="20"/>
        </w:rPr>
        <w:t>.</w:t>
      </w:r>
      <w:r w:rsidRPr="00347B00">
        <w:rPr>
          <w:rFonts w:cstheme="minorBidi"/>
          <w:kern w:val="2"/>
          <w:sz w:val="20"/>
          <w:szCs w:val="20"/>
          <w:vertAlign w:val="superscript"/>
        </w:rPr>
        <w:endnoteReference w:id="149"/>
      </w:r>
      <w:r w:rsidRPr="00347B00">
        <w:rPr>
          <w:rFonts w:cstheme="minorBidi"/>
          <w:kern w:val="2"/>
          <w:sz w:val="20"/>
          <w:szCs w:val="20"/>
        </w:rPr>
        <w:t xml:space="preserve"> Similar legislation does not yet exist in New Zealand.</w:t>
      </w:r>
      <w:r w:rsidR="00694F77">
        <w:rPr>
          <w:rFonts w:cstheme="minorBidi"/>
          <w:kern w:val="2"/>
          <w:sz w:val="20"/>
          <w:szCs w:val="20"/>
        </w:rPr>
        <w:t xml:space="preserve"> However, evidence exists </w:t>
      </w:r>
      <w:r w:rsidR="00FB36B0">
        <w:rPr>
          <w:rFonts w:cstheme="minorBidi"/>
          <w:kern w:val="2"/>
          <w:sz w:val="20"/>
          <w:szCs w:val="20"/>
        </w:rPr>
        <w:t xml:space="preserve">for its </w:t>
      </w:r>
      <w:r w:rsidR="00694F77">
        <w:rPr>
          <w:rFonts w:cstheme="minorBidi"/>
          <w:kern w:val="2"/>
          <w:sz w:val="20"/>
          <w:szCs w:val="20"/>
        </w:rPr>
        <w:t>support in New Zealand. On 7 July 2022 Repair Café Aotearoa New Zealand delivered a ‘Make it our Right to Repair’ petition to the then Minister for the Environment signed by nearly 13,000 people.</w:t>
      </w:r>
      <w:r w:rsidR="00694F77">
        <w:rPr>
          <w:rStyle w:val="EndnoteReference"/>
          <w:rFonts w:cstheme="minorBidi"/>
          <w:kern w:val="2"/>
          <w:sz w:val="20"/>
          <w:szCs w:val="20"/>
        </w:rPr>
        <w:endnoteReference w:id="150"/>
      </w:r>
    </w:p>
    <w:p w14:paraId="42B3E707" w14:textId="77777777" w:rsidR="00121872" w:rsidRDefault="00121872" w:rsidP="1FE7C474">
      <w:pPr>
        <w:spacing w:after="160" w:line="259" w:lineRule="auto"/>
        <w:rPr>
          <w:rFonts w:cstheme="minorBidi"/>
          <w:kern w:val="2"/>
          <w:sz w:val="20"/>
          <w:szCs w:val="20"/>
        </w:rPr>
      </w:pPr>
      <w:r w:rsidRPr="00347B00">
        <w:rPr>
          <w:rFonts w:cstheme="minorBidi"/>
          <w:kern w:val="2"/>
          <w:sz w:val="20"/>
          <w:szCs w:val="20"/>
        </w:rPr>
        <w:t>As with enhanced durability, this intervention can significantly reduce waste and the carbon footprint associated with product manufacturing by reducing the volume of waste sent to landfills and lowering the demand for energy-intensive new material production.</w:t>
      </w:r>
      <w:r w:rsidR="446CFAFF" w:rsidRPr="00347B00">
        <w:rPr>
          <w:rFonts w:cstheme="minorBidi"/>
          <w:kern w:val="2"/>
          <w:sz w:val="20"/>
          <w:szCs w:val="20"/>
        </w:rPr>
        <w:t xml:space="preserve"> Remanufacturing can be another element of business for traditional manufacturers</w:t>
      </w:r>
      <w:r w:rsidR="3076BC48" w:rsidRPr="00347B00">
        <w:rPr>
          <w:rFonts w:cstheme="minorBidi"/>
          <w:kern w:val="2"/>
          <w:sz w:val="20"/>
          <w:szCs w:val="20"/>
        </w:rPr>
        <w:t>,</w:t>
      </w:r>
      <w:r w:rsidR="446CFAFF" w:rsidRPr="00347B00">
        <w:rPr>
          <w:rFonts w:cstheme="minorBidi"/>
          <w:kern w:val="2"/>
          <w:sz w:val="20"/>
          <w:szCs w:val="20"/>
        </w:rPr>
        <w:t xml:space="preserve"> for example </w:t>
      </w:r>
      <w:r w:rsidR="02196C79" w:rsidRPr="00347B00">
        <w:rPr>
          <w:rFonts w:cstheme="minorBidi"/>
          <w:kern w:val="2"/>
          <w:sz w:val="20"/>
          <w:szCs w:val="20"/>
        </w:rPr>
        <w:t xml:space="preserve">as undertaken by </w:t>
      </w:r>
      <w:r w:rsidR="2EEC616B" w:rsidRPr="00347B00">
        <w:rPr>
          <w:rFonts w:cstheme="minorBidi"/>
          <w:kern w:val="2"/>
          <w:sz w:val="20"/>
          <w:szCs w:val="20"/>
        </w:rPr>
        <w:t>Caterpillar</w:t>
      </w:r>
      <w:r w:rsidR="446CFAFF" w:rsidRPr="00347B00">
        <w:rPr>
          <w:rFonts w:cstheme="minorBidi"/>
          <w:kern w:val="2"/>
          <w:sz w:val="20"/>
          <w:szCs w:val="20"/>
        </w:rPr>
        <w:t xml:space="preserve"> and </w:t>
      </w:r>
      <w:r w:rsidR="17F91FA4" w:rsidRPr="00347B00">
        <w:rPr>
          <w:rFonts w:cstheme="minorBidi"/>
          <w:kern w:val="2"/>
          <w:sz w:val="20"/>
          <w:szCs w:val="20"/>
        </w:rPr>
        <w:t>Renault</w:t>
      </w:r>
      <w:r w:rsidR="1B9B6604" w:rsidRPr="00347B00">
        <w:rPr>
          <w:rFonts w:cstheme="minorBidi"/>
          <w:kern w:val="2"/>
          <w:sz w:val="20"/>
          <w:szCs w:val="20"/>
        </w:rPr>
        <w:t>, however more work is required to identify what industries in New Zealand could benefit</w:t>
      </w:r>
      <w:r w:rsidR="00FE1F8A" w:rsidRPr="00347B00">
        <w:rPr>
          <w:rFonts w:cstheme="minorBidi"/>
          <w:kern w:val="2"/>
          <w:sz w:val="20"/>
          <w:szCs w:val="20"/>
        </w:rPr>
        <w:t xml:space="preserve"> from this approach</w:t>
      </w:r>
      <w:r w:rsidR="1B9B6604" w:rsidRPr="00347B00">
        <w:rPr>
          <w:rFonts w:cstheme="minorBidi"/>
          <w:kern w:val="2"/>
          <w:sz w:val="20"/>
          <w:szCs w:val="20"/>
        </w:rPr>
        <w:t>.</w:t>
      </w:r>
    </w:p>
    <w:p w14:paraId="0AB2D163" w14:textId="77777777" w:rsidR="00694F77" w:rsidRPr="00694F77" w:rsidRDefault="00694F77" w:rsidP="00694F77">
      <w:pPr>
        <w:spacing w:after="160" w:line="259" w:lineRule="auto"/>
        <w:rPr>
          <w:rFonts w:cstheme="minorBidi"/>
          <w:kern w:val="2"/>
          <w:sz w:val="20"/>
          <w:szCs w:val="20"/>
        </w:rPr>
      </w:pPr>
      <w:r w:rsidRPr="00694F77">
        <w:rPr>
          <w:rFonts w:cstheme="minorBidi"/>
          <w:kern w:val="2"/>
          <w:sz w:val="20"/>
          <w:szCs w:val="20"/>
        </w:rPr>
        <w:t>There are examples of emerging remanufacturing businesses in New Zealand, such as MedSalv, which remanufactures single use medical equipment.</w:t>
      </w:r>
      <w:r w:rsidRPr="00694F77">
        <w:rPr>
          <w:rFonts w:cstheme="minorBidi"/>
          <w:kern w:val="2"/>
          <w:sz w:val="20"/>
          <w:szCs w:val="20"/>
          <w:vertAlign w:val="superscript"/>
        </w:rPr>
        <w:endnoteReference w:id="151"/>
      </w:r>
    </w:p>
    <w:p w14:paraId="09176E47" w14:textId="77777777" w:rsidR="00121872" w:rsidRDefault="00121872" w:rsidP="00E73F60">
      <w:pPr>
        <w:spacing w:after="160" w:line="259" w:lineRule="auto"/>
        <w:rPr>
          <w:rFonts w:cstheme="minorBidi"/>
          <w:kern w:val="2"/>
          <w:sz w:val="20"/>
          <w:szCs w:val="20"/>
        </w:rPr>
      </w:pPr>
      <w:r w:rsidRPr="00347B00">
        <w:rPr>
          <w:rFonts w:cstheme="minorBidi"/>
          <w:kern w:val="2"/>
          <w:sz w:val="20"/>
          <w:szCs w:val="20"/>
        </w:rPr>
        <w:t>T</w:t>
      </w:r>
      <w:r w:rsidR="003C254A">
        <w:rPr>
          <w:rFonts w:cstheme="minorBidi"/>
          <w:kern w:val="2"/>
          <w:sz w:val="20"/>
          <w:szCs w:val="20"/>
        </w:rPr>
        <w:t>he timeframe for the remanufacturing opportunity</w:t>
      </w:r>
      <w:r w:rsidRPr="00347B00">
        <w:rPr>
          <w:rFonts w:cstheme="minorBidi"/>
          <w:kern w:val="2"/>
          <w:sz w:val="20"/>
          <w:szCs w:val="20"/>
        </w:rPr>
        <w:t xml:space="preserve"> is classified as medium-term, acknowledging the need for establishing remanufacturing facilities, developing the necessary technology and creating market acceptance for remanufactured products. While some remanufacturing aspects can be implemented relatively quickly, a broader adoption across various sectors requires time to develop the necessary infrastructure and supply chains. This is an Incremental </w:t>
      </w:r>
      <w:r w:rsidR="003C254A">
        <w:rPr>
          <w:rFonts w:cstheme="minorBidi"/>
          <w:kern w:val="2"/>
          <w:sz w:val="20"/>
          <w:szCs w:val="20"/>
        </w:rPr>
        <w:t xml:space="preserve">opportunity, </w:t>
      </w:r>
      <w:r w:rsidRPr="00347B00">
        <w:rPr>
          <w:rFonts w:cstheme="minorBidi"/>
          <w:kern w:val="2"/>
          <w:sz w:val="20"/>
          <w:szCs w:val="20"/>
        </w:rPr>
        <w:t>because remanufacturing builds upon existing manufacturing and recycling processes, enhancing and refining them</w:t>
      </w:r>
      <w:r w:rsidR="003C254A">
        <w:rPr>
          <w:rFonts w:cstheme="minorBidi"/>
          <w:kern w:val="2"/>
          <w:sz w:val="20"/>
          <w:szCs w:val="20"/>
        </w:rPr>
        <w:t>,</w:t>
      </w:r>
      <w:r w:rsidRPr="00347B00">
        <w:rPr>
          <w:rFonts w:cstheme="minorBidi"/>
          <w:kern w:val="2"/>
          <w:sz w:val="20"/>
          <w:szCs w:val="20"/>
        </w:rPr>
        <w:t xml:space="preserve"> rather than completely replacing current systems. It</w:t>
      </w:r>
      <w:r w:rsidR="003C254A">
        <w:rPr>
          <w:rFonts w:cstheme="minorBidi"/>
          <w:kern w:val="2"/>
          <w:sz w:val="20"/>
          <w:szCs w:val="20"/>
        </w:rPr>
        <w:t xml:space="preserve"> could mean </w:t>
      </w:r>
      <w:r w:rsidRPr="00347B00">
        <w:rPr>
          <w:rFonts w:cstheme="minorBidi"/>
          <w:kern w:val="2"/>
          <w:sz w:val="20"/>
          <w:szCs w:val="20"/>
        </w:rPr>
        <w:t xml:space="preserve">a step forward in the evolution of product lifecycle management, </w:t>
      </w:r>
      <w:r w:rsidR="003C254A">
        <w:rPr>
          <w:rFonts w:cstheme="minorBidi"/>
          <w:kern w:val="2"/>
          <w:sz w:val="20"/>
          <w:szCs w:val="20"/>
        </w:rPr>
        <w:t xml:space="preserve">as it supports the further integration of </w:t>
      </w:r>
      <w:r w:rsidRPr="00347B00">
        <w:rPr>
          <w:rFonts w:cstheme="minorBidi"/>
          <w:kern w:val="2"/>
          <w:sz w:val="20"/>
          <w:szCs w:val="20"/>
        </w:rPr>
        <w:t>sustainability into existing</w:t>
      </w:r>
      <w:r w:rsidR="003C254A">
        <w:rPr>
          <w:rFonts w:cstheme="minorBidi"/>
          <w:kern w:val="2"/>
          <w:sz w:val="20"/>
          <w:szCs w:val="20"/>
        </w:rPr>
        <w:t xml:space="preserve"> design and manufacture</w:t>
      </w:r>
      <w:r w:rsidRPr="00347B00">
        <w:rPr>
          <w:rFonts w:cstheme="minorBidi"/>
          <w:kern w:val="2"/>
          <w:sz w:val="20"/>
          <w:szCs w:val="20"/>
        </w:rPr>
        <w:t>. The approach is about improving and extending the current product use and disposal model</w:t>
      </w:r>
      <w:r w:rsidR="003C254A">
        <w:rPr>
          <w:rFonts w:cstheme="minorBidi"/>
          <w:kern w:val="2"/>
          <w:sz w:val="20"/>
          <w:szCs w:val="20"/>
        </w:rPr>
        <w:t>,</w:t>
      </w:r>
      <w:r w:rsidRPr="00347B00">
        <w:rPr>
          <w:rFonts w:cstheme="minorBidi"/>
          <w:kern w:val="2"/>
          <w:sz w:val="20"/>
          <w:szCs w:val="20"/>
        </w:rPr>
        <w:t xml:space="preserve"> rather than introducing a wholly new system.</w:t>
      </w:r>
    </w:p>
    <w:p w14:paraId="62EE4CD1" w14:textId="77777777" w:rsidR="001079ED" w:rsidRDefault="001079ED" w:rsidP="00E73F60">
      <w:pPr>
        <w:spacing w:after="160" w:line="259" w:lineRule="auto"/>
        <w:rPr>
          <w:rFonts w:cstheme="minorBidi"/>
          <w:kern w:val="2"/>
          <w:sz w:val="20"/>
          <w:szCs w:val="20"/>
        </w:rPr>
      </w:pPr>
    </w:p>
    <w:p w14:paraId="6B05E283" w14:textId="77777777" w:rsidR="00121872" w:rsidRPr="00E46835" w:rsidRDefault="00121872" w:rsidP="003E5564">
      <w:pPr>
        <w:numPr>
          <w:ilvl w:val="0"/>
          <w:numId w:val="20"/>
        </w:numPr>
        <w:spacing w:after="160" w:line="259" w:lineRule="auto"/>
        <w:contextualSpacing/>
        <w:rPr>
          <w:rFonts w:cstheme="minorBidi"/>
          <w:b/>
          <w:bCs/>
          <w:kern w:val="2"/>
          <w:sz w:val="18"/>
          <w:szCs w:val="18"/>
        </w:rPr>
      </w:pPr>
      <w:r w:rsidRPr="00E46835">
        <w:rPr>
          <w:rFonts w:cstheme="minorBidi"/>
          <w:b/>
          <w:bCs/>
          <w:kern w:val="2"/>
          <w:sz w:val="18"/>
          <w:szCs w:val="18"/>
        </w:rPr>
        <w:t>Product-as-a-Service</w:t>
      </w:r>
    </w:p>
    <w:p w14:paraId="5BCFADB4"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The Product-as-a-Service (PaaS) </w:t>
      </w:r>
      <w:r w:rsidR="007834B8">
        <w:rPr>
          <w:rFonts w:cstheme="minorBidi"/>
          <w:kern w:val="2"/>
          <w:sz w:val="20"/>
          <w:szCs w:val="20"/>
        </w:rPr>
        <w:t>opportunity</w:t>
      </w:r>
      <w:r w:rsidRPr="00347B00">
        <w:rPr>
          <w:rFonts w:cstheme="minorBidi"/>
          <w:kern w:val="2"/>
          <w:sz w:val="20"/>
          <w:szCs w:val="20"/>
        </w:rPr>
        <w:t xml:space="preserve"> represents a shift from the traditional model of product ownership to a service-based model. In this approach, consumers pay for the use of a product rather than owning it. This model is particularly relevant for products incorporating critical materials, su</w:t>
      </w:r>
      <w:r w:rsidR="00E846E0" w:rsidRPr="00347B00">
        <w:rPr>
          <w:rFonts w:cstheme="minorBidi"/>
          <w:kern w:val="2"/>
          <w:sz w:val="20"/>
          <w:szCs w:val="20"/>
        </w:rPr>
        <w:t>ch as IT equipment, electronics</w:t>
      </w:r>
      <w:r w:rsidRPr="00347B00">
        <w:rPr>
          <w:rFonts w:cstheme="minorBidi"/>
          <w:kern w:val="2"/>
          <w:sz w:val="20"/>
          <w:szCs w:val="20"/>
        </w:rPr>
        <w:t xml:space="preserve"> and renewable</w:t>
      </w:r>
      <w:r w:rsidR="007834B8">
        <w:rPr>
          <w:rFonts w:cstheme="minorBidi"/>
          <w:kern w:val="2"/>
          <w:sz w:val="20"/>
          <w:szCs w:val="20"/>
        </w:rPr>
        <w:t xml:space="preserve"> energy technologies, as it ha</w:t>
      </w:r>
      <w:r w:rsidRPr="00347B00">
        <w:rPr>
          <w:rFonts w:cstheme="minorBidi"/>
          <w:kern w:val="2"/>
          <w:sz w:val="20"/>
          <w:szCs w:val="20"/>
        </w:rPr>
        <w:t>s the potential to radically reduce the number of</w:t>
      </w:r>
      <w:r w:rsidR="003C254A">
        <w:rPr>
          <w:rFonts w:cstheme="minorBidi"/>
          <w:kern w:val="2"/>
          <w:sz w:val="20"/>
          <w:szCs w:val="20"/>
        </w:rPr>
        <w:t xml:space="preserve"> products required</w:t>
      </w:r>
      <w:r w:rsidRPr="00347B00">
        <w:rPr>
          <w:rFonts w:cstheme="minorBidi"/>
          <w:kern w:val="2"/>
          <w:sz w:val="20"/>
          <w:szCs w:val="20"/>
        </w:rPr>
        <w:t>.</w:t>
      </w:r>
    </w:p>
    <w:p w14:paraId="4947C4CE"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Well-discussed examples of PaaS include tool hire services, where an electric drill can be hired by hundreds of people on an occasional bas</w:t>
      </w:r>
      <w:r w:rsidR="003C254A">
        <w:rPr>
          <w:rFonts w:cstheme="minorBidi"/>
          <w:kern w:val="2"/>
          <w:sz w:val="20"/>
          <w:szCs w:val="20"/>
        </w:rPr>
        <w:t>is, preventing each of them</w:t>
      </w:r>
      <w:r w:rsidRPr="00347B00">
        <w:rPr>
          <w:rFonts w:cstheme="minorBidi"/>
          <w:kern w:val="2"/>
          <w:sz w:val="20"/>
          <w:szCs w:val="20"/>
        </w:rPr>
        <w:t xml:space="preserve"> buying their own that would be largely unused. Platforms like “Share my Tools”</w:t>
      </w:r>
      <w:r w:rsidRPr="00347B00">
        <w:rPr>
          <w:rFonts w:cstheme="minorBidi"/>
          <w:kern w:val="2"/>
          <w:sz w:val="20"/>
          <w:szCs w:val="20"/>
          <w:vertAlign w:val="superscript"/>
        </w:rPr>
        <w:endnoteReference w:id="152"/>
      </w:r>
      <w:r w:rsidRPr="00347B00">
        <w:rPr>
          <w:rFonts w:cstheme="minorBidi"/>
          <w:kern w:val="2"/>
          <w:sz w:val="20"/>
          <w:szCs w:val="20"/>
        </w:rPr>
        <w:t xml:space="preserve"> and community tool </w:t>
      </w:r>
      <w:r w:rsidR="00FB36B0">
        <w:rPr>
          <w:rFonts w:cstheme="minorBidi"/>
          <w:kern w:val="2"/>
          <w:sz w:val="20"/>
          <w:szCs w:val="20"/>
        </w:rPr>
        <w:t>libraries</w:t>
      </w:r>
      <w:r w:rsidR="00FB36B0" w:rsidRPr="00347B00">
        <w:rPr>
          <w:rFonts w:cstheme="minorBidi"/>
          <w:kern w:val="2"/>
          <w:sz w:val="20"/>
          <w:szCs w:val="20"/>
        </w:rPr>
        <w:t xml:space="preserve"> </w:t>
      </w:r>
      <w:r w:rsidRPr="00347B00">
        <w:rPr>
          <w:rFonts w:cstheme="minorBidi"/>
          <w:kern w:val="2"/>
          <w:sz w:val="20"/>
          <w:szCs w:val="20"/>
        </w:rPr>
        <w:t>represent examples of this approach outside of established tool hiring businesses.</w:t>
      </w:r>
    </w:p>
    <w:p w14:paraId="6155FAAF"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PaaS platforms place value on the access to the product or the service that it provides</w:t>
      </w:r>
      <w:r w:rsidR="003C254A">
        <w:rPr>
          <w:rFonts w:cstheme="minorBidi"/>
          <w:kern w:val="2"/>
          <w:sz w:val="20"/>
          <w:szCs w:val="20"/>
        </w:rPr>
        <w:t>,</w:t>
      </w:r>
      <w:r w:rsidRPr="00347B00">
        <w:rPr>
          <w:rFonts w:cstheme="minorBidi"/>
          <w:kern w:val="2"/>
          <w:sz w:val="20"/>
          <w:szCs w:val="20"/>
        </w:rPr>
        <w:t xml:space="preserve"> rather than the product itself. In the case of vehicles, the average car spends 95.8% of its time parked</w:t>
      </w:r>
      <w:r w:rsidR="00E846E0" w:rsidRPr="00347B00">
        <w:rPr>
          <w:rFonts w:cstheme="minorBidi"/>
          <w:kern w:val="2"/>
          <w:sz w:val="20"/>
          <w:szCs w:val="20"/>
        </w:rPr>
        <w:t>,</w:t>
      </w:r>
      <w:r w:rsidRPr="00347B00">
        <w:rPr>
          <w:rFonts w:cstheme="minorBidi"/>
          <w:kern w:val="2"/>
          <w:sz w:val="20"/>
          <w:szCs w:val="20"/>
          <w:vertAlign w:val="superscript"/>
        </w:rPr>
        <w:endnoteReference w:id="153"/>
      </w:r>
      <w:r w:rsidRPr="00347B00">
        <w:rPr>
          <w:rFonts w:cstheme="minorBidi"/>
          <w:kern w:val="2"/>
          <w:sz w:val="20"/>
          <w:szCs w:val="20"/>
        </w:rPr>
        <w:t xml:space="preserve"> representing a massive expenditure for the level of utility provided. Services like Lime or Uber </w:t>
      </w:r>
      <w:r w:rsidR="001D60F4">
        <w:rPr>
          <w:rFonts w:cstheme="minorBidi"/>
          <w:kern w:val="2"/>
          <w:sz w:val="20"/>
          <w:szCs w:val="20"/>
        </w:rPr>
        <w:t xml:space="preserve">have attempted to </w:t>
      </w:r>
      <w:r w:rsidRPr="00347B00">
        <w:rPr>
          <w:rFonts w:cstheme="minorBidi"/>
          <w:kern w:val="2"/>
          <w:sz w:val="20"/>
          <w:szCs w:val="20"/>
        </w:rPr>
        <w:t xml:space="preserve">tap into this challenge by </w:t>
      </w:r>
      <w:r w:rsidR="000453FA">
        <w:rPr>
          <w:rFonts w:cstheme="minorBidi"/>
          <w:kern w:val="2"/>
          <w:sz w:val="20"/>
          <w:szCs w:val="20"/>
        </w:rPr>
        <w:t>offering</w:t>
      </w:r>
      <w:r w:rsidRPr="00347B00">
        <w:rPr>
          <w:rFonts w:cstheme="minorBidi"/>
          <w:kern w:val="2"/>
          <w:sz w:val="20"/>
          <w:szCs w:val="20"/>
        </w:rPr>
        <w:t xml:space="preserve"> mobility as a service</w:t>
      </w:r>
      <w:r w:rsidR="00C8778C">
        <w:rPr>
          <w:rFonts w:cstheme="minorBidi"/>
          <w:kern w:val="2"/>
          <w:sz w:val="20"/>
          <w:szCs w:val="20"/>
        </w:rPr>
        <w:t xml:space="preserve"> in various forms</w:t>
      </w:r>
      <w:r w:rsidRPr="00347B00">
        <w:rPr>
          <w:rFonts w:cstheme="minorBidi"/>
          <w:kern w:val="2"/>
          <w:sz w:val="20"/>
          <w:szCs w:val="20"/>
        </w:rPr>
        <w:t>. Similar examples exist for homes in AirBnB and entertainment with the shift from CDs and DVDs to streamed content,</w:t>
      </w:r>
      <w:r w:rsidR="000453FA">
        <w:rPr>
          <w:rStyle w:val="EndnoteReference"/>
          <w:rFonts w:cstheme="minorBidi"/>
          <w:kern w:val="2"/>
          <w:sz w:val="20"/>
          <w:szCs w:val="20"/>
        </w:rPr>
        <w:endnoteReference w:id="154"/>
      </w:r>
      <w:r w:rsidRPr="00347B00">
        <w:rPr>
          <w:rFonts w:cstheme="minorBidi"/>
          <w:kern w:val="2"/>
          <w:sz w:val="20"/>
          <w:szCs w:val="20"/>
        </w:rPr>
        <w:t xml:space="preserve"> as well as clothing </w:t>
      </w:r>
      <w:r w:rsidR="001D60F4">
        <w:rPr>
          <w:rFonts w:cstheme="minorBidi"/>
          <w:kern w:val="2"/>
          <w:sz w:val="20"/>
          <w:szCs w:val="20"/>
        </w:rPr>
        <w:t>rental companies.</w:t>
      </w:r>
    </w:p>
    <w:p w14:paraId="3A7F0256"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Another example that is commonly described in circular economy discussions is the Philips ‘Pay per lux’ model for commercial lighting, where Philips provide the equipment, maintenance and replacement of bulbs and pays for the electricity, while the user pays for the lighting they consume</w:t>
      </w:r>
      <w:r w:rsidR="00E846E0" w:rsidRPr="00347B00">
        <w:rPr>
          <w:rFonts w:cstheme="minorBidi"/>
          <w:kern w:val="2"/>
          <w:sz w:val="20"/>
          <w:szCs w:val="20"/>
        </w:rPr>
        <w:t>.</w:t>
      </w:r>
      <w:r w:rsidRPr="00347B00">
        <w:rPr>
          <w:rFonts w:cstheme="minorBidi"/>
          <w:kern w:val="2"/>
          <w:sz w:val="20"/>
          <w:szCs w:val="20"/>
          <w:vertAlign w:val="superscript"/>
        </w:rPr>
        <w:endnoteReference w:id="155"/>
      </w:r>
      <w:r w:rsidRPr="00347B00">
        <w:rPr>
          <w:rFonts w:cstheme="minorBidi"/>
          <w:kern w:val="2"/>
          <w:sz w:val="20"/>
          <w:szCs w:val="20"/>
        </w:rPr>
        <w:t xml:space="preserve"> The acknowledged benefits of this approach have included enhancements in product design to extend product efficiency, durability and reusability, as these became a concern for Philips </w:t>
      </w:r>
      <w:r w:rsidR="000453FA">
        <w:rPr>
          <w:rFonts w:cstheme="minorBidi"/>
          <w:kern w:val="2"/>
          <w:sz w:val="20"/>
          <w:szCs w:val="20"/>
        </w:rPr>
        <w:t xml:space="preserve">in operating </w:t>
      </w:r>
      <w:r w:rsidRPr="00347B00">
        <w:rPr>
          <w:rFonts w:cstheme="minorBidi"/>
          <w:kern w:val="2"/>
          <w:sz w:val="20"/>
          <w:szCs w:val="20"/>
        </w:rPr>
        <w:t>this business model</w:t>
      </w:r>
      <w:r w:rsidR="000453FA">
        <w:rPr>
          <w:rFonts w:cstheme="minorBidi"/>
          <w:kern w:val="2"/>
          <w:sz w:val="20"/>
          <w:szCs w:val="20"/>
        </w:rPr>
        <w:t xml:space="preserve"> efficiently</w:t>
      </w:r>
      <w:r w:rsidRPr="00347B00">
        <w:rPr>
          <w:rFonts w:cstheme="minorBidi"/>
          <w:kern w:val="2"/>
          <w:sz w:val="20"/>
          <w:szCs w:val="20"/>
        </w:rPr>
        <w:t>.</w:t>
      </w:r>
    </w:p>
    <w:p w14:paraId="35897343"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The Philips model provides valuable insight into the role of procurement in enabling PaaS-based circular models. It was the willingness of Schiphol Airport, in this case, to procure lighting as a service that enabled the model to be validated, whereas most businesses would, as a matter of routine, purchase lighting hardware and then pay to maintain it themselves. </w:t>
      </w:r>
    </w:p>
    <w:p w14:paraId="751798E5"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P</w:t>
      </w:r>
      <w:r w:rsidR="000453FA">
        <w:rPr>
          <w:rFonts w:cstheme="minorBidi"/>
          <w:kern w:val="2"/>
          <w:sz w:val="20"/>
          <w:szCs w:val="20"/>
        </w:rPr>
        <w:t xml:space="preserve">aaS can </w:t>
      </w:r>
      <w:r w:rsidRPr="00347B00">
        <w:rPr>
          <w:rFonts w:cstheme="minorBidi"/>
          <w:kern w:val="2"/>
          <w:sz w:val="20"/>
          <w:szCs w:val="20"/>
        </w:rPr>
        <w:t xml:space="preserve">reduce the demand for new resources in the context of critical materials. </w:t>
      </w:r>
      <w:r w:rsidR="00352849">
        <w:rPr>
          <w:rFonts w:cstheme="minorBidi"/>
          <w:kern w:val="2"/>
          <w:sz w:val="20"/>
          <w:szCs w:val="20"/>
        </w:rPr>
        <w:t>Participating m</w:t>
      </w:r>
      <w:r w:rsidRPr="00347B00">
        <w:rPr>
          <w:rFonts w:cstheme="minorBidi"/>
          <w:kern w:val="2"/>
          <w:sz w:val="20"/>
          <w:szCs w:val="20"/>
        </w:rPr>
        <w:t>anufacturers are incentivised to desig</w:t>
      </w:r>
      <w:r w:rsidR="000453FA">
        <w:rPr>
          <w:rFonts w:cstheme="minorBidi"/>
          <w:kern w:val="2"/>
          <w:sz w:val="20"/>
          <w:szCs w:val="20"/>
        </w:rPr>
        <w:t>n for longevity, ease of repair and recyclability when they maintain</w:t>
      </w:r>
      <w:r w:rsidRPr="00347B00">
        <w:rPr>
          <w:rFonts w:cstheme="minorBidi"/>
          <w:kern w:val="2"/>
          <w:sz w:val="20"/>
          <w:szCs w:val="20"/>
        </w:rPr>
        <w:t xml:space="preserve"> ownership of the products</w:t>
      </w:r>
      <w:r w:rsidR="000453FA">
        <w:rPr>
          <w:rFonts w:cstheme="minorBidi"/>
          <w:kern w:val="2"/>
          <w:sz w:val="20"/>
          <w:szCs w:val="20"/>
        </w:rPr>
        <w:t>, as this enables valuable resource recovery</w:t>
      </w:r>
      <w:r w:rsidR="00352849">
        <w:rPr>
          <w:rFonts w:cstheme="minorBidi"/>
          <w:kern w:val="2"/>
          <w:sz w:val="20"/>
          <w:szCs w:val="20"/>
        </w:rPr>
        <w:t>. This shift could</w:t>
      </w:r>
      <w:r w:rsidRPr="00347B00">
        <w:rPr>
          <w:rFonts w:cstheme="minorBidi"/>
          <w:kern w:val="2"/>
          <w:sz w:val="20"/>
          <w:szCs w:val="20"/>
        </w:rPr>
        <w:t xml:space="preserve"> lead to more sustainable use of critical materials, reducing the need for constant replacement and new material extraction.</w:t>
      </w:r>
    </w:p>
    <w:p w14:paraId="255174F1"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PaaS can </w:t>
      </w:r>
      <w:r w:rsidR="000453FA">
        <w:rPr>
          <w:rFonts w:cstheme="minorBidi"/>
          <w:kern w:val="2"/>
          <w:sz w:val="20"/>
          <w:szCs w:val="20"/>
        </w:rPr>
        <w:t xml:space="preserve">also </w:t>
      </w:r>
      <w:r w:rsidRPr="00347B00">
        <w:rPr>
          <w:rFonts w:cstheme="minorBidi"/>
          <w:kern w:val="2"/>
          <w:sz w:val="20"/>
          <w:szCs w:val="20"/>
        </w:rPr>
        <w:t>lead to a more stable and predictable revenue stream for</w:t>
      </w:r>
      <w:r w:rsidR="000453FA">
        <w:rPr>
          <w:rFonts w:cstheme="minorBidi"/>
          <w:kern w:val="2"/>
          <w:sz w:val="20"/>
          <w:szCs w:val="20"/>
        </w:rPr>
        <w:t xml:space="preserve"> some</w:t>
      </w:r>
      <w:r w:rsidRPr="00347B00">
        <w:rPr>
          <w:rFonts w:cstheme="minorBidi"/>
          <w:kern w:val="2"/>
          <w:sz w:val="20"/>
          <w:szCs w:val="20"/>
        </w:rPr>
        <w:t xml:space="preserve"> businesses</w:t>
      </w:r>
      <w:r w:rsidR="00352849">
        <w:rPr>
          <w:rFonts w:cstheme="minorBidi"/>
          <w:kern w:val="2"/>
          <w:sz w:val="20"/>
          <w:szCs w:val="20"/>
        </w:rPr>
        <w:t xml:space="preserve"> with properly aligned business models</w:t>
      </w:r>
      <w:r w:rsidRPr="00347B00">
        <w:rPr>
          <w:rFonts w:cstheme="minorBidi"/>
          <w:kern w:val="2"/>
          <w:sz w:val="20"/>
          <w:szCs w:val="20"/>
        </w:rPr>
        <w:t xml:space="preserve">, </w:t>
      </w:r>
      <w:r w:rsidR="000453FA">
        <w:rPr>
          <w:rFonts w:cstheme="minorBidi"/>
          <w:kern w:val="2"/>
          <w:sz w:val="20"/>
          <w:szCs w:val="20"/>
        </w:rPr>
        <w:t xml:space="preserve">where they operate </w:t>
      </w:r>
      <w:r w:rsidRPr="00347B00">
        <w:rPr>
          <w:rFonts w:cstheme="minorBidi"/>
          <w:kern w:val="2"/>
          <w:sz w:val="20"/>
          <w:szCs w:val="20"/>
        </w:rPr>
        <w:t xml:space="preserve">ongoing service contracts rather than </w:t>
      </w:r>
      <w:r w:rsidR="000453FA">
        <w:rPr>
          <w:rFonts w:cstheme="minorBidi"/>
          <w:kern w:val="2"/>
          <w:sz w:val="20"/>
          <w:szCs w:val="20"/>
        </w:rPr>
        <w:t xml:space="preserve">relying solely on </w:t>
      </w:r>
      <w:r w:rsidRPr="00347B00">
        <w:rPr>
          <w:rFonts w:cstheme="minorBidi"/>
          <w:kern w:val="2"/>
          <w:sz w:val="20"/>
          <w:szCs w:val="20"/>
        </w:rPr>
        <w:t>one-time sales. It can also open new market opportunities and business models. It might also mean lower upfront costs and access to higher-quality products for consumers.</w:t>
      </w:r>
    </w:p>
    <w:p w14:paraId="40FFFCD2" w14:textId="77777777" w:rsidR="00121872" w:rsidRPr="00347B00" w:rsidRDefault="000453FA" w:rsidP="00E73F60">
      <w:pPr>
        <w:spacing w:after="160" w:line="259" w:lineRule="auto"/>
        <w:rPr>
          <w:rFonts w:cstheme="minorBidi"/>
          <w:kern w:val="2"/>
          <w:sz w:val="20"/>
          <w:szCs w:val="20"/>
        </w:rPr>
      </w:pPr>
      <w:r>
        <w:rPr>
          <w:rFonts w:cstheme="minorBidi"/>
          <w:kern w:val="2"/>
          <w:sz w:val="20"/>
          <w:szCs w:val="20"/>
        </w:rPr>
        <w:t xml:space="preserve">Where PaaS replaces ownership, rather than operates in addition to it, it </w:t>
      </w:r>
      <w:r w:rsidR="00121872" w:rsidRPr="00347B00">
        <w:rPr>
          <w:rFonts w:cstheme="minorBidi"/>
          <w:kern w:val="2"/>
          <w:sz w:val="20"/>
          <w:szCs w:val="20"/>
        </w:rPr>
        <w:t>can</w:t>
      </w:r>
      <w:r>
        <w:rPr>
          <w:rFonts w:cstheme="minorBidi"/>
          <w:kern w:val="2"/>
          <w:sz w:val="20"/>
          <w:szCs w:val="20"/>
        </w:rPr>
        <w:t xml:space="preserve"> also</w:t>
      </w:r>
      <w:r w:rsidR="00121872" w:rsidRPr="00347B00">
        <w:rPr>
          <w:rFonts w:cstheme="minorBidi"/>
          <w:kern w:val="2"/>
          <w:sz w:val="20"/>
          <w:szCs w:val="20"/>
        </w:rPr>
        <w:t xml:space="preserve"> reduce waste and resource use. It </w:t>
      </w:r>
      <w:r w:rsidR="00352849">
        <w:rPr>
          <w:rFonts w:cstheme="minorBidi"/>
          <w:kern w:val="2"/>
          <w:sz w:val="20"/>
          <w:szCs w:val="20"/>
        </w:rPr>
        <w:t>can encourage</w:t>
      </w:r>
      <w:r>
        <w:rPr>
          <w:rFonts w:cstheme="minorBidi"/>
          <w:kern w:val="2"/>
          <w:sz w:val="20"/>
          <w:szCs w:val="20"/>
        </w:rPr>
        <w:t xml:space="preserve"> participating</w:t>
      </w:r>
      <w:r w:rsidR="00121872" w:rsidRPr="00347B00">
        <w:rPr>
          <w:rFonts w:cstheme="minorBidi"/>
          <w:kern w:val="2"/>
          <w:sz w:val="20"/>
          <w:szCs w:val="20"/>
        </w:rPr>
        <w:t xml:space="preserve"> manufacturers to design durable, easy-to-r</w:t>
      </w:r>
      <w:r>
        <w:rPr>
          <w:rFonts w:cstheme="minorBidi"/>
          <w:kern w:val="2"/>
          <w:sz w:val="20"/>
          <w:szCs w:val="20"/>
        </w:rPr>
        <w:t>epair, and upgradeable products.</w:t>
      </w:r>
      <w:r w:rsidR="00121872" w:rsidRPr="00347B00">
        <w:rPr>
          <w:rFonts w:cstheme="minorBidi"/>
          <w:kern w:val="2"/>
          <w:sz w:val="20"/>
          <w:szCs w:val="20"/>
        </w:rPr>
        <w:t xml:space="preserve"> </w:t>
      </w:r>
      <w:r>
        <w:rPr>
          <w:rFonts w:cstheme="minorBidi"/>
          <w:kern w:val="2"/>
          <w:sz w:val="20"/>
          <w:szCs w:val="20"/>
        </w:rPr>
        <w:t xml:space="preserve">This opens up design options that can </w:t>
      </w:r>
      <w:r w:rsidR="00121872" w:rsidRPr="00347B00">
        <w:rPr>
          <w:rFonts w:cstheme="minorBidi"/>
          <w:kern w:val="2"/>
          <w:sz w:val="20"/>
          <w:szCs w:val="20"/>
        </w:rPr>
        <w:t xml:space="preserve">reduce the environmental impact associated with their production and disposal. </w:t>
      </w:r>
    </w:p>
    <w:p w14:paraId="3792D1C4" w14:textId="77777777" w:rsidR="00121872" w:rsidRPr="00347B00" w:rsidRDefault="000C7C70" w:rsidP="00E73F60">
      <w:pPr>
        <w:spacing w:after="160" w:line="259" w:lineRule="auto"/>
        <w:rPr>
          <w:rFonts w:cstheme="minorBidi"/>
          <w:kern w:val="2"/>
          <w:sz w:val="20"/>
          <w:szCs w:val="20"/>
        </w:rPr>
      </w:pPr>
      <w:r>
        <w:rPr>
          <w:rFonts w:cstheme="minorBidi"/>
          <w:kern w:val="2"/>
          <w:sz w:val="20"/>
          <w:szCs w:val="20"/>
        </w:rPr>
        <w:t xml:space="preserve">Properly framed and promoted in the public consciousness, </w:t>
      </w:r>
      <w:r w:rsidR="00121872" w:rsidRPr="00347B00">
        <w:rPr>
          <w:rFonts w:cstheme="minorBidi"/>
          <w:kern w:val="2"/>
          <w:sz w:val="20"/>
          <w:szCs w:val="20"/>
        </w:rPr>
        <w:t>P</w:t>
      </w:r>
      <w:r>
        <w:rPr>
          <w:rFonts w:cstheme="minorBidi"/>
          <w:kern w:val="2"/>
          <w:sz w:val="20"/>
          <w:szCs w:val="20"/>
        </w:rPr>
        <w:t>aaS could</w:t>
      </w:r>
      <w:r w:rsidR="00121872" w:rsidRPr="00347B00">
        <w:rPr>
          <w:rFonts w:cstheme="minorBidi"/>
          <w:kern w:val="2"/>
          <w:sz w:val="20"/>
          <w:szCs w:val="20"/>
        </w:rPr>
        <w:t xml:space="preserve"> </w:t>
      </w:r>
      <w:r>
        <w:rPr>
          <w:rFonts w:cstheme="minorBidi"/>
          <w:kern w:val="2"/>
          <w:sz w:val="20"/>
          <w:szCs w:val="20"/>
        </w:rPr>
        <w:t xml:space="preserve">support </w:t>
      </w:r>
      <w:r w:rsidR="00121872" w:rsidRPr="00347B00">
        <w:rPr>
          <w:rFonts w:cstheme="minorBidi"/>
          <w:kern w:val="2"/>
          <w:sz w:val="20"/>
          <w:szCs w:val="20"/>
        </w:rPr>
        <w:t>a cultural shift towards more sustainable consumption. It may also create new jobs in sectors related to</w:t>
      </w:r>
      <w:r>
        <w:rPr>
          <w:rFonts w:cstheme="minorBidi"/>
          <w:kern w:val="2"/>
          <w:sz w:val="20"/>
          <w:szCs w:val="20"/>
        </w:rPr>
        <w:t xml:space="preserve"> product servicing, maintenance</w:t>
      </w:r>
      <w:r w:rsidR="00121872" w:rsidRPr="00347B00">
        <w:rPr>
          <w:rFonts w:cstheme="minorBidi"/>
          <w:kern w:val="2"/>
          <w:sz w:val="20"/>
          <w:szCs w:val="20"/>
        </w:rPr>
        <w:t xml:space="preserve"> and recycling. In th</w:t>
      </w:r>
      <w:r>
        <w:rPr>
          <w:rFonts w:cstheme="minorBidi"/>
          <w:kern w:val="2"/>
          <w:sz w:val="20"/>
          <w:szCs w:val="20"/>
        </w:rPr>
        <w:t>e case of transport, accompanied by appropriate policy and infrastructure provision, it could</w:t>
      </w:r>
      <w:r w:rsidR="00121872" w:rsidRPr="00347B00">
        <w:rPr>
          <w:rFonts w:cstheme="minorBidi"/>
          <w:kern w:val="2"/>
          <w:sz w:val="20"/>
          <w:szCs w:val="20"/>
        </w:rPr>
        <w:t xml:space="preserve"> lead to fewer vehicles on the road and resulting decreases in </w:t>
      </w:r>
      <w:r>
        <w:rPr>
          <w:rFonts w:cstheme="minorBidi"/>
          <w:kern w:val="2"/>
          <w:sz w:val="20"/>
          <w:szCs w:val="20"/>
        </w:rPr>
        <w:t xml:space="preserve">future roading requirements. </w:t>
      </w:r>
    </w:p>
    <w:p w14:paraId="16861F00" w14:textId="77777777" w:rsidR="00352849" w:rsidRPr="00352849" w:rsidRDefault="00352849" w:rsidP="00352849">
      <w:pPr>
        <w:spacing w:after="160" w:line="259" w:lineRule="auto"/>
        <w:rPr>
          <w:rFonts w:cstheme="minorBidi"/>
          <w:kern w:val="2"/>
          <w:sz w:val="20"/>
          <w:szCs w:val="20"/>
        </w:rPr>
      </w:pPr>
      <w:r w:rsidRPr="00352849">
        <w:rPr>
          <w:rFonts w:cstheme="minorBidi"/>
          <w:kern w:val="2"/>
          <w:sz w:val="20"/>
          <w:szCs w:val="20"/>
        </w:rPr>
        <w:t xml:space="preserve">Environmentally, the benefits of PaaS models can be significant. Let's take an electric vehicle as an example. </w:t>
      </w:r>
    </w:p>
    <w:p w14:paraId="326011D3" w14:textId="382AA3E0" w:rsidR="00352849" w:rsidRDefault="00352849" w:rsidP="00352849">
      <w:pPr>
        <w:spacing w:after="160" w:line="259" w:lineRule="auto"/>
        <w:rPr>
          <w:rFonts w:ascii="Arial" w:eastAsia="Times New Roman" w:hAnsi="Arial" w:cs="Arial"/>
          <w:color w:val="222222"/>
          <w:sz w:val="24"/>
          <w:szCs w:val="24"/>
          <w:lang w:eastAsia="en-NZ"/>
        </w:rPr>
      </w:pPr>
      <w:r w:rsidRPr="00352849">
        <w:rPr>
          <w:rFonts w:cstheme="minorBidi"/>
          <w:kern w:val="2"/>
          <w:sz w:val="20"/>
          <w:szCs w:val="20"/>
        </w:rPr>
        <w:t xml:space="preserve">A mid-size EV has a carbon footprint of 8-9.4 tonnes </w:t>
      </w:r>
      <w:r w:rsidR="001B0D0C" w:rsidRPr="000F105A">
        <w:rPr>
          <w:sz w:val="20"/>
          <w:szCs w:val="20"/>
        </w:rPr>
        <w:t>CO</w:t>
      </w:r>
      <w:r w:rsidR="001B0D0C" w:rsidRPr="002C144D">
        <w:rPr>
          <w:sz w:val="20"/>
          <w:szCs w:val="20"/>
          <w:vertAlign w:val="subscript"/>
        </w:rPr>
        <w:t>2</w:t>
      </w:r>
      <w:r w:rsidR="001B0D0C">
        <w:rPr>
          <w:sz w:val="20"/>
          <w:szCs w:val="20"/>
        </w:rPr>
        <w:t>e</w:t>
      </w:r>
      <w:r w:rsidRPr="00352849">
        <w:rPr>
          <w:rFonts w:cstheme="minorBidi"/>
          <w:kern w:val="2"/>
          <w:sz w:val="20"/>
          <w:szCs w:val="20"/>
        </w:rPr>
        <w:t xml:space="preserve"> at the point of manufacture</w:t>
      </w:r>
      <w:r w:rsidR="007D2ED4">
        <w:rPr>
          <w:rStyle w:val="EndnoteReference"/>
          <w:rFonts w:cstheme="minorBidi"/>
          <w:kern w:val="2"/>
          <w:sz w:val="20"/>
          <w:szCs w:val="20"/>
        </w:rPr>
        <w:endnoteReference w:id="156"/>
      </w:r>
      <w:r w:rsidRPr="00352849">
        <w:rPr>
          <w:rFonts w:cstheme="minorBidi"/>
          <w:kern w:val="2"/>
          <w:sz w:val="20"/>
          <w:szCs w:val="20"/>
        </w:rPr>
        <w:t xml:space="preserve"> and </w:t>
      </w:r>
      <w:r w:rsidR="0037430F">
        <w:rPr>
          <w:rFonts w:cstheme="minorBidi"/>
          <w:kern w:val="2"/>
          <w:sz w:val="20"/>
          <w:szCs w:val="20"/>
        </w:rPr>
        <w:t xml:space="preserve">has been estimated to have </w:t>
      </w:r>
      <w:r w:rsidRPr="00352849">
        <w:rPr>
          <w:rFonts w:cstheme="minorBidi"/>
          <w:kern w:val="2"/>
          <w:sz w:val="20"/>
          <w:szCs w:val="20"/>
        </w:rPr>
        <w:t xml:space="preserve">a </w:t>
      </w:r>
      <w:r w:rsidR="0037430F">
        <w:rPr>
          <w:rFonts w:cstheme="minorBidi"/>
          <w:kern w:val="2"/>
          <w:sz w:val="20"/>
          <w:szCs w:val="20"/>
        </w:rPr>
        <w:t>‘</w:t>
      </w:r>
      <w:r w:rsidRPr="00352849">
        <w:rPr>
          <w:rFonts w:cstheme="minorBidi"/>
          <w:kern w:val="2"/>
          <w:sz w:val="20"/>
          <w:szCs w:val="20"/>
        </w:rPr>
        <w:t>break</w:t>
      </w:r>
      <w:r w:rsidR="0037430F">
        <w:rPr>
          <w:rFonts w:cstheme="minorBidi"/>
          <w:kern w:val="2"/>
          <w:sz w:val="20"/>
          <w:szCs w:val="20"/>
        </w:rPr>
        <w:t>s</w:t>
      </w:r>
      <w:r w:rsidRPr="00352849">
        <w:rPr>
          <w:rFonts w:cstheme="minorBidi"/>
          <w:kern w:val="2"/>
          <w:sz w:val="20"/>
          <w:szCs w:val="20"/>
        </w:rPr>
        <w:t>-even</w:t>
      </w:r>
      <w:r w:rsidR="0037430F">
        <w:rPr>
          <w:rFonts w:cstheme="minorBidi"/>
          <w:kern w:val="2"/>
          <w:sz w:val="20"/>
          <w:szCs w:val="20"/>
        </w:rPr>
        <w:t xml:space="preserve">’ on its embodied and operational greenhouse gas emissions </w:t>
      </w:r>
      <w:r w:rsidRPr="00352849">
        <w:rPr>
          <w:rFonts w:cstheme="minorBidi"/>
          <w:kern w:val="2"/>
          <w:sz w:val="20"/>
          <w:szCs w:val="20"/>
        </w:rPr>
        <w:t>after 22,000 km (</w:t>
      </w:r>
      <w:r w:rsidR="0037430F">
        <w:rPr>
          <w:rFonts w:cstheme="minorBidi"/>
          <w:kern w:val="2"/>
          <w:sz w:val="20"/>
          <w:szCs w:val="20"/>
        </w:rPr>
        <w:t xml:space="preserve">albeit </w:t>
      </w:r>
      <w:r w:rsidRPr="00352849">
        <w:rPr>
          <w:rFonts w:cstheme="minorBidi"/>
          <w:kern w:val="2"/>
          <w:sz w:val="20"/>
          <w:szCs w:val="20"/>
        </w:rPr>
        <w:t>based on the US energy mix).</w:t>
      </w:r>
      <w:r w:rsidR="007D2ED4">
        <w:rPr>
          <w:rStyle w:val="EndnoteReference"/>
          <w:rFonts w:cstheme="minorBidi"/>
          <w:kern w:val="2"/>
          <w:sz w:val="20"/>
          <w:szCs w:val="20"/>
        </w:rPr>
        <w:endnoteReference w:id="157"/>
      </w:r>
      <w:r w:rsidRPr="00352849">
        <w:rPr>
          <w:rFonts w:cstheme="minorBidi"/>
          <w:kern w:val="2"/>
          <w:sz w:val="20"/>
          <w:szCs w:val="20"/>
        </w:rPr>
        <w:t xml:space="preserve"> Globally the user penetration for car-sharing is projected to be 0.7% in 2024 and 0.8% by 2028 with an annual growth rate (CAGR 2024-2028) of 4.37%</w:t>
      </w:r>
      <w:r>
        <w:rPr>
          <w:rFonts w:ascii="Arial" w:eastAsia="Times New Roman" w:hAnsi="Arial" w:cs="Arial"/>
          <w:color w:val="222222"/>
          <w:sz w:val="24"/>
          <w:szCs w:val="24"/>
          <w:lang w:eastAsia="en-NZ"/>
        </w:rPr>
        <w:t>.</w:t>
      </w:r>
      <w:r w:rsidRPr="00347B00">
        <w:rPr>
          <w:rStyle w:val="EndnoteReference"/>
          <w:rFonts w:cstheme="minorBidi"/>
          <w:kern w:val="2"/>
          <w:sz w:val="20"/>
          <w:szCs w:val="20"/>
        </w:rPr>
        <w:endnoteReference w:id="158"/>
      </w:r>
      <w:r w:rsidRPr="00352849">
        <w:rPr>
          <w:rFonts w:ascii="Arial" w:eastAsia="Times New Roman" w:hAnsi="Arial" w:cs="Arial"/>
          <w:color w:val="222222"/>
          <w:sz w:val="24"/>
          <w:szCs w:val="24"/>
          <w:lang w:eastAsia="en-NZ"/>
        </w:rPr>
        <w:t xml:space="preserve"> </w:t>
      </w:r>
      <w:r w:rsidRPr="00352849">
        <w:rPr>
          <w:rFonts w:cstheme="minorBidi"/>
          <w:kern w:val="2"/>
          <w:sz w:val="20"/>
          <w:szCs w:val="20"/>
        </w:rPr>
        <w:t>If this growth rate persists, we might expect to see a market penetration of 0.9% by 2030 and 1.7% by 2050.</w:t>
      </w:r>
      <w:r w:rsidRPr="00352849">
        <w:rPr>
          <w:rFonts w:ascii="Arial" w:eastAsia="Times New Roman" w:hAnsi="Arial" w:cs="Arial"/>
          <w:color w:val="222222"/>
          <w:sz w:val="24"/>
          <w:szCs w:val="24"/>
          <w:lang w:eastAsia="en-NZ"/>
        </w:rPr>
        <w:t xml:space="preserve"> </w:t>
      </w:r>
    </w:p>
    <w:p w14:paraId="2A98A8CA" w14:textId="77777777" w:rsidR="00C10304" w:rsidRDefault="00352849" w:rsidP="00352849">
      <w:pPr>
        <w:shd w:val="clear" w:color="auto" w:fill="FFFFFF"/>
        <w:spacing w:after="0" w:line="240" w:lineRule="auto"/>
        <w:rPr>
          <w:rFonts w:cstheme="minorBidi"/>
          <w:kern w:val="2"/>
          <w:sz w:val="20"/>
          <w:szCs w:val="20"/>
        </w:rPr>
      </w:pPr>
      <w:r>
        <w:rPr>
          <w:rFonts w:cstheme="minorBidi"/>
          <w:kern w:val="2"/>
          <w:sz w:val="20"/>
          <w:szCs w:val="20"/>
        </w:rPr>
        <w:t>T</w:t>
      </w:r>
      <w:r w:rsidRPr="00352849">
        <w:rPr>
          <w:rFonts w:cstheme="minorBidi"/>
          <w:kern w:val="2"/>
          <w:sz w:val="20"/>
          <w:szCs w:val="20"/>
        </w:rPr>
        <w:t xml:space="preserve">he number of private cars replaced by each car in a car share scheme </w:t>
      </w:r>
      <w:r w:rsidR="002E0096">
        <w:rPr>
          <w:rFonts w:cstheme="minorBidi"/>
          <w:kern w:val="2"/>
          <w:sz w:val="20"/>
          <w:szCs w:val="20"/>
        </w:rPr>
        <w:t>has been estimated in various studies to be between 5 and 15.</w:t>
      </w:r>
      <w:r w:rsidR="002E0096">
        <w:rPr>
          <w:rStyle w:val="EndnoteReference"/>
          <w:rFonts w:cstheme="minorBidi"/>
          <w:kern w:val="2"/>
          <w:sz w:val="20"/>
          <w:szCs w:val="20"/>
        </w:rPr>
        <w:endnoteReference w:id="159"/>
      </w:r>
      <w:r w:rsidR="002E0096">
        <w:rPr>
          <w:rFonts w:cstheme="minorBidi"/>
          <w:kern w:val="2"/>
          <w:sz w:val="20"/>
          <w:szCs w:val="20"/>
        </w:rPr>
        <w:t xml:space="preserve"> </w:t>
      </w:r>
    </w:p>
    <w:p w14:paraId="3D901EC1" w14:textId="77777777" w:rsidR="00C10304" w:rsidRDefault="00C10304" w:rsidP="00352849">
      <w:pPr>
        <w:shd w:val="clear" w:color="auto" w:fill="FFFFFF"/>
        <w:spacing w:after="0" w:line="240" w:lineRule="auto"/>
        <w:rPr>
          <w:rFonts w:cstheme="minorBidi"/>
          <w:kern w:val="2"/>
          <w:sz w:val="20"/>
          <w:szCs w:val="20"/>
        </w:rPr>
      </w:pPr>
    </w:p>
    <w:p w14:paraId="5CF8B5FE" w14:textId="77777777" w:rsidR="00352849" w:rsidRPr="00352849" w:rsidRDefault="00352849" w:rsidP="00352849">
      <w:pPr>
        <w:shd w:val="clear" w:color="auto" w:fill="FFFFFF"/>
        <w:spacing w:after="0" w:line="240" w:lineRule="auto"/>
        <w:rPr>
          <w:rFonts w:ascii="Arial" w:eastAsia="Times New Roman" w:hAnsi="Arial" w:cs="Arial"/>
          <w:color w:val="222222"/>
          <w:sz w:val="24"/>
          <w:szCs w:val="24"/>
          <w:lang w:eastAsia="en-NZ"/>
        </w:rPr>
      </w:pPr>
      <w:r w:rsidRPr="00352849">
        <w:rPr>
          <w:rFonts w:cstheme="minorBidi"/>
          <w:kern w:val="2"/>
          <w:sz w:val="20"/>
          <w:szCs w:val="20"/>
        </w:rPr>
        <w:t>Using these figures, we can estimate the potential benefits to New Zealand as this model is adopted.</w:t>
      </w:r>
    </w:p>
    <w:p w14:paraId="4C6AAFFB" w14:textId="77777777" w:rsidR="00352849" w:rsidRPr="00352849" w:rsidRDefault="00352849" w:rsidP="00352849">
      <w:pPr>
        <w:shd w:val="clear" w:color="auto" w:fill="FFFFFF"/>
        <w:spacing w:after="0" w:line="240" w:lineRule="auto"/>
        <w:rPr>
          <w:rFonts w:ascii="Arial" w:eastAsia="Times New Roman" w:hAnsi="Arial" w:cs="Arial"/>
          <w:color w:val="222222"/>
          <w:sz w:val="24"/>
          <w:szCs w:val="24"/>
          <w:lang w:eastAsia="en-NZ"/>
        </w:rPr>
      </w:pPr>
      <w:r w:rsidRPr="00352849">
        <w:rPr>
          <w:rFonts w:ascii="Arial" w:eastAsia="Times New Roman" w:hAnsi="Arial" w:cs="Arial"/>
          <w:color w:val="222222"/>
          <w:sz w:val="24"/>
          <w:szCs w:val="24"/>
          <w:lang w:eastAsia="en-NZ"/>
        </w:rPr>
        <w:t> </w:t>
      </w:r>
    </w:p>
    <w:p w14:paraId="33EE20CD" w14:textId="212A3F6D" w:rsidR="00352849" w:rsidRPr="00352849" w:rsidRDefault="00352849" w:rsidP="00352849">
      <w:pPr>
        <w:shd w:val="clear" w:color="auto" w:fill="FFFFFF"/>
        <w:spacing w:after="0" w:line="240" w:lineRule="auto"/>
        <w:rPr>
          <w:rFonts w:ascii="Arial" w:eastAsia="Times New Roman" w:hAnsi="Arial" w:cs="Arial"/>
          <w:color w:val="222222"/>
          <w:sz w:val="24"/>
          <w:szCs w:val="24"/>
          <w:lang w:eastAsia="en-NZ"/>
        </w:rPr>
      </w:pPr>
      <w:r w:rsidRPr="00352849">
        <w:rPr>
          <w:rFonts w:cstheme="minorBidi"/>
          <w:kern w:val="2"/>
          <w:sz w:val="20"/>
          <w:szCs w:val="20"/>
        </w:rPr>
        <w:t>New Zealand currently has a fleet of 4.5 million vehicles travelling a combined 47 billion km per year.</w:t>
      </w:r>
      <w:r w:rsidR="00C10304" w:rsidRPr="00347B00">
        <w:rPr>
          <w:rFonts w:cstheme="minorBidi"/>
          <w:kern w:val="2"/>
          <w:sz w:val="20"/>
          <w:szCs w:val="20"/>
          <w:vertAlign w:val="superscript"/>
        </w:rPr>
        <w:endnoteReference w:id="160"/>
      </w:r>
      <w:r w:rsidRPr="00352849">
        <w:rPr>
          <w:rFonts w:ascii="Arial" w:eastAsia="Times New Roman" w:hAnsi="Arial" w:cs="Arial"/>
          <w:color w:val="222222"/>
          <w:sz w:val="24"/>
          <w:szCs w:val="24"/>
          <w:lang w:eastAsia="en-NZ"/>
        </w:rPr>
        <w:t xml:space="preserve"> </w:t>
      </w:r>
      <w:r w:rsidRPr="00352849">
        <w:rPr>
          <w:rFonts w:cstheme="minorBidi"/>
          <w:kern w:val="2"/>
          <w:sz w:val="20"/>
          <w:szCs w:val="20"/>
        </w:rPr>
        <w:t xml:space="preserve">The lifetime vehicle emissions for a combustion engine vehicle are around 35.9 tonnes </w:t>
      </w:r>
      <w:r w:rsidR="001B0D0C" w:rsidRPr="000F105A">
        <w:rPr>
          <w:sz w:val="20"/>
          <w:szCs w:val="20"/>
        </w:rPr>
        <w:t>CO</w:t>
      </w:r>
      <w:r w:rsidR="001B0D0C" w:rsidRPr="002C144D">
        <w:rPr>
          <w:sz w:val="20"/>
          <w:szCs w:val="20"/>
          <w:vertAlign w:val="subscript"/>
        </w:rPr>
        <w:t>2</w:t>
      </w:r>
      <w:r w:rsidR="001B0D0C">
        <w:rPr>
          <w:sz w:val="20"/>
          <w:szCs w:val="20"/>
        </w:rPr>
        <w:t>e</w:t>
      </w:r>
      <w:r w:rsidRPr="00352849">
        <w:rPr>
          <w:rFonts w:cstheme="minorBidi"/>
          <w:kern w:val="2"/>
          <w:sz w:val="20"/>
          <w:szCs w:val="20"/>
        </w:rPr>
        <w:t xml:space="preserve"> over a 200,000 km lifecycle</w:t>
      </w:r>
      <w:r w:rsidR="00C10304" w:rsidRPr="00C10304">
        <w:rPr>
          <w:rFonts w:cstheme="minorBidi"/>
          <w:kern w:val="2"/>
          <w:sz w:val="20"/>
          <w:szCs w:val="20"/>
        </w:rPr>
        <w:t>.</w:t>
      </w:r>
      <w:r w:rsidR="00C10304" w:rsidRPr="00347B00">
        <w:rPr>
          <w:rFonts w:cstheme="minorBidi"/>
          <w:kern w:val="2"/>
          <w:sz w:val="20"/>
          <w:szCs w:val="20"/>
          <w:vertAlign w:val="superscript"/>
        </w:rPr>
        <w:fldChar w:fldCharType="begin"/>
      </w:r>
      <w:r w:rsidR="00C10304" w:rsidRPr="00347B00">
        <w:rPr>
          <w:rFonts w:cstheme="minorBidi"/>
          <w:kern w:val="2"/>
          <w:sz w:val="20"/>
          <w:szCs w:val="20"/>
          <w:vertAlign w:val="superscript"/>
        </w:rPr>
        <w:instrText xml:space="preserve"> NOTEREF _Ref153550155 \h  \* MERGEFORMAT </w:instrText>
      </w:r>
      <w:r w:rsidR="00C10304" w:rsidRPr="00347B00">
        <w:rPr>
          <w:rFonts w:cstheme="minorBidi"/>
          <w:kern w:val="2"/>
          <w:sz w:val="20"/>
          <w:szCs w:val="20"/>
          <w:vertAlign w:val="superscript"/>
        </w:rPr>
      </w:r>
      <w:r w:rsidR="00C10304" w:rsidRPr="00347B00">
        <w:rPr>
          <w:rFonts w:cstheme="minorBidi"/>
          <w:kern w:val="2"/>
          <w:sz w:val="20"/>
          <w:szCs w:val="20"/>
          <w:vertAlign w:val="superscript"/>
        </w:rPr>
        <w:fldChar w:fldCharType="separate"/>
      </w:r>
      <w:r w:rsidR="007458DB">
        <w:rPr>
          <w:rFonts w:cstheme="minorBidi"/>
          <w:kern w:val="2"/>
          <w:sz w:val="20"/>
          <w:szCs w:val="20"/>
          <w:vertAlign w:val="superscript"/>
        </w:rPr>
        <w:t>137</w:t>
      </w:r>
      <w:r w:rsidR="00C10304" w:rsidRPr="00347B00">
        <w:rPr>
          <w:rFonts w:cstheme="minorBidi"/>
          <w:kern w:val="2"/>
          <w:sz w:val="20"/>
          <w:szCs w:val="20"/>
          <w:vertAlign w:val="superscript"/>
        </w:rPr>
        <w:fldChar w:fldCharType="end"/>
      </w:r>
      <w:r w:rsidRPr="00352849">
        <w:rPr>
          <w:rFonts w:ascii="Arial" w:eastAsia="Times New Roman" w:hAnsi="Arial" w:cs="Arial"/>
          <w:color w:val="222222"/>
          <w:sz w:val="24"/>
          <w:szCs w:val="24"/>
          <w:lang w:eastAsia="en-NZ"/>
        </w:rPr>
        <w:t xml:space="preserve"> </w:t>
      </w:r>
    </w:p>
    <w:p w14:paraId="516D3289" w14:textId="77777777" w:rsidR="00352849" w:rsidRPr="00352849" w:rsidRDefault="00352849" w:rsidP="00352849">
      <w:pPr>
        <w:shd w:val="clear" w:color="auto" w:fill="FFFFFF"/>
        <w:spacing w:after="0" w:line="240" w:lineRule="auto"/>
        <w:rPr>
          <w:rFonts w:ascii="Arial" w:eastAsia="Times New Roman" w:hAnsi="Arial" w:cs="Arial"/>
          <w:color w:val="222222"/>
          <w:sz w:val="24"/>
          <w:szCs w:val="24"/>
          <w:lang w:eastAsia="en-NZ"/>
        </w:rPr>
      </w:pPr>
      <w:r w:rsidRPr="00352849">
        <w:rPr>
          <w:rFonts w:ascii="Arial" w:eastAsia="Times New Roman" w:hAnsi="Arial" w:cs="Arial"/>
          <w:color w:val="222222"/>
          <w:sz w:val="24"/>
          <w:szCs w:val="24"/>
          <w:lang w:eastAsia="en-NZ"/>
        </w:rPr>
        <w:t> </w:t>
      </w:r>
    </w:p>
    <w:p w14:paraId="65389858" w14:textId="4CD779DD" w:rsidR="00352849" w:rsidRPr="008A5634" w:rsidRDefault="00352849" w:rsidP="00352849">
      <w:pPr>
        <w:shd w:val="clear" w:color="auto" w:fill="FFFFFF"/>
        <w:spacing w:after="0" w:line="240" w:lineRule="auto"/>
        <w:rPr>
          <w:rFonts w:cstheme="minorBidi"/>
          <w:kern w:val="2"/>
          <w:sz w:val="20"/>
          <w:szCs w:val="20"/>
        </w:rPr>
      </w:pPr>
      <w:r w:rsidRPr="00352849">
        <w:rPr>
          <w:rFonts w:cstheme="minorBidi"/>
          <w:kern w:val="2"/>
          <w:sz w:val="20"/>
          <w:szCs w:val="20"/>
        </w:rPr>
        <w:t xml:space="preserve">A market penetration of </w:t>
      </w:r>
      <w:r w:rsidR="00543FEE">
        <w:rPr>
          <w:rFonts w:cstheme="minorBidi"/>
          <w:kern w:val="2"/>
          <w:sz w:val="20"/>
          <w:szCs w:val="20"/>
        </w:rPr>
        <w:t>1.2</w:t>
      </w:r>
      <w:r w:rsidRPr="00352849">
        <w:rPr>
          <w:rFonts w:cstheme="minorBidi"/>
          <w:kern w:val="2"/>
          <w:sz w:val="20"/>
          <w:szCs w:val="20"/>
        </w:rPr>
        <w:t>% by 203</w:t>
      </w:r>
      <w:r w:rsidR="00543FEE">
        <w:rPr>
          <w:rFonts w:cstheme="minorBidi"/>
          <w:kern w:val="2"/>
          <w:sz w:val="20"/>
          <w:szCs w:val="20"/>
        </w:rPr>
        <w:t>5</w:t>
      </w:r>
      <w:r w:rsidRPr="00352849">
        <w:rPr>
          <w:rFonts w:cstheme="minorBidi"/>
          <w:kern w:val="2"/>
          <w:sz w:val="20"/>
          <w:szCs w:val="20"/>
        </w:rPr>
        <w:t xml:space="preserve"> would equate to taking </w:t>
      </w:r>
      <w:r w:rsidR="00543FEE">
        <w:rPr>
          <w:rFonts w:cstheme="minorBidi"/>
          <w:kern w:val="2"/>
          <w:sz w:val="20"/>
          <w:szCs w:val="20"/>
        </w:rPr>
        <w:t>54,000</w:t>
      </w:r>
      <w:r w:rsidRPr="00352849">
        <w:rPr>
          <w:rFonts w:cstheme="minorBidi"/>
          <w:kern w:val="2"/>
          <w:sz w:val="20"/>
          <w:szCs w:val="20"/>
        </w:rPr>
        <w:t xml:space="preserve"> combustion engine vehicles off the road. </w:t>
      </w:r>
      <w:r w:rsidRPr="008A5634">
        <w:rPr>
          <w:rFonts w:cstheme="minorBidi"/>
          <w:kern w:val="2"/>
          <w:sz w:val="20"/>
          <w:szCs w:val="20"/>
        </w:rPr>
        <w:t>Based</w:t>
      </w:r>
      <w:r w:rsidR="00771412">
        <w:rPr>
          <w:rFonts w:cstheme="minorBidi"/>
          <w:kern w:val="2"/>
          <w:sz w:val="20"/>
          <w:szCs w:val="20"/>
        </w:rPr>
        <w:t xml:space="preserve"> on private car replacement b</w:t>
      </w:r>
      <w:r w:rsidR="00B33E71">
        <w:rPr>
          <w:rFonts w:cstheme="minorBidi"/>
          <w:kern w:val="2"/>
          <w:sz w:val="20"/>
          <w:szCs w:val="20"/>
        </w:rPr>
        <w:t>y each car share car by 5 to 15</w:t>
      </w:r>
      <w:r w:rsidRPr="008A5634">
        <w:rPr>
          <w:rFonts w:cstheme="minorBidi"/>
          <w:kern w:val="2"/>
          <w:sz w:val="20"/>
          <w:szCs w:val="20"/>
        </w:rPr>
        <w:t xml:space="preserve"> these would be replaced by between </w:t>
      </w:r>
      <w:r w:rsidR="00543FEE">
        <w:rPr>
          <w:rFonts w:cstheme="minorBidi"/>
          <w:kern w:val="2"/>
          <w:sz w:val="20"/>
          <w:szCs w:val="20"/>
        </w:rPr>
        <w:t>10,800</w:t>
      </w:r>
      <w:r w:rsidRPr="008A5634">
        <w:rPr>
          <w:rFonts w:cstheme="minorBidi"/>
          <w:kern w:val="2"/>
          <w:sz w:val="20"/>
          <w:szCs w:val="20"/>
        </w:rPr>
        <w:t xml:space="preserve"> </w:t>
      </w:r>
      <w:r w:rsidR="00771412">
        <w:rPr>
          <w:rFonts w:cstheme="minorBidi"/>
          <w:kern w:val="2"/>
          <w:sz w:val="20"/>
          <w:szCs w:val="20"/>
        </w:rPr>
        <w:t>and</w:t>
      </w:r>
      <w:r w:rsidRPr="008A5634">
        <w:rPr>
          <w:rFonts w:cstheme="minorBidi"/>
          <w:kern w:val="2"/>
          <w:sz w:val="20"/>
          <w:szCs w:val="20"/>
        </w:rPr>
        <w:t xml:space="preserve"> </w:t>
      </w:r>
      <w:r w:rsidR="00543FEE">
        <w:rPr>
          <w:rFonts w:cstheme="minorBidi"/>
          <w:kern w:val="2"/>
          <w:sz w:val="20"/>
          <w:szCs w:val="20"/>
        </w:rPr>
        <w:t>3,600</w:t>
      </w:r>
      <w:r w:rsidRPr="008A5634">
        <w:rPr>
          <w:rFonts w:cstheme="minorBidi"/>
          <w:kern w:val="2"/>
          <w:sz w:val="20"/>
          <w:szCs w:val="20"/>
        </w:rPr>
        <w:t xml:space="preserve"> vehicles respectively, which we’ll assume are all electric vehicles. A current EV is capable of 14.73 kwh per 100 km</w:t>
      </w:r>
      <w:r w:rsidR="007D2ED4">
        <w:rPr>
          <w:rStyle w:val="EndnoteReference"/>
          <w:rFonts w:cstheme="minorBidi"/>
          <w:kern w:val="2"/>
          <w:sz w:val="20"/>
          <w:szCs w:val="20"/>
        </w:rPr>
        <w:endnoteReference w:id="161"/>
      </w:r>
      <w:r w:rsidRPr="008A5634">
        <w:rPr>
          <w:rFonts w:cstheme="minorBidi"/>
          <w:kern w:val="2"/>
          <w:sz w:val="20"/>
          <w:szCs w:val="20"/>
        </w:rPr>
        <w:t xml:space="preserve"> and the New Zealand grid currently generates 0.000149 tonnes of </w:t>
      </w:r>
      <w:r w:rsidR="001B0D0C" w:rsidRPr="000F105A">
        <w:rPr>
          <w:sz w:val="20"/>
          <w:szCs w:val="20"/>
        </w:rPr>
        <w:t>CO</w:t>
      </w:r>
      <w:r w:rsidR="001B0D0C" w:rsidRPr="002C144D">
        <w:rPr>
          <w:sz w:val="20"/>
          <w:szCs w:val="20"/>
          <w:vertAlign w:val="subscript"/>
        </w:rPr>
        <w:t>2</w:t>
      </w:r>
      <w:r w:rsidR="001B0D0C">
        <w:rPr>
          <w:sz w:val="20"/>
          <w:szCs w:val="20"/>
        </w:rPr>
        <w:t>e</w:t>
      </w:r>
      <w:r w:rsidRPr="008A5634">
        <w:rPr>
          <w:rFonts w:cstheme="minorBidi"/>
          <w:kern w:val="2"/>
          <w:sz w:val="20"/>
          <w:szCs w:val="20"/>
        </w:rPr>
        <w:t xml:space="preserve"> per </w:t>
      </w:r>
      <w:r w:rsidR="00C10304" w:rsidRPr="008A5634">
        <w:rPr>
          <w:rFonts w:cstheme="minorBidi"/>
          <w:kern w:val="2"/>
          <w:sz w:val="20"/>
          <w:szCs w:val="20"/>
        </w:rPr>
        <w:t>kwh, or 4.39 tonnes for 200,000</w:t>
      </w:r>
      <w:r w:rsidRPr="008A5634">
        <w:rPr>
          <w:rFonts w:cstheme="minorBidi"/>
          <w:kern w:val="2"/>
          <w:sz w:val="20"/>
          <w:szCs w:val="20"/>
        </w:rPr>
        <w:t>km. This means that the combined environmental savings from vehicle replacement and</w:t>
      </w:r>
      <w:r w:rsidR="00C10304" w:rsidRPr="008A5634">
        <w:rPr>
          <w:rFonts w:cstheme="minorBidi"/>
          <w:kern w:val="2"/>
          <w:sz w:val="20"/>
          <w:szCs w:val="20"/>
        </w:rPr>
        <w:t xml:space="preserve"> a shift to electric vehicles could be somewhere </w:t>
      </w:r>
      <w:r w:rsidRPr="008A5634">
        <w:rPr>
          <w:rFonts w:cstheme="minorBidi"/>
          <w:kern w:val="2"/>
          <w:sz w:val="20"/>
          <w:szCs w:val="20"/>
        </w:rPr>
        <w:t xml:space="preserve">between </w:t>
      </w:r>
      <w:r w:rsidR="00543FEE">
        <w:rPr>
          <w:rFonts w:cstheme="minorBidi"/>
          <w:kern w:val="2"/>
          <w:sz w:val="20"/>
          <w:szCs w:val="20"/>
        </w:rPr>
        <w:t>1,790</w:t>
      </w:r>
      <w:r w:rsidRPr="008A5634">
        <w:rPr>
          <w:rFonts w:cstheme="minorBidi"/>
          <w:kern w:val="2"/>
          <w:sz w:val="20"/>
          <w:szCs w:val="20"/>
        </w:rPr>
        <w:t xml:space="preserve"> and </w:t>
      </w:r>
      <w:r w:rsidR="00543FEE">
        <w:rPr>
          <w:rFonts w:cstheme="minorBidi"/>
          <w:kern w:val="2"/>
          <w:sz w:val="20"/>
          <w:szCs w:val="20"/>
        </w:rPr>
        <w:t>1,894</w:t>
      </w:r>
      <w:r w:rsidRPr="008A5634">
        <w:rPr>
          <w:rFonts w:cstheme="minorBidi"/>
          <w:kern w:val="2"/>
          <w:sz w:val="20"/>
          <w:szCs w:val="20"/>
        </w:rPr>
        <w:t xml:space="preserve"> kt </w:t>
      </w:r>
      <w:r w:rsidR="001B0D0C" w:rsidRPr="000F105A">
        <w:rPr>
          <w:sz w:val="20"/>
          <w:szCs w:val="20"/>
        </w:rPr>
        <w:t>CO</w:t>
      </w:r>
      <w:r w:rsidR="001B0D0C" w:rsidRPr="002C144D">
        <w:rPr>
          <w:sz w:val="20"/>
          <w:szCs w:val="20"/>
          <w:vertAlign w:val="subscript"/>
        </w:rPr>
        <w:t>2</w:t>
      </w:r>
      <w:r w:rsidR="001B0D0C">
        <w:rPr>
          <w:sz w:val="20"/>
          <w:szCs w:val="20"/>
        </w:rPr>
        <w:t>e</w:t>
      </w:r>
      <w:r w:rsidR="00C10304" w:rsidRPr="008A5634">
        <w:rPr>
          <w:rFonts w:cstheme="minorBidi"/>
          <w:kern w:val="2"/>
          <w:sz w:val="20"/>
          <w:szCs w:val="20"/>
        </w:rPr>
        <w:t>.</w:t>
      </w:r>
    </w:p>
    <w:p w14:paraId="47395B5C" w14:textId="77777777" w:rsidR="00352849" w:rsidRPr="008A5634" w:rsidRDefault="00352849" w:rsidP="00352849">
      <w:pPr>
        <w:shd w:val="clear" w:color="auto" w:fill="FFFFFF"/>
        <w:spacing w:after="0" w:line="240" w:lineRule="auto"/>
        <w:rPr>
          <w:rFonts w:cstheme="minorBidi"/>
          <w:kern w:val="2"/>
          <w:sz w:val="20"/>
          <w:szCs w:val="20"/>
        </w:rPr>
      </w:pPr>
      <w:r w:rsidRPr="008A5634">
        <w:rPr>
          <w:rFonts w:cstheme="minorBidi"/>
          <w:kern w:val="2"/>
          <w:sz w:val="20"/>
          <w:szCs w:val="20"/>
        </w:rPr>
        <w:t> </w:t>
      </w:r>
    </w:p>
    <w:p w14:paraId="7E72A7C4" w14:textId="331292DF" w:rsidR="00352849" w:rsidRPr="008A5634" w:rsidRDefault="00352849" w:rsidP="00352849">
      <w:pPr>
        <w:shd w:val="clear" w:color="auto" w:fill="FFFFFF"/>
        <w:spacing w:after="0" w:line="240" w:lineRule="auto"/>
        <w:rPr>
          <w:rFonts w:cstheme="minorBidi"/>
          <w:kern w:val="2"/>
          <w:sz w:val="20"/>
          <w:szCs w:val="20"/>
        </w:rPr>
      </w:pPr>
      <w:r w:rsidRPr="008A5634">
        <w:rPr>
          <w:rFonts w:cstheme="minorBidi"/>
          <w:kern w:val="2"/>
          <w:sz w:val="20"/>
          <w:szCs w:val="20"/>
        </w:rPr>
        <w:t xml:space="preserve">A market penetration of 1.7% by 2050 would equate to taking 76,500 combustion engine vehicles off the road and replacing them with between </w:t>
      </w:r>
      <w:r w:rsidR="00BD4E92">
        <w:rPr>
          <w:rFonts w:cstheme="minorBidi"/>
          <w:kern w:val="2"/>
          <w:sz w:val="20"/>
          <w:szCs w:val="20"/>
        </w:rPr>
        <w:t>15,300</w:t>
      </w:r>
      <w:r w:rsidRPr="008A5634">
        <w:rPr>
          <w:rFonts w:cstheme="minorBidi"/>
          <w:kern w:val="2"/>
          <w:sz w:val="20"/>
          <w:szCs w:val="20"/>
        </w:rPr>
        <w:t xml:space="preserve"> and </w:t>
      </w:r>
      <w:r w:rsidR="00BD4E92">
        <w:rPr>
          <w:rFonts w:cstheme="minorBidi"/>
          <w:kern w:val="2"/>
          <w:sz w:val="20"/>
          <w:szCs w:val="20"/>
        </w:rPr>
        <w:t>5,100</w:t>
      </w:r>
      <w:r w:rsidRPr="008A5634">
        <w:rPr>
          <w:rFonts w:cstheme="minorBidi"/>
          <w:kern w:val="2"/>
          <w:sz w:val="20"/>
          <w:szCs w:val="20"/>
        </w:rPr>
        <w:t xml:space="preserve"> shared vehicles, again based on a </w:t>
      </w:r>
      <w:r w:rsidR="00BD4E92">
        <w:rPr>
          <w:rFonts w:cstheme="minorBidi"/>
          <w:kern w:val="2"/>
          <w:sz w:val="20"/>
          <w:szCs w:val="20"/>
        </w:rPr>
        <w:t>car share car replacement of private cars of 5 to 15</w:t>
      </w:r>
      <w:r w:rsidRPr="008A5634">
        <w:rPr>
          <w:rFonts w:cstheme="minorBidi"/>
          <w:kern w:val="2"/>
          <w:sz w:val="20"/>
          <w:szCs w:val="20"/>
        </w:rPr>
        <w:t xml:space="preserve"> If we again assume that these are all electric and that EV technology stays the same as today, this means that the combined environmental savings from vehicle replacement and a shift to electric vehicles would save between </w:t>
      </w:r>
      <w:r w:rsidR="00543FEE">
        <w:rPr>
          <w:rFonts w:cstheme="minorBidi"/>
          <w:kern w:val="2"/>
          <w:sz w:val="20"/>
          <w:szCs w:val="20"/>
        </w:rPr>
        <w:t xml:space="preserve">2,535 </w:t>
      </w:r>
      <w:r w:rsidRPr="008A5634">
        <w:rPr>
          <w:rFonts w:cstheme="minorBidi"/>
          <w:kern w:val="2"/>
          <w:sz w:val="20"/>
          <w:szCs w:val="20"/>
        </w:rPr>
        <w:t xml:space="preserve">and </w:t>
      </w:r>
      <w:r w:rsidR="00543FEE">
        <w:rPr>
          <w:rFonts w:cstheme="minorBidi"/>
          <w:kern w:val="2"/>
          <w:sz w:val="20"/>
          <w:szCs w:val="20"/>
        </w:rPr>
        <w:t>2,830</w:t>
      </w:r>
      <w:r w:rsidRPr="008A5634">
        <w:rPr>
          <w:rFonts w:cstheme="minorBidi"/>
          <w:kern w:val="2"/>
          <w:sz w:val="20"/>
          <w:szCs w:val="20"/>
        </w:rPr>
        <w:t xml:space="preserve"> kt of </w:t>
      </w:r>
      <w:r w:rsidR="001B0D0C" w:rsidRPr="000F105A">
        <w:rPr>
          <w:sz w:val="20"/>
          <w:szCs w:val="20"/>
        </w:rPr>
        <w:t>CO</w:t>
      </w:r>
      <w:r w:rsidR="001B0D0C" w:rsidRPr="002C144D">
        <w:rPr>
          <w:sz w:val="20"/>
          <w:szCs w:val="20"/>
          <w:vertAlign w:val="subscript"/>
        </w:rPr>
        <w:t>2</w:t>
      </w:r>
      <w:r w:rsidR="001B0D0C">
        <w:rPr>
          <w:sz w:val="20"/>
          <w:szCs w:val="20"/>
        </w:rPr>
        <w:t>e</w:t>
      </w:r>
      <w:r w:rsidRPr="008A5634">
        <w:rPr>
          <w:rFonts w:cstheme="minorBidi"/>
          <w:kern w:val="2"/>
          <w:sz w:val="20"/>
          <w:szCs w:val="20"/>
        </w:rPr>
        <w:t>.</w:t>
      </w:r>
    </w:p>
    <w:p w14:paraId="0F9B181F" w14:textId="77777777" w:rsidR="00352849" w:rsidRPr="008A5634" w:rsidRDefault="00352849" w:rsidP="00352849">
      <w:pPr>
        <w:shd w:val="clear" w:color="auto" w:fill="FFFFFF"/>
        <w:spacing w:after="0" w:line="240" w:lineRule="auto"/>
        <w:rPr>
          <w:rFonts w:cstheme="minorBidi"/>
          <w:kern w:val="2"/>
          <w:sz w:val="20"/>
          <w:szCs w:val="20"/>
        </w:rPr>
      </w:pPr>
      <w:r w:rsidRPr="008A5634">
        <w:rPr>
          <w:rFonts w:cstheme="minorBidi"/>
          <w:kern w:val="2"/>
          <w:sz w:val="20"/>
          <w:szCs w:val="20"/>
        </w:rPr>
        <w:t> </w:t>
      </w:r>
    </w:p>
    <w:p w14:paraId="4BF911F0" w14:textId="514C486F" w:rsidR="00C10304" w:rsidRPr="008A5634" w:rsidRDefault="00352849" w:rsidP="00352849">
      <w:pPr>
        <w:shd w:val="clear" w:color="auto" w:fill="FFFFFF"/>
        <w:spacing w:after="0" w:line="240" w:lineRule="auto"/>
        <w:rPr>
          <w:rFonts w:cstheme="minorBidi"/>
          <w:kern w:val="2"/>
          <w:sz w:val="20"/>
          <w:szCs w:val="20"/>
        </w:rPr>
      </w:pPr>
      <w:r w:rsidRPr="008A5634">
        <w:rPr>
          <w:rFonts w:cstheme="minorBidi"/>
          <w:kern w:val="2"/>
          <w:sz w:val="20"/>
          <w:szCs w:val="20"/>
        </w:rPr>
        <w:t>The projected</w:t>
      </w:r>
      <w:r w:rsidR="0057361E">
        <w:rPr>
          <w:rFonts w:cstheme="minorBidi"/>
          <w:kern w:val="2"/>
          <w:sz w:val="20"/>
          <w:szCs w:val="20"/>
        </w:rPr>
        <w:t xml:space="preserve"> long term</w:t>
      </w:r>
      <w:r w:rsidRPr="008A5634">
        <w:rPr>
          <w:rFonts w:cstheme="minorBidi"/>
          <w:kern w:val="2"/>
          <w:sz w:val="20"/>
          <w:szCs w:val="20"/>
        </w:rPr>
        <w:t xml:space="preserve"> emissions savings of </w:t>
      </w:r>
      <w:r w:rsidR="006E1D0A">
        <w:rPr>
          <w:rFonts w:cstheme="minorBidi"/>
          <w:kern w:val="2"/>
          <w:sz w:val="20"/>
          <w:szCs w:val="20"/>
        </w:rPr>
        <w:t>1,790</w:t>
      </w:r>
      <w:r w:rsidRPr="008A5634">
        <w:rPr>
          <w:rFonts w:cstheme="minorBidi"/>
          <w:kern w:val="2"/>
          <w:sz w:val="20"/>
          <w:szCs w:val="20"/>
        </w:rPr>
        <w:t xml:space="preserve"> kt and </w:t>
      </w:r>
      <w:r w:rsidR="006E1D0A">
        <w:rPr>
          <w:rFonts w:cstheme="minorBidi"/>
          <w:kern w:val="2"/>
          <w:sz w:val="20"/>
          <w:szCs w:val="20"/>
        </w:rPr>
        <w:t>1,894</w:t>
      </w:r>
      <w:r w:rsidRPr="008A5634">
        <w:rPr>
          <w:rFonts w:cstheme="minorBidi"/>
          <w:kern w:val="2"/>
          <w:sz w:val="20"/>
          <w:szCs w:val="20"/>
        </w:rPr>
        <w:t xml:space="preserve"> kt of </w:t>
      </w:r>
      <w:r w:rsidR="001B0D0C" w:rsidRPr="000F105A">
        <w:rPr>
          <w:sz w:val="20"/>
          <w:szCs w:val="20"/>
        </w:rPr>
        <w:t>CO</w:t>
      </w:r>
      <w:r w:rsidR="001B0D0C" w:rsidRPr="002C144D">
        <w:rPr>
          <w:sz w:val="20"/>
          <w:szCs w:val="20"/>
          <w:vertAlign w:val="subscript"/>
        </w:rPr>
        <w:t>2</w:t>
      </w:r>
      <w:r w:rsidR="001B0D0C">
        <w:rPr>
          <w:sz w:val="20"/>
          <w:szCs w:val="20"/>
        </w:rPr>
        <w:t>e</w:t>
      </w:r>
      <w:r w:rsidRPr="008A5634">
        <w:rPr>
          <w:rFonts w:cstheme="minorBidi"/>
          <w:kern w:val="2"/>
          <w:sz w:val="20"/>
          <w:szCs w:val="20"/>
        </w:rPr>
        <w:t xml:space="preserve"> by 203</w:t>
      </w:r>
      <w:r w:rsidR="006E1D0A">
        <w:rPr>
          <w:rFonts w:cstheme="minorBidi"/>
          <w:kern w:val="2"/>
          <w:sz w:val="20"/>
          <w:szCs w:val="20"/>
        </w:rPr>
        <w:t>5</w:t>
      </w:r>
      <w:r w:rsidRPr="008A5634">
        <w:rPr>
          <w:rFonts w:cstheme="minorBidi"/>
          <w:kern w:val="2"/>
          <w:sz w:val="20"/>
          <w:szCs w:val="20"/>
        </w:rPr>
        <w:t xml:space="preserve"> and between </w:t>
      </w:r>
      <w:r w:rsidR="006E1D0A">
        <w:rPr>
          <w:rFonts w:cstheme="minorBidi"/>
          <w:kern w:val="2"/>
          <w:sz w:val="20"/>
          <w:szCs w:val="20"/>
        </w:rPr>
        <w:t>2,535</w:t>
      </w:r>
      <w:r w:rsidRPr="008A5634">
        <w:rPr>
          <w:rFonts w:cstheme="minorBidi"/>
          <w:kern w:val="2"/>
          <w:sz w:val="20"/>
          <w:szCs w:val="20"/>
        </w:rPr>
        <w:t xml:space="preserve"> and </w:t>
      </w:r>
      <w:r w:rsidR="006E1D0A">
        <w:rPr>
          <w:rFonts w:cstheme="minorBidi"/>
          <w:kern w:val="2"/>
          <w:sz w:val="20"/>
          <w:szCs w:val="20"/>
        </w:rPr>
        <w:t>2,830</w:t>
      </w:r>
      <w:r w:rsidRPr="008A5634">
        <w:rPr>
          <w:rFonts w:cstheme="minorBidi"/>
          <w:kern w:val="2"/>
          <w:sz w:val="20"/>
          <w:szCs w:val="20"/>
        </w:rPr>
        <w:t xml:space="preserve"> kt </w:t>
      </w:r>
      <w:r w:rsidR="001B0D0C" w:rsidRPr="000F105A">
        <w:rPr>
          <w:sz w:val="20"/>
          <w:szCs w:val="20"/>
        </w:rPr>
        <w:t>CO</w:t>
      </w:r>
      <w:r w:rsidR="001B0D0C" w:rsidRPr="002C144D">
        <w:rPr>
          <w:sz w:val="20"/>
          <w:szCs w:val="20"/>
          <w:vertAlign w:val="subscript"/>
        </w:rPr>
        <w:t>2</w:t>
      </w:r>
      <w:r w:rsidR="001B0D0C">
        <w:rPr>
          <w:sz w:val="20"/>
          <w:szCs w:val="20"/>
        </w:rPr>
        <w:t>e</w:t>
      </w:r>
      <w:r w:rsidRPr="008A5634">
        <w:rPr>
          <w:rFonts w:cstheme="minorBidi"/>
          <w:kern w:val="2"/>
          <w:sz w:val="20"/>
          <w:szCs w:val="20"/>
        </w:rPr>
        <w:t xml:space="preserve"> by 2050, respectively, through the adoption of car-sharing models, represent a gradual accumulation over time</w:t>
      </w:r>
      <w:r w:rsidR="00C10304" w:rsidRPr="008A5634">
        <w:rPr>
          <w:rFonts w:cstheme="minorBidi"/>
          <w:kern w:val="2"/>
          <w:sz w:val="20"/>
          <w:szCs w:val="20"/>
        </w:rPr>
        <w:t>,</w:t>
      </w:r>
      <w:r w:rsidRPr="008A5634">
        <w:rPr>
          <w:rFonts w:cstheme="minorBidi"/>
          <w:kern w:val="2"/>
          <w:sz w:val="20"/>
          <w:szCs w:val="20"/>
        </w:rPr>
        <w:t xml:space="preserve"> rather than instantan</w:t>
      </w:r>
      <w:r w:rsidR="00C10304" w:rsidRPr="008A5634">
        <w:rPr>
          <w:rFonts w:cstheme="minorBidi"/>
          <w:kern w:val="2"/>
          <w:sz w:val="20"/>
          <w:szCs w:val="20"/>
        </w:rPr>
        <w:t>eous benefits.</w:t>
      </w:r>
    </w:p>
    <w:p w14:paraId="2D31F244" w14:textId="77777777" w:rsidR="00C10304" w:rsidRPr="008A5634" w:rsidRDefault="00C10304" w:rsidP="00352849">
      <w:pPr>
        <w:shd w:val="clear" w:color="auto" w:fill="FFFFFF"/>
        <w:spacing w:after="0" w:line="240" w:lineRule="auto"/>
        <w:rPr>
          <w:rFonts w:cstheme="minorBidi"/>
          <w:kern w:val="2"/>
          <w:sz w:val="20"/>
          <w:szCs w:val="20"/>
        </w:rPr>
      </w:pPr>
    </w:p>
    <w:p w14:paraId="7027D884" w14:textId="77777777" w:rsidR="00C10304" w:rsidRPr="00C10304" w:rsidRDefault="00352849" w:rsidP="00C10304">
      <w:pPr>
        <w:spacing w:after="160" w:line="259" w:lineRule="auto"/>
        <w:rPr>
          <w:rFonts w:cstheme="minorBidi"/>
          <w:kern w:val="2"/>
          <w:sz w:val="20"/>
          <w:szCs w:val="20"/>
        </w:rPr>
      </w:pPr>
      <w:r w:rsidRPr="00352849">
        <w:rPr>
          <w:rFonts w:cstheme="minorBidi"/>
          <w:kern w:val="2"/>
          <w:sz w:val="20"/>
          <w:szCs w:val="20"/>
        </w:rPr>
        <w:t xml:space="preserve">These savings are contingent on the progressive market penetration of car-sharing, the lifecycle and usage intensity of electric vehicles (EVs) in the shared fleet, and the evolving energy mix powering these vehicles. As such, the actual manifestation of these savings will likely be a continuous process, accelerating with factors like faster adoption rates, increased vehicle turnover, and a shift towards greener energy sources. </w:t>
      </w:r>
    </w:p>
    <w:p w14:paraId="43AA3A89" w14:textId="77777777" w:rsidR="00352849" w:rsidRDefault="00352849" w:rsidP="00E73F60">
      <w:pPr>
        <w:spacing w:after="160" w:line="259" w:lineRule="auto"/>
        <w:rPr>
          <w:rFonts w:cstheme="minorBidi"/>
          <w:kern w:val="2"/>
          <w:sz w:val="20"/>
          <w:szCs w:val="20"/>
        </w:rPr>
      </w:pPr>
      <w:r w:rsidRPr="00352849">
        <w:rPr>
          <w:rFonts w:cstheme="minorBidi"/>
          <w:kern w:val="2"/>
          <w:sz w:val="20"/>
          <w:szCs w:val="20"/>
        </w:rPr>
        <w:t>This gradual realisation of benefits underscores the dynamic nature of environmental impact in the transition to more sustainable transportation models. More detailed modelling would be required to calculate the expected annual benefits that could be expected</w:t>
      </w:r>
      <w:r w:rsidR="00305C08">
        <w:rPr>
          <w:rFonts w:cstheme="minorBidi"/>
          <w:kern w:val="2"/>
          <w:sz w:val="20"/>
          <w:szCs w:val="20"/>
        </w:rPr>
        <w:t>.</w:t>
      </w:r>
      <w:r w:rsidRPr="00352849">
        <w:rPr>
          <w:rFonts w:cstheme="minorBidi"/>
          <w:kern w:val="2"/>
          <w:sz w:val="20"/>
          <w:szCs w:val="20"/>
        </w:rPr>
        <w:t xml:space="preserve"> </w:t>
      </w:r>
    </w:p>
    <w:p w14:paraId="749479E6"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Such a </w:t>
      </w:r>
      <w:r w:rsidR="007B28FF" w:rsidRPr="00347B00">
        <w:rPr>
          <w:rFonts w:cstheme="minorBidi"/>
          <w:kern w:val="2"/>
          <w:sz w:val="20"/>
          <w:szCs w:val="20"/>
        </w:rPr>
        <w:t>model</w:t>
      </w:r>
      <w:r w:rsidR="007834B8">
        <w:rPr>
          <w:rFonts w:cstheme="minorBidi"/>
          <w:kern w:val="2"/>
          <w:sz w:val="20"/>
          <w:szCs w:val="20"/>
        </w:rPr>
        <w:t xml:space="preserve"> c</w:t>
      </w:r>
      <w:r w:rsidRPr="00347B00">
        <w:rPr>
          <w:rFonts w:cstheme="minorBidi"/>
          <w:kern w:val="2"/>
          <w:sz w:val="20"/>
          <w:szCs w:val="20"/>
        </w:rPr>
        <w:t xml:space="preserve">ould reduce the carbon footprint associated with the manufacturing of individual vehicles and amplify the environmental benefits of EVs through more efficient </w:t>
      </w:r>
      <w:r w:rsidR="000C7C70">
        <w:rPr>
          <w:rFonts w:cstheme="minorBidi"/>
          <w:kern w:val="2"/>
          <w:sz w:val="20"/>
          <w:szCs w:val="20"/>
        </w:rPr>
        <w:t>use</w:t>
      </w:r>
      <w:r w:rsidRPr="00347B00">
        <w:rPr>
          <w:rFonts w:cstheme="minorBidi"/>
          <w:kern w:val="2"/>
          <w:sz w:val="20"/>
          <w:szCs w:val="20"/>
        </w:rPr>
        <w:t>.</w:t>
      </w:r>
    </w:p>
    <w:p w14:paraId="7F156E7A"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 xml:space="preserve">Additionally, </w:t>
      </w:r>
      <w:r w:rsidR="000C7C70">
        <w:rPr>
          <w:rFonts w:cstheme="minorBidi"/>
          <w:kern w:val="2"/>
          <w:sz w:val="20"/>
          <w:szCs w:val="20"/>
        </w:rPr>
        <w:t xml:space="preserve">if properly managed </w:t>
      </w:r>
      <w:r w:rsidRPr="00347B00">
        <w:rPr>
          <w:rFonts w:cstheme="minorBidi"/>
          <w:kern w:val="2"/>
          <w:sz w:val="20"/>
          <w:szCs w:val="20"/>
        </w:rPr>
        <w:t xml:space="preserve">this model could </w:t>
      </w:r>
      <w:r w:rsidR="000C7C70">
        <w:rPr>
          <w:rFonts w:cstheme="minorBidi"/>
          <w:kern w:val="2"/>
          <w:sz w:val="20"/>
          <w:szCs w:val="20"/>
        </w:rPr>
        <w:t xml:space="preserve">open up associated opportunities for </w:t>
      </w:r>
      <w:r w:rsidRPr="00347B00">
        <w:rPr>
          <w:rFonts w:cstheme="minorBidi"/>
          <w:kern w:val="2"/>
          <w:sz w:val="20"/>
          <w:szCs w:val="20"/>
        </w:rPr>
        <w:t>other environmental and social benefits, such as reduced traffic congestion and lower air pollution levels. It</w:t>
      </w:r>
      <w:r w:rsidR="000C7C70">
        <w:rPr>
          <w:rFonts w:cstheme="minorBidi"/>
          <w:kern w:val="2"/>
          <w:sz w:val="20"/>
          <w:szCs w:val="20"/>
        </w:rPr>
        <w:t xml:space="preserve"> might also be used to support efforts to shift</w:t>
      </w:r>
      <w:r w:rsidRPr="00347B00">
        <w:rPr>
          <w:rFonts w:cstheme="minorBidi"/>
          <w:kern w:val="2"/>
          <w:sz w:val="20"/>
          <w:szCs w:val="20"/>
        </w:rPr>
        <w:t xml:space="preserve"> consumer behaviour towards shared mobility, which can benefit urban planning and sustainability in the long term.</w:t>
      </w:r>
    </w:p>
    <w:p w14:paraId="743C3D52" w14:textId="77777777" w:rsidR="00121872" w:rsidRPr="00347B00" w:rsidRDefault="00121872" w:rsidP="00E73F60">
      <w:pPr>
        <w:spacing w:after="160" w:line="259" w:lineRule="auto"/>
        <w:rPr>
          <w:rFonts w:cstheme="minorBidi"/>
          <w:kern w:val="2"/>
          <w:sz w:val="20"/>
          <w:szCs w:val="20"/>
        </w:rPr>
      </w:pPr>
      <w:r w:rsidRPr="00347B00">
        <w:rPr>
          <w:rFonts w:cstheme="minorBidi"/>
          <w:kern w:val="2"/>
          <w:sz w:val="20"/>
          <w:szCs w:val="20"/>
        </w:rPr>
        <w:t>However, implementing such a model would require careful consideration. This includes ensuring adequate charging infrastructure, addressing range anxiety</w:t>
      </w:r>
      <w:r w:rsidR="00C10304">
        <w:rPr>
          <w:rFonts w:cstheme="minorBidi"/>
          <w:kern w:val="2"/>
          <w:sz w:val="20"/>
          <w:szCs w:val="20"/>
        </w:rPr>
        <w:t xml:space="preserve"> and social norms around ownership</w:t>
      </w:r>
      <w:r w:rsidRPr="00347B00">
        <w:rPr>
          <w:rFonts w:cstheme="minorBidi"/>
          <w:kern w:val="2"/>
          <w:sz w:val="20"/>
          <w:szCs w:val="20"/>
        </w:rPr>
        <w:t xml:space="preserve">, and managing the logistics of vehicle sharing </w:t>
      </w:r>
      <w:r w:rsidR="00C10304">
        <w:rPr>
          <w:rFonts w:cstheme="minorBidi"/>
          <w:kern w:val="2"/>
          <w:sz w:val="20"/>
          <w:szCs w:val="20"/>
        </w:rPr>
        <w:t>well</w:t>
      </w:r>
      <w:r w:rsidRPr="00347B00">
        <w:rPr>
          <w:rFonts w:cstheme="minorBidi"/>
          <w:kern w:val="2"/>
          <w:sz w:val="20"/>
          <w:szCs w:val="20"/>
        </w:rPr>
        <w:t>. Public acceptance and changes in consumer behaviour are also crucial factors for the success of this model. The potential for significant environmental benefits seems clear, but the practical challenges must be addressed to realise these benefits fully.</w:t>
      </w:r>
    </w:p>
    <w:p w14:paraId="46096E7F" w14:textId="77777777" w:rsidR="00121872" w:rsidRPr="00347B00" w:rsidRDefault="00121872" w:rsidP="00B72635">
      <w:pPr>
        <w:spacing w:after="160" w:line="259" w:lineRule="auto"/>
        <w:rPr>
          <w:rFonts w:cstheme="minorBidi"/>
          <w:kern w:val="2"/>
          <w:sz w:val="20"/>
          <w:szCs w:val="20"/>
        </w:rPr>
      </w:pPr>
      <w:r w:rsidRPr="00347B00">
        <w:rPr>
          <w:rFonts w:cstheme="minorBidi"/>
          <w:kern w:val="2"/>
          <w:sz w:val="20"/>
          <w:szCs w:val="20"/>
        </w:rPr>
        <w:t xml:space="preserve">The timeframe for the Product-as-a-Service </w:t>
      </w:r>
      <w:r w:rsidR="001D60F4">
        <w:rPr>
          <w:rFonts w:cstheme="minorBidi"/>
          <w:kern w:val="2"/>
          <w:sz w:val="20"/>
          <w:szCs w:val="20"/>
        </w:rPr>
        <w:t>opportunity</w:t>
      </w:r>
      <w:r w:rsidRPr="00347B00">
        <w:rPr>
          <w:rFonts w:cstheme="minorBidi"/>
          <w:kern w:val="2"/>
          <w:sz w:val="20"/>
          <w:szCs w:val="20"/>
        </w:rPr>
        <w:t xml:space="preserve"> is classified as medium-term. Implementing a PaaS model requires significant changes in business</w:t>
      </w:r>
      <w:r w:rsidR="001D60F4">
        <w:rPr>
          <w:rFonts w:cstheme="minorBidi"/>
          <w:kern w:val="2"/>
          <w:sz w:val="20"/>
          <w:szCs w:val="20"/>
        </w:rPr>
        <w:t xml:space="preserve"> operations, consumer behaviour</w:t>
      </w:r>
      <w:r w:rsidRPr="00347B00">
        <w:rPr>
          <w:rFonts w:cstheme="minorBidi"/>
          <w:kern w:val="2"/>
          <w:sz w:val="20"/>
          <w:szCs w:val="20"/>
        </w:rPr>
        <w:t xml:space="preserve"> and regulatory frameworks. While some businesses can adopt PaaS models relatively quickly, a wider acceptance and transition across various sectors </w:t>
      </w:r>
      <w:r w:rsidR="001D60F4">
        <w:rPr>
          <w:rFonts w:cstheme="minorBidi"/>
          <w:kern w:val="2"/>
          <w:sz w:val="20"/>
          <w:szCs w:val="20"/>
        </w:rPr>
        <w:t xml:space="preserve">is not certain, and </w:t>
      </w:r>
      <w:r w:rsidRPr="00347B00">
        <w:rPr>
          <w:rFonts w:cstheme="minorBidi"/>
          <w:kern w:val="2"/>
          <w:sz w:val="20"/>
          <w:szCs w:val="20"/>
        </w:rPr>
        <w:t>will take time.</w:t>
      </w:r>
    </w:p>
    <w:p w14:paraId="72E0D3C7" w14:textId="77777777" w:rsidR="00121872" w:rsidRPr="00347B00" w:rsidRDefault="00121872" w:rsidP="00B72635">
      <w:pPr>
        <w:spacing w:after="160" w:line="259" w:lineRule="auto"/>
        <w:rPr>
          <w:rFonts w:cstheme="minorBidi"/>
          <w:kern w:val="2"/>
          <w:sz w:val="20"/>
          <w:szCs w:val="20"/>
        </w:rPr>
      </w:pPr>
      <w:r w:rsidRPr="00347B00">
        <w:rPr>
          <w:rFonts w:cstheme="minorBidi"/>
          <w:kern w:val="2"/>
          <w:sz w:val="20"/>
          <w:szCs w:val="20"/>
        </w:rPr>
        <w:t xml:space="preserve">The nature of this intervention is described as disruptive. Unlike incremental changes that build upon existing practices, PaaS represents a fundamental shift in how products are consumed and valued. It challenges the traditional notion of ownership and requires rethinking </w:t>
      </w:r>
      <w:r w:rsidR="001D60F4">
        <w:rPr>
          <w:rFonts w:cstheme="minorBidi"/>
          <w:kern w:val="2"/>
          <w:sz w:val="20"/>
          <w:szCs w:val="20"/>
        </w:rPr>
        <w:t>product design, business models</w:t>
      </w:r>
      <w:r w:rsidRPr="00347B00">
        <w:rPr>
          <w:rFonts w:cstheme="minorBidi"/>
          <w:kern w:val="2"/>
          <w:sz w:val="20"/>
          <w:szCs w:val="20"/>
        </w:rPr>
        <w:t xml:space="preserve"> and consumer attitudes. PaaS is not just an enhancement of existing practices but a radical change in the approach towards product lifecycle management.</w:t>
      </w:r>
    </w:p>
    <w:p w14:paraId="36296ABC" w14:textId="77777777" w:rsidR="00121872" w:rsidRPr="00E46835" w:rsidRDefault="001D60F4" w:rsidP="003E5564">
      <w:pPr>
        <w:numPr>
          <w:ilvl w:val="0"/>
          <w:numId w:val="20"/>
        </w:numPr>
        <w:spacing w:after="160" w:line="259" w:lineRule="auto"/>
        <w:contextualSpacing/>
        <w:rPr>
          <w:rFonts w:cstheme="minorBidi"/>
          <w:b/>
          <w:bCs/>
          <w:kern w:val="2"/>
          <w:sz w:val="18"/>
          <w:szCs w:val="18"/>
        </w:rPr>
      </w:pPr>
      <w:r>
        <w:rPr>
          <w:rFonts w:cstheme="minorBidi"/>
          <w:b/>
          <w:bCs/>
          <w:kern w:val="2"/>
          <w:sz w:val="18"/>
          <w:szCs w:val="18"/>
        </w:rPr>
        <w:t>Design for r</w:t>
      </w:r>
      <w:r w:rsidR="00121872" w:rsidRPr="00E46835">
        <w:rPr>
          <w:rFonts w:cstheme="minorBidi"/>
          <w:b/>
          <w:bCs/>
          <w:kern w:val="2"/>
          <w:sz w:val="18"/>
          <w:szCs w:val="18"/>
        </w:rPr>
        <w:t>euse</w:t>
      </w:r>
    </w:p>
    <w:p w14:paraId="6DF0886F" w14:textId="77777777" w:rsidR="00121872" w:rsidRDefault="00121872" w:rsidP="00B72635">
      <w:pPr>
        <w:spacing w:after="160" w:line="259" w:lineRule="auto"/>
        <w:rPr>
          <w:rFonts w:cstheme="minorBidi"/>
          <w:kern w:val="2"/>
          <w:sz w:val="20"/>
          <w:szCs w:val="20"/>
        </w:rPr>
      </w:pPr>
      <w:r w:rsidRPr="00347B00">
        <w:rPr>
          <w:rFonts w:cstheme="minorBidi"/>
          <w:kern w:val="2"/>
          <w:sz w:val="20"/>
          <w:szCs w:val="20"/>
        </w:rPr>
        <w:t xml:space="preserve">The 'Design for Reuse' </w:t>
      </w:r>
      <w:r w:rsidR="001D60F4">
        <w:rPr>
          <w:rFonts w:cstheme="minorBidi"/>
          <w:kern w:val="2"/>
          <w:sz w:val="20"/>
          <w:szCs w:val="20"/>
        </w:rPr>
        <w:t>opportunity</w:t>
      </w:r>
      <w:r w:rsidRPr="00347B00">
        <w:rPr>
          <w:rFonts w:cstheme="minorBidi"/>
          <w:kern w:val="2"/>
          <w:sz w:val="20"/>
          <w:szCs w:val="20"/>
        </w:rPr>
        <w:t xml:space="preserve"> involves creating products with an inherent ability to be easily reused, either in their current form or through minimal refurbishment. This approach is particularly crucial for products that incorporate critical materials, such as electronics and renewable energy technologies, many of which are designed and manufactured outside New Zealand. By focusing on reuse, the goal is to extend the </w:t>
      </w:r>
      <w:r w:rsidR="001D60F4">
        <w:rPr>
          <w:rFonts w:cstheme="minorBidi"/>
          <w:kern w:val="2"/>
          <w:sz w:val="20"/>
          <w:szCs w:val="20"/>
        </w:rPr>
        <w:t>product lifecycle, reduce waste</w:t>
      </w:r>
      <w:r w:rsidRPr="00347B00">
        <w:rPr>
          <w:rFonts w:cstheme="minorBidi"/>
          <w:kern w:val="2"/>
          <w:sz w:val="20"/>
          <w:szCs w:val="20"/>
        </w:rPr>
        <w:t xml:space="preserve"> and decrease the reliance on new materials, including imported critical resources.</w:t>
      </w:r>
    </w:p>
    <w:p w14:paraId="3FAEF7DF" w14:textId="77777777" w:rsidR="0037430F" w:rsidRPr="0037430F" w:rsidRDefault="00C10304" w:rsidP="0037430F">
      <w:pPr>
        <w:spacing w:after="160" w:line="259" w:lineRule="auto"/>
        <w:rPr>
          <w:rFonts w:cstheme="minorBidi"/>
          <w:kern w:val="2"/>
          <w:sz w:val="20"/>
          <w:szCs w:val="20"/>
        </w:rPr>
      </w:pPr>
      <w:r w:rsidRPr="0037430F">
        <w:rPr>
          <w:rFonts w:cstheme="minorBidi"/>
          <w:kern w:val="2"/>
          <w:sz w:val="20"/>
          <w:szCs w:val="20"/>
        </w:rPr>
        <w:t xml:space="preserve">Electric vehicles again make a good example scenario, although the durability of EV parts is still a bit unknown due to the maturity of the technology and the technology itself is still rapidly evolving along with the infrastructure required to support use and end of life recovery. </w:t>
      </w:r>
    </w:p>
    <w:p w14:paraId="3667EF11" w14:textId="77777777" w:rsidR="00C10304" w:rsidRPr="0037430F" w:rsidRDefault="0037430F" w:rsidP="00C10304">
      <w:pPr>
        <w:shd w:val="clear" w:color="auto" w:fill="FFFFFF"/>
        <w:rPr>
          <w:rFonts w:cstheme="minorBidi"/>
          <w:kern w:val="2"/>
          <w:sz w:val="20"/>
          <w:szCs w:val="20"/>
        </w:rPr>
      </w:pPr>
      <w:r>
        <w:rPr>
          <w:rFonts w:cstheme="minorBidi"/>
          <w:kern w:val="2"/>
          <w:sz w:val="20"/>
          <w:szCs w:val="20"/>
        </w:rPr>
        <w:t>Te</w:t>
      </w:r>
      <w:r w:rsidRPr="00347B00">
        <w:rPr>
          <w:rFonts w:cstheme="minorBidi"/>
          <w:kern w:val="2"/>
          <w:sz w:val="20"/>
          <w:szCs w:val="20"/>
        </w:rPr>
        <w:t>s</w:t>
      </w:r>
      <w:r>
        <w:rPr>
          <w:rFonts w:cstheme="minorBidi"/>
          <w:kern w:val="2"/>
          <w:sz w:val="20"/>
          <w:szCs w:val="20"/>
        </w:rPr>
        <w:t>l</w:t>
      </w:r>
      <w:r w:rsidRPr="00347B00">
        <w:rPr>
          <w:rFonts w:cstheme="minorBidi"/>
          <w:kern w:val="2"/>
          <w:sz w:val="20"/>
          <w:szCs w:val="20"/>
        </w:rPr>
        <w:t xml:space="preserve">a has </w:t>
      </w:r>
      <w:r>
        <w:rPr>
          <w:rFonts w:cstheme="minorBidi"/>
          <w:kern w:val="2"/>
          <w:sz w:val="20"/>
          <w:szCs w:val="20"/>
        </w:rPr>
        <w:t xml:space="preserve">revealed its Model 3 drive system performs well in test conditions (rather than on road) for more than </w:t>
      </w:r>
      <w:r w:rsidRPr="00347B00">
        <w:rPr>
          <w:rFonts w:cstheme="minorBidi"/>
          <w:kern w:val="2"/>
          <w:sz w:val="20"/>
          <w:szCs w:val="20"/>
        </w:rPr>
        <w:t>one</w:t>
      </w:r>
      <w:r>
        <w:rPr>
          <w:rFonts w:cstheme="minorBidi"/>
          <w:kern w:val="2"/>
          <w:sz w:val="20"/>
          <w:szCs w:val="20"/>
        </w:rPr>
        <w:t xml:space="preserve"> million simulated miles</w:t>
      </w:r>
      <w:r w:rsidRPr="00347B00">
        <w:rPr>
          <w:rFonts w:cstheme="minorBidi"/>
          <w:kern w:val="2"/>
          <w:sz w:val="20"/>
          <w:szCs w:val="20"/>
        </w:rPr>
        <w:t xml:space="preserve"> (1.6 million km).</w:t>
      </w:r>
      <w:r w:rsidRPr="00347B00">
        <w:rPr>
          <w:rFonts w:cstheme="minorBidi"/>
          <w:kern w:val="2"/>
          <w:sz w:val="20"/>
          <w:szCs w:val="20"/>
          <w:vertAlign w:val="superscript"/>
        </w:rPr>
        <w:endnoteReference w:id="162"/>
      </w:r>
      <w:r>
        <w:rPr>
          <w:rFonts w:cstheme="minorBidi"/>
          <w:kern w:val="2"/>
          <w:sz w:val="20"/>
          <w:szCs w:val="20"/>
        </w:rPr>
        <w:t xml:space="preserve"> </w:t>
      </w:r>
      <w:r w:rsidRPr="00347B00">
        <w:rPr>
          <w:rFonts w:cstheme="minorBidi"/>
          <w:kern w:val="2"/>
          <w:sz w:val="20"/>
          <w:szCs w:val="20"/>
        </w:rPr>
        <w:t xml:space="preserve">Tesla also claims to </w:t>
      </w:r>
      <w:r>
        <w:rPr>
          <w:rFonts w:cstheme="minorBidi"/>
          <w:kern w:val="2"/>
          <w:sz w:val="20"/>
          <w:szCs w:val="20"/>
        </w:rPr>
        <w:t>be developing</w:t>
      </w:r>
      <w:r w:rsidRPr="00347B00">
        <w:rPr>
          <w:rFonts w:cstheme="minorBidi"/>
          <w:kern w:val="2"/>
          <w:sz w:val="20"/>
          <w:szCs w:val="20"/>
        </w:rPr>
        <w:t xml:space="preserve"> a </w:t>
      </w:r>
      <w:r>
        <w:rPr>
          <w:rFonts w:cstheme="minorBidi"/>
          <w:kern w:val="2"/>
          <w:sz w:val="20"/>
          <w:szCs w:val="20"/>
        </w:rPr>
        <w:t xml:space="preserve">car battery that will endure one </w:t>
      </w:r>
      <w:r w:rsidRPr="00347B00">
        <w:rPr>
          <w:rFonts w:cstheme="minorBidi"/>
          <w:kern w:val="2"/>
          <w:sz w:val="20"/>
          <w:szCs w:val="20"/>
        </w:rPr>
        <w:t>million-mile</w:t>
      </w:r>
      <w:r>
        <w:rPr>
          <w:rFonts w:cstheme="minorBidi"/>
          <w:kern w:val="2"/>
          <w:sz w:val="20"/>
          <w:szCs w:val="20"/>
        </w:rPr>
        <w:t xml:space="preserve">s of operation. But </w:t>
      </w:r>
      <w:r w:rsidR="00C10304" w:rsidRPr="0037430F">
        <w:rPr>
          <w:rFonts w:cstheme="minorBidi"/>
          <w:kern w:val="2"/>
          <w:sz w:val="20"/>
          <w:szCs w:val="20"/>
        </w:rPr>
        <w:t>let's assume that the battery nee</w:t>
      </w:r>
      <w:r w:rsidRPr="0037430F">
        <w:rPr>
          <w:rFonts w:cstheme="minorBidi"/>
          <w:kern w:val="2"/>
          <w:sz w:val="20"/>
          <w:szCs w:val="20"/>
        </w:rPr>
        <w:t>ds to be replaced every 200,000</w:t>
      </w:r>
      <w:r w:rsidR="00C10304" w:rsidRPr="0037430F">
        <w:rPr>
          <w:rFonts w:cstheme="minorBidi"/>
          <w:kern w:val="2"/>
          <w:sz w:val="20"/>
          <w:szCs w:val="20"/>
        </w:rPr>
        <w:t>km. In a typical vehicle, losing a core component like the engine or the battery after 200,000 km would lead to the vehicle being scrapped.</w:t>
      </w:r>
    </w:p>
    <w:p w14:paraId="4C4B3CD6" w14:textId="77777777" w:rsidR="00912111" w:rsidRDefault="008A5634" w:rsidP="00C10304">
      <w:pPr>
        <w:shd w:val="clear" w:color="auto" w:fill="FFFFFF"/>
        <w:rPr>
          <w:rFonts w:cstheme="minorBidi"/>
          <w:kern w:val="2"/>
          <w:sz w:val="20"/>
          <w:szCs w:val="20"/>
        </w:rPr>
      </w:pPr>
      <w:r>
        <w:rPr>
          <w:rFonts w:cstheme="minorBidi"/>
          <w:kern w:val="2"/>
          <w:sz w:val="20"/>
          <w:szCs w:val="20"/>
        </w:rPr>
        <w:t xml:space="preserve">The New Zealand Climate Commission draft advice to inform the government’s second Emissions Reduction Plan puts forward the scenario that </w:t>
      </w:r>
      <w:r w:rsidR="00912111">
        <w:rPr>
          <w:rFonts w:cstheme="minorBidi"/>
          <w:kern w:val="2"/>
          <w:sz w:val="20"/>
          <w:szCs w:val="20"/>
        </w:rPr>
        <w:t>more than 1</w:t>
      </w:r>
      <w:r w:rsidR="006E1D0A">
        <w:rPr>
          <w:rFonts w:cstheme="minorBidi"/>
          <w:kern w:val="2"/>
          <w:sz w:val="20"/>
          <w:szCs w:val="20"/>
        </w:rPr>
        <w:t>4</w:t>
      </w:r>
      <w:r w:rsidR="00912111">
        <w:rPr>
          <w:rFonts w:cstheme="minorBidi"/>
          <w:kern w:val="2"/>
          <w:sz w:val="20"/>
          <w:szCs w:val="20"/>
        </w:rPr>
        <w:t xml:space="preserve">% of New Zealand’s vehicle fleet could be fully electric by </w:t>
      </w:r>
      <w:r w:rsidR="00C10304" w:rsidRPr="0037430F">
        <w:rPr>
          <w:rFonts w:cstheme="minorBidi"/>
          <w:kern w:val="2"/>
          <w:sz w:val="20"/>
          <w:szCs w:val="20"/>
        </w:rPr>
        <w:t>20</w:t>
      </w:r>
      <w:r w:rsidR="00FE6E69">
        <w:rPr>
          <w:rFonts w:cstheme="minorBidi"/>
          <w:kern w:val="2"/>
          <w:sz w:val="20"/>
          <w:szCs w:val="20"/>
        </w:rPr>
        <w:t>3</w:t>
      </w:r>
      <w:r w:rsidR="00C10304" w:rsidRPr="0037430F">
        <w:rPr>
          <w:rFonts w:cstheme="minorBidi"/>
          <w:kern w:val="2"/>
          <w:sz w:val="20"/>
          <w:szCs w:val="20"/>
        </w:rPr>
        <w:t>0.</w:t>
      </w:r>
      <w:r>
        <w:rPr>
          <w:rStyle w:val="EndnoteReference"/>
          <w:rFonts w:cstheme="minorBidi"/>
          <w:kern w:val="2"/>
          <w:sz w:val="20"/>
          <w:szCs w:val="20"/>
        </w:rPr>
        <w:endnoteReference w:id="163"/>
      </w:r>
      <w:r w:rsidR="00C10304" w:rsidRPr="0037430F">
        <w:rPr>
          <w:rFonts w:cstheme="minorBidi"/>
          <w:kern w:val="2"/>
          <w:sz w:val="20"/>
          <w:szCs w:val="20"/>
        </w:rPr>
        <w:t xml:space="preserve"> </w:t>
      </w:r>
    </w:p>
    <w:p w14:paraId="7D69B987" w14:textId="14286D41" w:rsidR="00C10304" w:rsidRPr="0037430F" w:rsidRDefault="00C10304" w:rsidP="00C10304">
      <w:pPr>
        <w:shd w:val="clear" w:color="auto" w:fill="FFFFFF"/>
        <w:rPr>
          <w:rFonts w:cstheme="minorBidi"/>
          <w:kern w:val="2"/>
          <w:sz w:val="20"/>
          <w:szCs w:val="20"/>
        </w:rPr>
      </w:pPr>
      <w:r w:rsidRPr="0037430F">
        <w:rPr>
          <w:rFonts w:cstheme="minorBidi"/>
          <w:kern w:val="2"/>
          <w:sz w:val="20"/>
          <w:szCs w:val="20"/>
        </w:rPr>
        <w:t xml:space="preserve">Given that New Zealand currently has 4.5 million passenger vehicles, this means </w:t>
      </w:r>
      <w:r w:rsidR="006E1D0A">
        <w:rPr>
          <w:rFonts w:cstheme="minorBidi"/>
          <w:kern w:val="2"/>
          <w:sz w:val="20"/>
          <w:szCs w:val="20"/>
        </w:rPr>
        <w:t>630</w:t>
      </w:r>
      <w:r w:rsidR="00912111">
        <w:rPr>
          <w:rFonts w:cstheme="minorBidi"/>
          <w:kern w:val="2"/>
          <w:sz w:val="20"/>
          <w:szCs w:val="20"/>
        </w:rPr>
        <w:t xml:space="preserve">,000 </w:t>
      </w:r>
      <w:r w:rsidRPr="0037430F">
        <w:rPr>
          <w:rFonts w:cstheme="minorBidi"/>
          <w:kern w:val="2"/>
          <w:sz w:val="20"/>
          <w:szCs w:val="20"/>
        </w:rPr>
        <w:t>electric vehicles in New Zealand by 2050. A typical electric vehicle has an embodied carbon footprint of 8-9.4 tons, with 2.6-4 tons being the battery.</w:t>
      </w:r>
      <w:r w:rsidR="00575BCF">
        <w:rPr>
          <w:rStyle w:val="EndnoteReference"/>
          <w:rFonts w:cstheme="minorBidi"/>
          <w:kern w:val="2"/>
          <w:sz w:val="20"/>
          <w:szCs w:val="20"/>
        </w:rPr>
        <w:endnoteReference w:id="164"/>
      </w:r>
      <w:r w:rsidRPr="0037430F">
        <w:rPr>
          <w:rFonts w:cstheme="minorBidi"/>
          <w:kern w:val="2"/>
          <w:sz w:val="20"/>
          <w:szCs w:val="20"/>
        </w:rPr>
        <w:t xml:space="preserve"> This means t</w:t>
      </w:r>
      <w:r w:rsidR="00912111">
        <w:rPr>
          <w:rFonts w:cstheme="minorBidi"/>
          <w:kern w:val="2"/>
          <w:sz w:val="20"/>
          <w:szCs w:val="20"/>
        </w:rPr>
        <w:t xml:space="preserve">he combined footprint of the </w:t>
      </w:r>
      <w:r w:rsidR="006E1D0A">
        <w:rPr>
          <w:rFonts w:cstheme="minorBidi"/>
          <w:kern w:val="2"/>
          <w:sz w:val="20"/>
          <w:szCs w:val="20"/>
        </w:rPr>
        <w:t>630</w:t>
      </w:r>
      <w:r w:rsidR="00912111">
        <w:rPr>
          <w:rFonts w:cstheme="minorBidi"/>
          <w:kern w:val="2"/>
          <w:sz w:val="20"/>
          <w:szCs w:val="20"/>
        </w:rPr>
        <w:t>,000</w:t>
      </w:r>
      <w:r w:rsidRPr="0037430F">
        <w:rPr>
          <w:rFonts w:cstheme="minorBidi"/>
          <w:kern w:val="2"/>
          <w:sz w:val="20"/>
          <w:szCs w:val="20"/>
        </w:rPr>
        <w:t xml:space="preserve"> EV’s expected in New Zealand by 2050 would be </w:t>
      </w:r>
      <w:r w:rsidR="006E1D0A">
        <w:rPr>
          <w:rFonts w:cstheme="minorBidi"/>
          <w:kern w:val="2"/>
          <w:sz w:val="20"/>
          <w:szCs w:val="20"/>
        </w:rPr>
        <w:t>5</w:t>
      </w:r>
      <w:r w:rsidR="00912111" w:rsidRPr="006E1D0A">
        <w:rPr>
          <w:rFonts w:cstheme="minorBidi"/>
          <w:kern w:val="2"/>
          <w:sz w:val="20"/>
          <w:szCs w:val="20"/>
        </w:rPr>
        <w:t>,</w:t>
      </w:r>
      <w:r w:rsidR="006E1D0A">
        <w:rPr>
          <w:rFonts w:cstheme="minorBidi"/>
          <w:kern w:val="2"/>
          <w:sz w:val="20"/>
          <w:szCs w:val="20"/>
        </w:rPr>
        <w:t>040</w:t>
      </w:r>
      <w:r w:rsidR="008D3A07" w:rsidRPr="006E1D0A">
        <w:rPr>
          <w:rFonts w:cstheme="minorBidi"/>
          <w:kern w:val="2"/>
          <w:sz w:val="20"/>
          <w:szCs w:val="20"/>
        </w:rPr>
        <w:t xml:space="preserve"> to </w:t>
      </w:r>
      <w:r w:rsidR="006E1D0A">
        <w:rPr>
          <w:rFonts w:cstheme="minorBidi"/>
          <w:kern w:val="2"/>
          <w:sz w:val="20"/>
          <w:szCs w:val="20"/>
        </w:rPr>
        <w:t>5,922</w:t>
      </w:r>
      <w:r w:rsidRPr="0037430F">
        <w:rPr>
          <w:rFonts w:cstheme="minorBidi"/>
          <w:kern w:val="2"/>
          <w:sz w:val="20"/>
          <w:szCs w:val="20"/>
        </w:rPr>
        <w:t xml:space="preserve"> kt </w:t>
      </w:r>
      <w:r w:rsidR="001B0D0C" w:rsidRPr="000F105A">
        <w:rPr>
          <w:sz w:val="20"/>
          <w:szCs w:val="20"/>
        </w:rPr>
        <w:t>CO</w:t>
      </w:r>
      <w:r w:rsidR="001B0D0C" w:rsidRPr="002C144D">
        <w:rPr>
          <w:sz w:val="20"/>
          <w:szCs w:val="20"/>
          <w:vertAlign w:val="subscript"/>
        </w:rPr>
        <w:t>2</w:t>
      </w:r>
      <w:r w:rsidR="001B0D0C">
        <w:rPr>
          <w:sz w:val="20"/>
          <w:szCs w:val="20"/>
        </w:rPr>
        <w:t>e</w:t>
      </w:r>
      <w:r w:rsidRPr="0037430F">
        <w:rPr>
          <w:rFonts w:cstheme="minorBidi"/>
          <w:kern w:val="2"/>
          <w:sz w:val="20"/>
          <w:szCs w:val="20"/>
        </w:rPr>
        <w:t>. Putting aside premature removals through vehicle accidents, under the existing model of retiring the whole vehicle when the battery expires, this impact would be recurring and represent a significant contribution to New Zealand's offshore carbon impact.</w:t>
      </w:r>
    </w:p>
    <w:p w14:paraId="5BFF5D70" w14:textId="45A42C7E" w:rsidR="00C10304" w:rsidRPr="0037430F" w:rsidRDefault="008D3A07" w:rsidP="00C10304">
      <w:pPr>
        <w:shd w:val="clear" w:color="auto" w:fill="FFFFFF"/>
        <w:rPr>
          <w:rFonts w:cstheme="minorBidi"/>
          <w:kern w:val="2"/>
          <w:sz w:val="20"/>
          <w:szCs w:val="20"/>
        </w:rPr>
      </w:pPr>
      <w:bookmarkStart w:id="1604" w:name="_Hlk159236721"/>
      <w:r>
        <w:rPr>
          <w:rFonts w:cstheme="minorBidi"/>
          <w:kern w:val="2"/>
          <w:sz w:val="20"/>
          <w:szCs w:val="20"/>
        </w:rPr>
        <w:t xml:space="preserve">Say we </w:t>
      </w:r>
      <w:r w:rsidR="00C10304" w:rsidRPr="0037430F">
        <w:rPr>
          <w:rFonts w:cstheme="minorBidi"/>
          <w:kern w:val="2"/>
          <w:sz w:val="20"/>
          <w:szCs w:val="20"/>
        </w:rPr>
        <w:t>imagine a model wherein either the battery or the whole vehicle was leased and the batter</w:t>
      </w:r>
      <w:r>
        <w:rPr>
          <w:rFonts w:cstheme="minorBidi"/>
          <w:kern w:val="2"/>
          <w:sz w:val="20"/>
          <w:szCs w:val="20"/>
        </w:rPr>
        <w:t>y could be more easily replaced. W</w:t>
      </w:r>
      <w:r w:rsidR="00C10304" w:rsidRPr="0037430F">
        <w:rPr>
          <w:rFonts w:cstheme="minorBidi"/>
          <w:kern w:val="2"/>
          <w:sz w:val="20"/>
          <w:szCs w:val="20"/>
        </w:rPr>
        <w:t>e wouldn’t need to replace the rest of the vehicle when the battery expired</w:t>
      </w:r>
      <w:r>
        <w:rPr>
          <w:rFonts w:cstheme="minorBidi"/>
          <w:kern w:val="2"/>
          <w:sz w:val="20"/>
          <w:szCs w:val="20"/>
        </w:rPr>
        <w:t xml:space="preserve">. This could </w:t>
      </w:r>
      <w:r w:rsidR="00C10304" w:rsidRPr="0037430F">
        <w:rPr>
          <w:rFonts w:cstheme="minorBidi"/>
          <w:kern w:val="2"/>
          <w:sz w:val="20"/>
          <w:szCs w:val="20"/>
        </w:rPr>
        <w:t xml:space="preserve">avoid </w:t>
      </w:r>
      <w:r w:rsidR="00B473D9">
        <w:rPr>
          <w:rFonts w:cstheme="minorBidi"/>
          <w:kern w:val="2"/>
          <w:sz w:val="20"/>
          <w:szCs w:val="20"/>
        </w:rPr>
        <w:t xml:space="preserve">the at least </w:t>
      </w:r>
      <w:r w:rsidR="00C10304" w:rsidRPr="0037430F">
        <w:rPr>
          <w:rFonts w:cstheme="minorBidi"/>
          <w:kern w:val="2"/>
          <w:sz w:val="20"/>
          <w:szCs w:val="20"/>
        </w:rPr>
        <w:t>5</w:t>
      </w:r>
      <w:r w:rsidR="00B473D9">
        <w:rPr>
          <w:rFonts w:cstheme="minorBidi"/>
          <w:kern w:val="2"/>
          <w:sz w:val="20"/>
          <w:szCs w:val="20"/>
        </w:rPr>
        <w:t>.4 tons of emissions per electric vehicle being scrapped</w:t>
      </w:r>
      <w:r w:rsidR="00C10304" w:rsidRPr="0037430F">
        <w:rPr>
          <w:rFonts w:cstheme="minorBidi"/>
          <w:kern w:val="2"/>
          <w:sz w:val="20"/>
          <w:szCs w:val="20"/>
        </w:rPr>
        <w:t xml:space="preserve">, or </w:t>
      </w:r>
      <w:r w:rsidR="006E1D0A">
        <w:rPr>
          <w:rFonts w:cstheme="minorBidi"/>
          <w:kern w:val="2"/>
          <w:sz w:val="20"/>
          <w:szCs w:val="20"/>
        </w:rPr>
        <w:t>3,402</w:t>
      </w:r>
      <w:r w:rsidR="00C10304" w:rsidRPr="0037430F">
        <w:rPr>
          <w:rFonts w:cstheme="minorBidi"/>
          <w:kern w:val="2"/>
          <w:sz w:val="20"/>
          <w:szCs w:val="20"/>
        </w:rPr>
        <w:t xml:space="preserve"> kt across the fleet of </w:t>
      </w:r>
      <w:r w:rsidR="006E1D0A">
        <w:rPr>
          <w:rFonts w:cstheme="minorBidi"/>
          <w:kern w:val="2"/>
          <w:sz w:val="20"/>
          <w:szCs w:val="20"/>
        </w:rPr>
        <w:t>630</w:t>
      </w:r>
      <w:r>
        <w:rPr>
          <w:rFonts w:cstheme="minorBidi"/>
          <w:kern w:val="2"/>
          <w:sz w:val="20"/>
          <w:szCs w:val="20"/>
        </w:rPr>
        <w:t>,000 electric</w:t>
      </w:r>
      <w:r w:rsidR="00C10304" w:rsidRPr="0037430F">
        <w:rPr>
          <w:rFonts w:cstheme="minorBidi"/>
          <w:kern w:val="2"/>
          <w:sz w:val="20"/>
          <w:szCs w:val="20"/>
        </w:rPr>
        <w:t xml:space="preserve"> vehicles, a saving of between 57% and 68%. If we were able to replace the battery in this way four or even eight times, perhaps using the vehicles more intensively through a shared ownership scheme, the avoided impacts would b</w:t>
      </w:r>
      <w:r>
        <w:rPr>
          <w:rFonts w:cstheme="minorBidi"/>
          <w:kern w:val="2"/>
          <w:sz w:val="20"/>
          <w:szCs w:val="20"/>
        </w:rPr>
        <w:t xml:space="preserve">e even greater. Rising to </w:t>
      </w:r>
      <w:r w:rsidR="006E1D0A">
        <w:rPr>
          <w:rFonts w:cstheme="minorBidi"/>
          <w:kern w:val="2"/>
          <w:sz w:val="20"/>
          <w:szCs w:val="20"/>
        </w:rPr>
        <w:t>10,206</w:t>
      </w:r>
      <w:r w:rsidR="00C10304" w:rsidRPr="0037430F">
        <w:rPr>
          <w:rFonts w:cstheme="minorBidi"/>
          <w:kern w:val="2"/>
          <w:sz w:val="20"/>
          <w:szCs w:val="20"/>
        </w:rPr>
        <w:t xml:space="preserve"> kt </w:t>
      </w:r>
      <w:r w:rsidR="001B0D0C" w:rsidRPr="000F105A">
        <w:rPr>
          <w:sz w:val="20"/>
          <w:szCs w:val="20"/>
        </w:rPr>
        <w:t>CO</w:t>
      </w:r>
      <w:r w:rsidR="001B0D0C" w:rsidRPr="002C144D">
        <w:rPr>
          <w:sz w:val="20"/>
          <w:szCs w:val="20"/>
          <w:vertAlign w:val="subscript"/>
        </w:rPr>
        <w:t>2</w:t>
      </w:r>
      <w:r w:rsidR="001B0D0C">
        <w:rPr>
          <w:sz w:val="20"/>
          <w:szCs w:val="20"/>
        </w:rPr>
        <w:t>e</w:t>
      </w:r>
      <w:r w:rsidR="00C10304" w:rsidRPr="0037430F">
        <w:rPr>
          <w:rFonts w:cstheme="minorBidi"/>
          <w:kern w:val="2"/>
          <w:sz w:val="20"/>
          <w:szCs w:val="20"/>
        </w:rPr>
        <w:t xml:space="preserve"> for four battery replacements and </w:t>
      </w:r>
      <w:r w:rsidR="006E1D0A">
        <w:rPr>
          <w:rFonts w:cstheme="minorBidi"/>
          <w:kern w:val="2"/>
          <w:sz w:val="20"/>
          <w:szCs w:val="20"/>
        </w:rPr>
        <w:t>16,506</w:t>
      </w:r>
      <w:r w:rsidR="00C10304" w:rsidRPr="0037430F">
        <w:rPr>
          <w:rFonts w:cstheme="minorBidi"/>
          <w:kern w:val="2"/>
          <w:sz w:val="20"/>
          <w:szCs w:val="20"/>
        </w:rPr>
        <w:t xml:space="preserve"> kt for eight battery replacements.</w:t>
      </w:r>
    </w:p>
    <w:bookmarkEnd w:id="1604"/>
    <w:p w14:paraId="6EB07304" w14:textId="77777777" w:rsidR="00C10304" w:rsidRPr="0037430F" w:rsidRDefault="00C10304" w:rsidP="00C10304">
      <w:pPr>
        <w:shd w:val="clear" w:color="auto" w:fill="FFFFFF"/>
        <w:rPr>
          <w:rFonts w:cstheme="minorBidi"/>
          <w:kern w:val="2"/>
          <w:sz w:val="20"/>
          <w:szCs w:val="20"/>
        </w:rPr>
      </w:pPr>
      <w:r w:rsidRPr="0037430F">
        <w:rPr>
          <w:rFonts w:cstheme="minorBidi"/>
          <w:kern w:val="2"/>
          <w:sz w:val="20"/>
          <w:szCs w:val="20"/>
        </w:rPr>
        <w:t>There are</w:t>
      </w:r>
      <w:r w:rsidR="0037430F">
        <w:rPr>
          <w:rFonts w:cstheme="minorBidi"/>
          <w:kern w:val="2"/>
          <w:sz w:val="20"/>
          <w:szCs w:val="20"/>
        </w:rPr>
        <w:t>,</w:t>
      </w:r>
      <w:r w:rsidRPr="0037430F">
        <w:rPr>
          <w:rFonts w:cstheme="minorBidi"/>
          <w:kern w:val="2"/>
          <w:sz w:val="20"/>
          <w:szCs w:val="20"/>
        </w:rPr>
        <w:t xml:space="preserve"> of course</w:t>
      </w:r>
      <w:r w:rsidR="0037430F" w:rsidRPr="0037430F">
        <w:rPr>
          <w:rFonts w:cstheme="minorBidi"/>
          <w:kern w:val="2"/>
          <w:sz w:val="20"/>
          <w:szCs w:val="20"/>
        </w:rPr>
        <w:t>,</w:t>
      </w:r>
      <w:r w:rsidRPr="0037430F">
        <w:rPr>
          <w:rFonts w:cstheme="minorBidi"/>
          <w:kern w:val="2"/>
          <w:sz w:val="20"/>
          <w:szCs w:val="20"/>
        </w:rPr>
        <w:t xml:space="preserve"> both technical and social barriers that would need to be overcome to implement such a system</w:t>
      </w:r>
      <w:r w:rsidR="0037430F" w:rsidRPr="0037430F">
        <w:rPr>
          <w:rFonts w:cstheme="minorBidi"/>
          <w:kern w:val="2"/>
          <w:sz w:val="20"/>
          <w:szCs w:val="20"/>
        </w:rPr>
        <w:t>,</w:t>
      </w:r>
      <w:r w:rsidRPr="0037430F">
        <w:rPr>
          <w:rFonts w:cstheme="minorBidi"/>
          <w:kern w:val="2"/>
          <w:sz w:val="20"/>
          <w:szCs w:val="20"/>
        </w:rPr>
        <w:t xml:space="preserve"> but the technology certainly already exists. Nio, a Chinese EV maker</w:t>
      </w:r>
      <w:r w:rsidR="00B473D9">
        <w:rPr>
          <w:rFonts w:cstheme="minorBidi"/>
          <w:kern w:val="2"/>
          <w:sz w:val="20"/>
          <w:szCs w:val="20"/>
        </w:rPr>
        <w:t>,</w:t>
      </w:r>
      <w:r w:rsidRPr="0037430F">
        <w:rPr>
          <w:rFonts w:cstheme="minorBidi"/>
          <w:kern w:val="2"/>
          <w:sz w:val="20"/>
          <w:szCs w:val="20"/>
        </w:rPr>
        <w:t xml:space="preserve"> already has a service that can swap out a vehicle battery in minutes, performing o</w:t>
      </w:r>
      <w:r w:rsidR="008D3A07">
        <w:rPr>
          <w:rFonts w:cstheme="minorBidi"/>
          <w:kern w:val="2"/>
          <w:sz w:val="20"/>
          <w:szCs w:val="20"/>
        </w:rPr>
        <w:t>ver 40,000 battery swaps at more than</w:t>
      </w:r>
      <w:r w:rsidRPr="0037430F">
        <w:rPr>
          <w:rFonts w:cstheme="minorBidi"/>
          <w:kern w:val="2"/>
          <w:sz w:val="20"/>
          <w:szCs w:val="20"/>
        </w:rPr>
        <w:t xml:space="preserve"> 2,000 automated stations.</w:t>
      </w:r>
      <w:r w:rsidR="00575BCF">
        <w:rPr>
          <w:rStyle w:val="EndnoteReference"/>
          <w:rFonts w:cstheme="minorBidi"/>
          <w:kern w:val="2"/>
          <w:sz w:val="20"/>
          <w:szCs w:val="20"/>
        </w:rPr>
        <w:endnoteReference w:id="165"/>
      </w:r>
      <w:r w:rsidRPr="0037430F">
        <w:rPr>
          <w:rFonts w:cstheme="minorBidi"/>
          <w:kern w:val="2"/>
          <w:sz w:val="20"/>
          <w:szCs w:val="20"/>
        </w:rPr>
        <w:t xml:space="preserve"> There is also a growing market for used vehicle batteries as grid-attached storage, where the reduced capacity is less of a concern. Ensuring that the need to replace the critical minerals in the motor could be avoided would also shelter New Zealand against price volatility and export constraints for rare earth materials and would mean more could be done with existing rare earth production capacity globally.  Naturally other vehicle systems such as computer hardware, upholstery, etc would also require replacement or refurbishment periodically but this might create job opportunities locally.</w:t>
      </w:r>
    </w:p>
    <w:p w14:paraId="02395EC9" w14:textId="77777777" w:rsidR="008A39FA" w:rsidRPr="00E46835" w:rsidRDefault="008A39FA" w:rsidP="00E73F60">
      <w:pPr>
        <w:spacing w:after="160" w:line="259" w:lineRule="auto"/>
        <w:rPr>
          <w:rFonts w:cstheme="minorBidi"/>
          <w:kern w:val="2"/>
          <w:sz w:val="18"/>
          <w:szCs w:val="18"/>
        </w:rPr>
      </w:pPr>
    </w:p>
    <w:p w14:paraId="6DF60215" w14:textId="77777777" w:rsidR="00121872" w:rsidRDefault="00121872" w:rsidP="003E5564">
      <w:pPr>
        <w:pStyle w:val="Heading3"/>
        <w:numPr>
          <w:ilvl w:val="2"/>
          <w:numId w:val="22"/>
        </w:numPr>
      </w:pPr>
      <w:bookmarkStart w:id="1605" w:name="_Toc166489067"/>
      <w:r w:rsidRPr="00CA7238">
        <w:t>Summary</w:t>
      </w:r>
      <w:bookmarkEnd w:id="1605"/>
    </w:p>
    <w:p w14:paraId="11BAE143" w14:textId="77777777" w:rsidR="00B33E71" w:rsidRPr="00B33E71" w:rsidRDefault="00B33E71" w:rsidP="00B33E71">
      <w:pPr>
        <w:pStyle w:val="Caption"/>
      </w:pPr>
      <w:r>
        <w:t xml:space="preserve">Table 11: </w:t>
      </w:r>
    </w:p>
    <w:tbl>
      <w:tblPr>
        <w:tblStyle w:val="ListTable3-Accent5"/>
        <w:tblW w:w="0" w:type="auto"/>
        <w:tblLook w:val="04A0" w:firstRow="1" w:lastRow="0" w:firstColumn="1" w:lastColumn="0" w:noHBand="0" w:noVBand="1"/>
      </w:tblPr>
      <w:tblGrid>
        <w:gridCol w:w="2547"/>
        <w:gridCol w:w="3402"/>
        <w:gridCol w:w="4111"/>
      </w:tblGrid>
      <w:tr w:rsidR="00121872" w:rsidRPr="00347B00" w14:paraId="1CD4390F" w14:textId="77777777" w:rsidTr="00C31D8C">
        <w:trPr>
          <w:cnfStyle w:val="100000000000" w:firstRow="1" w:lastRow="0" w:firstColumn="0" w:lastColumn="0" w:oddVBand="0" w:evenVBand="0" w:oddHBand="0" w:evenHBand="0" w:firstRowFirstColumn="0" w:firstRowLastColumn="0" w:lastRowFirstColumn="0" w:lastRowLastColumn="0"/>
          <w:trHeight w:val="418"/>
        </w:trPr>
        <w:tc>
          <w:tcPr>
            <w:cnfStyle w:val="001000000100" w:firstRow="0" w:lastRow="0" w:firstColumn="1" w:lastColumn="0" w:oddVBand="0" w:evenVBand="0" w:oddHBand="0" w:evenHBand="0" w:firstRowFirstColumn="1" w:firstRowLastColumn="0" w:lastRowFirstColumn="0" w:lastRowLastColumn="0"/>
            <w:tcW w:w="2547" w:type="dxa"/>
          </w:tcPr>
          <w:p w14:paraId="496074AC" w14:textId="77777777" w:rsidR="00121872" w:rsidRPr="00347B00" w:rsidRDefault="00121872" w:rsidP="001F2178">
            <w:pPr>
              <w:spacing w:line="240" w:lineRule="auto"/>
              <w:rPr>
                <w:sz w:val="20"/>
                <w:szCs w:val="20"/>
              </w:rPr>
            </w:pPr>
            <w:r w:rsidRPr="00347B00">
              <w:rPr>
                <w:sz w:val="20"/>
                <w:szCs w:val="20"/>
              </w:rPr>
              <w:t>Intervention</w:t>
            </w:r>
          </w:p>
        </w:tc>
        <w:tc>
          <w:tcPr>
            <w:tcW w:w="3402" w:type="dxa"/>
          </w:tcPr>
          <w:p w14:paraId="1468C035" w14:textId="77777777" w:rsidR="00121872" w:rsidRPr="00347B00" w:rsidRDefault="001523FB" w:rsidP="001F2178">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Potential b</w:t>
            </w:r>
            <w:r w:rsidR="00121872" w:rsidRPr="00347B00">
              <w:rPr>
                <w:sz w:val="20"/>
                <w:szCs w:val="20"/>
              </w:rPr>
              <w:t>enefits</w:t>
            </w:r>
          </w:p>
        </w:tc>
        <w:tc>
          <w:tcPr>
            <w:tcW w:w="4111" w:type="dxa"/>
          </w:tcPr>
          <w:p w14:paraId="11A25CF1" w14:textId="77777777" w:rsidR="00121872" w:rsidRPr="00347B00" w:rsidRDefault="001523FB" w:rsidP="001F2178">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Identified c</w:t>
            </w:r>
            <w:r w:rsidR="00121872" w:rsidRPr="00347B00">
              <w:rPr>
                <w:sz w:val="20"/>
                <w:szCs w:val="20"/>
              </w:rPr>
              <w:t>hallenges</w:t>
            </w:r>
          </w:p>
        </w:tc>
      </w:tr>
      <w:tr w:rsidR="00121872" w:rsidRPr="00347B00" w14:paraId="0FB90B5E" w14:textId="77777777" w:rsidTr="00C31D8C">
        <w:trPr>
          <w:cnfStyle w:val="000000100000" w:firstRow="0" w:lastRow="0" w:firstColumn="0" w:lastColumn="0" w:oddVBand="0" w:evenVBand="0" w:oddHBand="1"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2547" w:type="dxa"/>
          </w:tcPr>
          <w:p w14:paraId="149DAE12" w14:textId="77777777" w:rsidR="00121872" w:rsidRPr="00347B00" w:rsidRDefault="00FE056E" w:rsidP="001F2178">
            <w:pPr>
              <w:spacing w:after="0" w:line="240" w:lineRule="auto"/>
              <w:rPr>
                <w:sz w:val="20"/>
                <w:szCs w:val="20"/>
              </w:rPr>
            </w:pPr>
            <w:r>
              <w:rPr>
                <w:sz w:val="20"/>
                <w:szCs w:val="20"/>
              </w:rPr>
              <w:t>Domestic r</w:t>
            </w:r>
            <w:r w:rsidR="00121872" w:rsidRPr="00347B00">
              <w:rPr>
                <w:sz w:val="20"/>
                <w:szCs w:val="20"/>
              </w:rPr>
              <w:t>ecycling</w:t>
            </w:r>
          </w:p>
        </w:tc>
        <w:tc>
          <w:tcPr>
            <w:tcW w:w="3402" w:type="dxa"/>
          </w:tcPr>
          <w:p w14:paraId="002BB62B" w14:textId="77777777" w:rsidR="00121872" w:rsidRPr="00347B00"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47B00">
              <w:rPr>
                <w:b/>
                <w:bCs/>
                <w:sz w:val="20"/>
                <w:szCs w:val="20"/>
              </w:rPr>
              <w:t>Not Quantified</w:t>
            </w:r>
          </w:p>
          <w:p w14:paraId="27F849FE" w14:textId="77777777" w:rsidR="00121872" w:rsidRPr="001523FB" w:rsidRDefault="001523FB" w:rsidP="001F2178">
            <w:pPr>
              <w:pStyle w:val="ListParagraph"/>
              <w:numPr>
                <w:ilvl w:val="0"/>
                <w:numId w:val="32"/>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1523FB">
              <w:rPr>
                <w:sz w:val="20"/>
                <w:szCs w:val="20"/>
              </w:rPr>
              <w:t>Reduce reliance on imports</w:t>
            </w:r>
          </w:p>
          <w:p w14:paraId="7B3B5BDB" w14:textId="77777777" w:rsidR="00121872" w:rsidRPr="001523FB" w:rsidRDefault="00121872" w:rsidP="001F2178">
            <w:pPr>
              <w:pStyle w:val="ListParagraph"/>
              <w:numPr>
                <w:ilvl w:val="0"/>
                <w:numId w:val="32"/>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1523FB">
              <w:rPr>
                <w:sz w:val="20"/>
                <w:szCs w:val="20"/>
              </w:rPr>
              <w:t>Job creation</w:t>
            </w:r>
          </w:p>
          <w:p w14:paraId="2F3FCCD5" w14:textId="77777777" w:rsidR="00121872" w:rsidRPr="001523FB" w:rsidRDefault="00121872" w:rsidP="001F2178">
            <w:pPr>
              <w:pStyle w:val="ListParagraph"/>
              <w:numPr>
                <w:ilvl w:val="0"/>
                <w:numId w:val="32"/>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1523FB">
              <w:rPr>
                <w:sz w:val="20"/>
                <w:szCs w:val="20"/>
              </w:rPr>
              <w:t xml:space="preserve">Enhanced security of supply </w:t>
            </w:r>
          </w:p>
        </w:tc>
        <w:tc>
          <w:tcPr>
            <w:tcW w:w="4111" w:type="dxa"/>
          </w:tcPr>
          <w:p w14:paraId="3DA1CCFD" w14:textId="77777777" w:rsidR="00121872" w:rsidRPr="00347B00"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347B00">
              <w:rPr>
                <w:sz w:val="20"/>
                <w:szCs w:val="20"/>
              </w:rPr>
              <w:t>Requires careful consideration of the level of intervention needed.</w:t>
            </w:r>
          </w:p>
          <w:p w14:paraId="0341D5F0" w14:textId="77777777" w:rsidR="00121872" w:rsidRPr="00347B00" w:rsidRDefault="00121872" w:rsidP="001F2178">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347B00">
              <w:rPr>
                <w:sz w:val="20"/>
                <w:szCs w:val="20"/>
              </w:rPr>
              <w:t>International collaboration</w:t>
            </w:r>
          </w:p>
        </w:tc>
      </w:tr>
      <w:tr w:rsidR="00121872" w:rsidRPr="00347B00" w14:paraId="1C409183" w14:textId="77777777" w:rsidTr="00C31D8C">
        <w:trPr>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48F5CAF3" w14:textId="77777777" w:rsidR="00121872" w:rsidRPr="00347B00" w:rsidRDefault="00FE056E" w:rsidP="001F2178">
            <w:pPr>
              <w:spacing w:after="0" w:line="240" w:lineRule="auto"/>
              <w:rPr>
                <w:sz w:val="20"/>
                <w:szCs w:val="20"/>
              </w:rPr>
            </w:pPr>
            <w:r>
              <w:rPr>
                <w:sz w:val="20"/>
                <w:szCs w:val="20"/>
              </w:rPr>
              <w:t>Enhancing product d</w:t>
            </w:r>
            <w:r w:rsidR="00121872" w:rsidRPr="00347B00">
              <w:rPr>
                <w:sz w:val="20"/>
                <w:szCs w:val="20"/>
              </w:rPr>
              <w:t>urability</w:t>
            </w:r>
          </w:p>
        </w:tc>
        <w:tc>
          <w:tcPr>
            <w:tcW w:w="3402" w:type="dxa"/>
          </w:tcPr>
          <w:p w14:paraId="1877A6CB" w14:textId="63E0BBE9" w:rsidR="00121872" w:rsidRPr="008B3221" w:rsidRDefault="00121872" w:rsidP="001F2178">
            <w:pPr>
              <w:pStyle w:val="ListParagraph"/>
              <w:numPr>
                <w:ilvl w:val="0"/>
                <w:numId w:val="32"/>
              </w:numPr>
              <w:spacing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8B3221">
              <w:rPr>
                <w:b/>
                <w:sz w:val="20"/>
                <w:szCs w:val="20"/>
              </w:rPr>
              <w:t>17</w:t>
            </w:r>
            <w:r w:rsidR="00AA6BA3" w:rsidRPr="008B3221">
              <w:rPr>
                <w:b/>
                <w:sz w:val="20"/>
                <w:szCs w:val="20"/>
              </w:rPr>
              <w:t>.</w:t>
            </w:r>
            <w:r w:rsidRPr="008B3221">
              <w:rPr>
                <w:b/>
                <w:sz w:val="20"/>
                <w:szCs w:val="20"/>
              </w:rPr>
              <w:t>5</w:t>
            </w:r>
            <w:r w:rsidR="00AA6BA3" w:rsidRPr="008B3221">
              <w:rPr>
                <w:b/>
                <w:sz w:val="20"/>
                <w:szCs w:val="20"/>
              </w:rPr>
              <w:t xml:space="preserve"> kt</w:t>
            </w:r>
            <w:r w:rsidRPr="008B3221">
              <w:rPr>
                <w:b/>
                <w:sz w:val="20"/>
                <w:szCs w:val="20"/>
              </w:rPr>
              <w:t xml:space="preserve"> to 35</w:t>
            </w:r>
            <w:r w:rsidR="00AA6BA3" w:rsidRPr="008B3221">
              <w:rPr>
                <w:b/>
                <w:sz w:val="20"/>
                <w:szCs w:val="20"/>
              </w:rPr>
              <w:t xml:space="preserve"> kt</w:t>
            </w:r>
            <w:r w:rsidRPr="008B3221">
              <w:rPr>
                <w:b/>
                <w:sz w:val="20"/>
                <w:szCs w:val="20"/>
              </w:rPr>
              <w:t xml:space="preserve"> </w:t>
            </w:r>
            <w:r w:rsidR="001B0D0C" w:rsidRPr="001B0D0C">
              <w:rPr>
                <w:b/>
                <w:bCs/>
                <w:sz w:val="20"/>
                <w:szCs w:val="20"/>
              </w:rPr>
              <w:t>CO</w:t>
            </w:r>
            <w:r w:rsidR="001B0D0C" w:rsidRPr="001B0D0C">
              <w:rPr>
                <w:b/>
                <w:bCs/>
                <w:sz w:val="20"/>
                <w:szCs w:val="20"/>
                <w:vertAlign w:val="subscript"/>
              </w:rPr>
              <w:t>2</w:t>
            </w:r>
            <w:r w:rsidR="001B0D0C" w:rsidRPr="001B0D0C">
              <w:rPr>
                <w:b/>
                <w:bCs/>
                <w:sz w:val="20"/>
                <w:szCs w:val="20"/>
              </w:rPr>
              <w:t>e</w:t>
            </w:r>
            <w:r w:rsidRPr="008B3221">
              <w:rPr>
                <w:b/>
                <w:sz w:val="20"/>
                <w:szCs w:val="20"/>
              </w:rPr>
              <w:t xml:space="preserve"> p.a. </w:t>
            </w:r>
          </w:p>
          <w:p w14:paraId="41467D68" w14:textId="77777777" w:rsidR="00121872" w:rsidRPr="00347B00" w:rsidRDefault="00121872" w:rsidP="001F2178">
            <w:pPr>
              <w:pStyle w:val="ListParagraph"/>
              <w:numPr>
                <w:ilvl w:val="0"/>
                <w:numId w:val="32"/>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347B00">
              <w:rPr>
                <w:sz w:val="20"/>
                <w:szCs w:val="20"/>
              </w:rPr>
              <w:t>Greater r</w:t>
            </w:r>
            <w:r w:rsidR="001523FB">
              <w:rPr>
                <w:sz w:val="20"/>
                <w:szCs w:val="20"/>
              </w:rPr>
              <w:t>esilience to supply disruptions</w:t>
            </w:r>
          </w:p>
        </w:tc>
        <w:tc>
          <w:tcPr>
            <w:tcW w:w="4111" w:type="dxa"/>
          </w:tcPr>
          <w:p w14:paraId="4845D972" w14:textId="77777777" w:rsidR="00121872" w:rsidRPr="00D71153" w:rsidRDefault="00121872" w:rsidP="001F2178">
            <w:pPr>
              <w:pStyle w:val="ListParagraph"/>
              <w:numPr>
                <w:ilvl w:val="0"/>
                <w:numId w:val="32"/>
              </w:numPr>
              <w:spacing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D71153">
              <w:rPr>
                <w:b/>
                <w:bCs/>
                <w:sz w:val="20"/>
                <w:szCs w:val="20"/>
              </w:rPr>
              <w:t>Assumes IT equ</w:t>
            </w:r>
            <w:r w:rsidR="00D71153">
              <w:rPr>
                <w:b/>
                <w:bCs/>
                <w:sz w:val="20"/>
                <w:szCs w:val="20"/>
              </w:rPr>
              <w:t>ipment replaced less frequently</w:t>
            </w:r>
          </w:p>
          <w:p w14:paraId="3AB3BC03" w14:textId="77777777" w:rsidR="00121872" w:rsidRPr="00D71153" w:rsidRDefault="00121872" w:rsidP="001F2178">
            <w:pPr>
              <w:pStyle w:val="ListParagraph"/>
              <w:numPr>
                <w:ilvl w:val="0"/>
                <w:numId w:val="32"/>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71153">
              <w:rPr>
                <w:sz w:val="20"/>
                <w:szCs w:val="20"/>
              </w:rPr>
              <w:t>Requires changes in consumer attitudes, manufacturing pr</w:t>
            </w:r>
            <w:r w:rsidR="00D71153">
              <w:rPr>
                <w:sz w:val="20"/>
                <w:szCs w:val="20"/>
              </w:rPr>
              <w:t>actices, regulatory frameworks and</w:t>
            </w:r>
            <w:r w:rsidRPr="00D71153">
              <w:rPr>
                <w:sz w:val="20"/>
                <w:szCs w:val="20"/>
              </w:rPr>
              <w:t xml:space="preserve"> procurem</w:t>
            </w:r>
            <w:r w:rsidR="00D71153">
              <w:rPr>
                <w:sz w:val="20"/>
                <w:szCs w:val="20"/>
              </w:rPr>
              <w:t>ent. Fitness for purpose</w:t>
            </w:r>
          </w:p>
        </w:tc>
      </w:tr>
      <w:tr w:rsidR="00121872" w:rsidRPr="00347B00" w14:paraId="71F0DEB8" w14:textId="77777777" w:rsidTr="00C31D8C">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741B20EF" w14:textId="77777777" w:rsidR="00121872" w:rsidRPr="00347B00" w:rsidRDefault="00121872" w:rsidP="001F2178">
            <w:pPr>
              <w:spacing w:after="0" w:line="240" w:lineRule="auto"/>
              <w:rPr>
                <w:sz w:val="20"/>
                <w:szCs w:val="20"/>
              </w:rPr>
            </w:pPr>
            <w:r w:rsidRPr="00347B00">
              <w:rPr>
                <w:sz w:val="20"/>
                <w:szCs w:val="20"/>
              </w:rPr>
              <w:t>Remanufacturing</w:t>
            </w:r>
          </w:p>
        </w:tc>
        <w:tc>
          <w:tcPr>
            <w:tcW w:w="3402" w:type="dxa"/>
          </w:tcPr>
          <w:p w14:paraId="4FCB6291" w14:textId="77777777" w:rsidR="00121872" w:rsidRPr="00347B00" w:rsidRDefault="00121872" w:rsidP="001F2178">
            <w:pPr>
              <w:spacing w:after="0" w:line="240"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347B00">
              <w:rPr>
                <w:b/>
                <w:bCs/>
                <w:sz w:val="20"/>
                <w:szCs w:val="20"/>
              </w:rPr>
              <w:t>Similar to Durability</w:t>
            </w:r>
          </w:p>
          <w:p w14:paraId="48912453" w14:textId="77777777" w:rsidR="00121872" w:rsidRPr="00D71153" w:rsidRDefault="00121872" w:rsidP="001F2178">
            <w:pPr>
              <w:pStyle w:val="ListParagraph"/>
              <w:numPr>
                <w:ilvl w:val="0"/>
                <w:numId w:val="33"/>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71153">
              <w:rPr>
                <w:sz w:val="20"/>
                <w:szCs w:val="20"/>
              </w:rPr>
              <w:t>Job creation</w:t>
            </w:r>
          </w:p>
          <w:p w14:paraId="032B6138" w14:textId="77777777" w:rsidR="00121872" w:rsidRPr="00D71153" w:rsidRDefault="00121872" w:rsidP="001F2178">
            <w:pPr>
              <w:pStyle w:val="ListParagraph"/>
              <w:numPr>
                <w:ilvl w:val="0"/>
                <w:numId w:val="33"/>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71153">
              <w:rPr>
                <w:sz w:val="20"/>
                <w:szCs w:val="20"/>
              </w:rPr>
              <w:t>Cost savings</w:t>
            </w:r>
          </w:p>
          <w:p w14:paraId="323D4563" w14:textId="77777777" w:rsidR="00121872" w:rsidRPr="00D71153" w:rsidRDefault="00121872" w:rsidP="001F2178">
            <w:pPr>
              <w:pStyle w:val="ListParagraph"/>
              <w:numPr>
                <w:ilvl w:val="0"/>
                <w:numId w:val="33"/>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71153">
              <w:rPr>
                <w:sz w:val="20"/>
                <w:szCs w:val="20"/>
              </w:rPr>
              <w:t>Enhanced security of supply</w:t>
            </w:r>
          </w:p>
          <w:p w14:paraId="739BA89A" w14:textId="77777777" w:rsidR="00121872" w:rsidRPr="00D71153" w:rsidRDefault="001523FB" w:rsidP="001F2178">
            <w:pPr>
              <w:pStyle w:val="ListParagraph"/>
              <w:numPr>
                <w:ilvl w:val="0"/>
                <w:numId w:val="33"/>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71153">
              <w:rPr>
                <w:sz w:val="20"/>
                <w:szCs w:val="20"/>
              </w:rPr>
              <w:t>Less landfill and</w:t>
            </w:r>
            <w:r w:rsidR="00D71153">
              <w:rPr>
                <w:sz w:val="20"/>
                <w:szCs w:val="20"/>
              </w:rPr>
              <w:t xml:space="preserve"> waste</w:t>
            </w:r>
          </w:p>
        </w:tc>
        <w:tc>
          <w:tcPr>
            <w:tcW w:w="4111" w:type="dxa"/>
          </w:tcPr>
          <w:p w14:paraId="35A01149" w14:textId="77777777" w:rsidR="00121872" w:rsidRPr="00D71153" w:rsidRDefault="00121872" w:rsidP="001F2178">
            <w:pPr>
              <w:pStyle w:val="ListParagraph"/>
              <w:numPr>
                <w:ilvl w:val="0"/>
                <w:numId w:val="33"/>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71153">
              <w:rPr>
                <w:sz w:val="20"/>
                <w:szCs w:val="20"/>
              </w:rPr>
              <w:t>Right to repair</w:t>
            </w:r>
          </w:p>
          <w:p w14:paraId="58C3E261" w14:textId="77777777" w:rsidR="00121872" w:rsidRPr="00D71153" w:rsidRDefault="00121872" w:rsidP="001F2178">
            <w:pPr>
              <w:pStyle w:val="ListParagraph"/>
              <w:numPr>
                <w:ilvl w:val="0"/>
                <w:numId w:val="33"/>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71153">
              <w:rPr>
                <w:sz w:val="20"/>
                <w:szCs w:val="20"/>
              </w:rPr>
              <w:t>Training and facilities</w:t>
            </w:r>
          </w:p>
          <w:p w14:paraId="6DD07A4D" w14:textId="77777777" w:rsidR="00121872" w:rsidRPr="00D71153" w:rsidRDefault="00D71153" w:rsidP="001F2178">
            <w:pPr>
              <w:pStyle w:val="ListParagraph"/>
              <w:numPr>
                <w:ilvl w:val="0"/>
                <w:numId w:val="33"/>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71153">
              <w:rPr>
                <w:sz w:val="20"/>
                <w:szCs w:val="20"/>
              </w:rPr>
              <w:t>Market acceptance</w:t>
            </w:r>
          </w:p>
        </w:tc>
      </w:tr>
      <w:tr w:rsidR="00121872" w:rsidRPr="00347B00" w14:paraId="137B24FB" w14:textId="77777777" w:rsidTr="00C31D8C">
        <w:trPr>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409D37B3" w14:textId="77777777" w:rsidR="00121872" w:rsidRPr="00347B00" w:rsidRDefault="00121872" w:rsidP="001F2178">
            <w:pPr>
              <w:spacing w:after="0" w:line="240" w:lineRule="auto"/>
              <w:rPr>
                <w:sz w:val="20"/>
                <w:szCs w:val="20"/>
              </w:rPr>
            </w:pPr>
            <w:r w:rsidRPr="00347B00">
              <w:rPr>
                <w:sz w:val="20"/>
                <w:szCs w:val="20"/>
              </w:rPr>
              <w:t>Product-as-a-Service (PaaS)</w:t>
            </w:r>
          </w:p>
        </w:tc>
        <w:tc>
          <w:tcPr>
            <w:tcW w:w="3402" w:type="dxa"/>
          </w:tcPr>
          <w:p w14:paraId="6A6E956F" w14:textId="6E5B1EF9" w:rsidR="008B3221" w:rsidRPr="008B3221" w:rsidRDefault="008B3221" w:rsidP="001F2178">
            <w:pPr>
              <w:pStyle w:val="ListParagraph"/>
              <w:numPr>
                <w:ilvl w:val="0"/>
                <w:numId w:val="34"/>
              </w:numPr>
              <w:spacing w:line="240" w:lineRule="auto"/>
              <w:cnfStyle w:val="000000000000" w:firstRow="0" w:lastRow="0" w:firstColumn="0" w:lastColumn="0" w:oddVBand="0" w:evenVBand="0" w:oddHBand="0" w:evenHBand="0" w:firstRowFirstColumn="0" w:firstRowLastColumn="0" w:lastRowFirstColumn="0" w:lastRowLastColumn="0"/>
              <w:rPr>
                <w:b/>
                <w:sz w:val="20"/>
                <w:szCs w:val="20"/>
              </w:rPr>
            </w:pPr>
            <w:r w:rsidRPr="008B3221">
              <w:rPr>
                <w:rFonts w:cstheme="minorBidi"/>
                <w:b/>
                <w:kern w:val="2"/>
                <w:sz w:val="20"/>
                <w:szCs w:val="20"/>
              </w:rPr>
              <w:t xml:space="preserve">between </w:t>
            </w:r>
            <w:r w:rsidRPr="0066671C">
              <w:rPr>
                <w:rFonts w:cstheme="minorBidi"/>
                <w:b/>
                <w:kern w:val="2"/>
                <w:sz w:val="20"/>
                <w:szCs w:val="20"/>
              </w:rPr>
              <w:t>2,</w:t>
            </w:r>
            <w:r w:rsidR="00F42C37">
              <w:rPr>
                <w:rFonts w:cstheme="minorBidi"/>
                <w:b/>
                <w:kern w:val="2"/>
                <w:sz w:val="20"/>
                <w:szCs w:val="20"/>
              </w:rPr>
              <w:t>535</w:t>
            </w:r>
            <w:r w:rsidRPr="008B3221">
              <w:rPr>
                <w:rFonts w:cstheme="minorBidi"/>
                <w:b/>
                <w:kern w:val="2"/>
                <w:sz w:val="20"/>
                <w:szCs w:val="20"/>
              </w:rPr>
              <w:t xml:space="preserve"> kt and 2,</w:t>
            </w:r>
            <w:r w:rsidR="00F42C37">
              <w:rPr>
                <w:rFonts w:cstheme="minorBidi"/>
                <w:b/>
                <w:kern w:val="2"/>
                <w:sz w:val="20"/>
                <w:szCs w:val="20"/>
              </w:rPr>
              <w:t>830</w:t>
            </w:r>
            <w:r w:rsidRPr="008B3221">
              <w:rPr>
                <w:rFonts w:cstheme="minorBidi"/>
                <w:b/>
                <w:kern w:val="2"/>
                <w:sz w:val="20"/>
                <w:szCs w:val="20"/>
              </w:rPr>
              <w:t xml:space="preserve"> kt </w:t>
            </w:r>
            <w:r w:rsidR="001B0D0C" w:rsidRPr="001B0D0C">
              <w:rPr>
                <w:b/>
                <w:bCs/>
                <w:sz w:val="20"/>
                <w:szCs w:val="20"/>
              </w:rPr>
              <w:t>CO</w:t>
            </w:r>
            <w:r w:rsidR="001B0D0C" w:rsidRPr="001B0D0C">
              <w:rPr>
                <w:b/>
                <w:bCs/>
                <w:sz w:val="20"/>
                <w:szCs w:val="20"/>
                <w:vertAlign w:val="subscript"/>
              </w:rPr>
              <w:t>2</w:t>
            </w:r>
            <w:r w:rsidR="001B0D0C" w:rsidRPr="001B0D0C">
              <w:rPr>
                <w:b/>
                <w:bCs/>
                <w:sz w:val="20"/>
                <w:szCs w:val="20"/>
              </w:rPr>
              <w:t>e</w:t>
            </w:r>
            <w:r w:rsidRPr="008B3221">
              <w:rPr>
                <w:rFonts w:cstheme="minorBidi"/>
                <w:b/>
                <w:kern w:val="2"/>
                <w:sz w:val="20"/>
                <w:szCs w:val="20"/>
              </w:rPr>
              <w:t xml:space="preserve"> by 2050</w:t>
            </w:r>
          </w:p>
          <w:p w14:paraId="2F67A123" w14:textId="77777777" w:rsidR="00121872" w:rsidRPr="00D71153" w:rsidRDefault="00D71153" w:rsidP="001F2178">
            <w:pPr>
              <w:pStyle w:val="ListParagraph"/>
              <w:numPr>
                <w:ilvl w:val="0"/>
                <w:numId w:val="34"/>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Reduced ownership burden</w:t>
            </w:r>
          </w:p>
          <w:p w14:paraId="359D7F14" w14:textId="77777777" w:rsidR="00121872" w:rsidRPr="00D71153" w:rsidRDefault="00121872" w:rsidP="001F2178">
            <w:pPr>
              <w:pStyle w:val="ListParagraph"/>
              <w:numPr>
                <w:ilvl w:val="0"/>
                <w:numId w:val="34"/>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71153">
              <w:rPr>
                <w:sz w:val="20"/>
                <w:szCs w:val="20"/>
              </w:rPr>
              <w:t>Reduced infrastructure.</w:t>
            </w:r>
          </w:p>
          <w:p w14:paraId="7620E10D" w14:textId="77777777" w:rsidR="00121872" w:rsidRPr="00D71153" w:rsidRDefault="00121872" w:rsidP="001F2178">
            <w:pPr>
              <w:pStyle w:val="ListParagraph"/>
              <w:numPr>
                <w:ilvl w:val="0"/>
                <w:numId w:val="34"/>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71153">
              <w:rPr>
                <w:sz w:val="20"/>
                <w:szCs w:val="20"/>
              </w:rPr>
              <w:t>Lower costs</w:t>
            </w:r>
          </w:p>
          <w:p w14:paraId="6666B82A" w14:textId="77777777" w:rsidR="00121872" w:rsidRPr="00D71153" w:rsidRDefault="00121872" w:rsidP="001F2178">
            <w:pPr>
              <w:pStyle w:val="ListParagraph"/>
              <w:numPr>
                <w:ilvl w:val="0"/>
                <w:numId w:val="34"/>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71153">
              <w:rPr>
                <w:sz w:val="20"/>
                <w:szCs w:val="20"/>
              </w:rPr>
              <w:t>Accelerated adoption of EVs</w:t>
            </w:r>
          </w:p>
        </w:tc>
        <w:tc>
          <w:tcPr>
            <w:tcW w:w="4111" w:type="dxa"/>
          </w:tcPr>
          <w:p w14:paraId="0DB41A9F" w14:textId="77777777" w:rsidR="00121872" w:rsidRPr="00D71153" w:rsidRDefault="00121872" w:rsidP="001F2178">
            <w:pPr>
              <w:pStyle w:val="ListParagraph"/>
              <w:numPr>
                <w:ilvl w:val="0"/>
                <w:numId w:val="34"/>
              </w:numPr>
              <w:spacing w:line="240"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D71153">
              <w:rPr>
                <w:b/>
                <w:bCs/>
                <w:sz w:val="20"/>
                <w:szCs w:val="20"/>
              </w:rPr>
              <w:t xml:space="preserve">Assumes </w:t>
            </w:r>
            <w:r w:rsidR="00034D02" w:rsidRPr="00D71153">
              <w:rPr>
                <w:b/>
                <w:bCs/>
                <w:sz w:val="20"/>
                <w:szCs w:val="20"/>
              </w:rPr>
              <w:t xml:space="preserve">projected </w:t>
            </w:r>
            <w:r w:rsidR="003A62C8">
              <w:rPr>
                <w:b/>
                <w:bCs/>
                <w:sz w:val="20"/>
                <w:szCs w:val="20"/>
              </w:rPr>
              <w:t xml:space="preserve">car share </w:t>
            </w:r>
            <w:r w:rsidR="00034D02" w:rsidRPr="00D71153">
              <w:rPr>
                <w:b/>
                <w:bCs/>
                <w:sz w:val="20"/>
                <w:szCs w:val="20"/>
              </w:rPr>
              <w:t xml:space="preserve">market penetration of </w:t>
            </w:r>
            <w:r w:rsidR="00346CF6">
              <w:rPr>
                <w:b/>
                <w:bCs/>
                <w:sz w:val="20"/>
                <w:szCs w:val="20"/>
              </w:rPr>
              <w:t>1.2</w:t>
            </w:r>
            <w:r w:rsidR="00034D02" w:rsidRPr="00D71153">
              <w:rPr>
                <w:b/>
                <w:bCs/>
                <w:sz w:val="20"/>
                <w:szCs w:val="20"/>
              </w:rPr>
              <w:t>% by 203</w:t>
            </w:r>
            <w:r w:rsidR="00346CF6">
              <w:rPr>
                <w:b/>
                <w:bCs/>
                <w:sz w:val="20"/>
                <w:szCs w:val="20"/>
              </w:rPr>
              <w:t>5</w:t>
            </w:r>
            <w:r w:rsidR="00034D02" w:rsidRPr="00D71153">
              <w:rPr>
                <w:b/>
                <w:bCs/>
                <w:sz w:val="20"/>
                <w:szCs w:val="20"/>
              </w:rPr>
              <w:t xml:space="preserve"> and 1</w:t>
            </w:r>
            <w:r w:rsidR="00D71153" w:rsidRPr="00D71153">
              <w:rPr>
                <w:b/>
                <w:bCs/>
                <w:sz w:val="20"/>
                <w:szCs w:val="20"/>
              </w:rPr>
              <w:t>.7 % by 2050 with all vehicles e</w:t>
            </w:r>
            <w:r w:rsidR="00034D02" w:rsidRPr="00D71153">
              <w:rPr>
                <w:b/>
                <w:bCs/>
                <w:sz w:val="20"/>
                <w:szCs w:val="20"/>
              </w:rPr>
              <w:t>lectric, an</w:t>
            </w:r>
            <w:r w:rsidR="00D71153">
              <w:rPr>
                <w:b/>
                <w:bCs/>
                <w:sz w:val="20"/>
                <w:szCs w:val="20"/>
              </w:rPr>
              <w:t xml:space="preserve">d </w:t>
            </w:r>
            <w:r w:rsidR="003A62C8">
              <w:rPr>
                <w:b/>
                <w:bCs/>
                <w:sz w:val="20"/>
                <w:szCs w:val="20"/>
              </w:rPr>
              <w:t>private car replacement ration of between 5 and 15</w:t>
            </w:r>
            <w:r w:rsidR="00034D02" w:rsidRPr="00D71153">
              <w:rPr>
                <w:b/>
                <w:bCs/>
                <w:sz w:val="20"/>
                <w:szCs w:val="20"/>
              </w:rPr>
              <w:t xml:space="preserve"> </w:t>
            </w:r>
          </w:p>
          <w:p w14:paraId="516E06CC" w14:textId="77777777" w:rsidR="00121872" w:rsidRPr="00D71153" w:rsidRDefault="00121872" w:rsidP="001F2178">
            <w:pPr>
              <w:pStyle w:val="ListParagraph"/>
              <w:numPr>
                <w:ilvl w:val="0"/>
                <w:numId w:val="34"/>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D71153">
              <w:rPr>
                <w:sz w:val="20"/>
                <w:szCs w:val="20"/>
              </w:rPr>
              <w:t>Requires significant changes in business operations, consumer behav</w:t>
            </w:r>
            <w:r w:rsidR="00D71153">
              <w:rPr>
                <w:sz w:val="20"/>
                <w:szCs w:val="20"/>
              </w:rPr>
              <w:t>iour, and regulatory frameworks</w:t>
            </w:r>
          </w:p>
          <w:p w14:paraId="0507B36E" w14:textId="77777777" w:rsidR="00121872" w:rsidRPr="00D71153" w:rsidRDefault="00D71153" w:rsidP="001F2178">
            <w:pPr>
              <w:pStyle w:val="ListParagraph"/>
              <w:numPr>
                <w:ilvl w:val="0"/>
                <w:numId w:val="34"/>
              </w:numPr>
              <w:spacing w:line="240" w:lineRule="auto"/>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Charging infrastructure</w:t>
            </w:r>
          </w:p>
        </w:tc>
      </w:tr>
      <w:tr w:rsidR="00121872" w:rsidRPr="00347B00" w14:paraId="515D4E98" w14:textId="77777777" w:rsidTr="00C31D8C">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2547" w:type="dxa"/>
          </w:tcPr>
          <w:p w14:paraId="7646767D" w14:textId="77777777" w:rsidR="00121872" w:rsidRPr="00347B00" w:rsidRDefault="001523FB" w:rsidP="001F2178">
            <w:pPr>
              <w:spacing w:after="0" w:line="240" w:lineRule="auto"/>
              <w:rPr>
                <w:sz w:val="20"/>
                <w:szCs w:val="20"/>
              </w:rPr>
            </w:pPr>
            <w:r>
              <w:rPr>
                <w:sz w:val="20"/>
                <w:szCs w:val="20"/>
              </w:rPr>
              <w:t>Design for r</w:t>
            </w:r>
            <w:r w:rsidR="00121872" w:rsidRPr="00347B00">
              <w:rPr>
                <w:sz w:val="20"/>
                <w:szCs w:val="20"/>
              </w:rPr>
              <w:t>euse</w:t>
            </w:r>
          </w:p>
        </w:tc>
        <w:tc>
          <w:tcPr>
            <w:tcW w:w="3402" w:type="dxa"/>
          </w:tcPr>
          <w:p w14:paraId="083C9A4A" w14:textId="77777777" w:rsidR="00D957AF" w:rsidRPr="00D957AF" w:rsidRDefault="00F42C37" w:rsidP="001F2178">
            <w:pPr>
              <w:pStyle w:val="ListParagraph"/>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Pr>
                <w:b/>
                <w:bCs/>
                <w:sz w:val="20"/>
                <w:szCs w:val="20"/>
              </w:rPr>
              <w:t>10</w:t>
            </w:r>
            <w:r w:rsidR="00D957AF">
              <w:rPr>
                <w:b/>
                <w:bCs/>
                <w:sz w:val="20"/>
                <w:szCs w:val="20"/>
              </w:rPr>
              <w:t>,</w:t>
            </w:r>
            <w:r>
              <w:rPr>
                <w:b/>
                <w:bCs/>
                <w:sz w:val="20"/>
                <w:szCs w:val="20"/>
              </w:rPr>
              <w:t>206 kt and 16,506</w:t>
            </w:r>
            <w:r w:rsidR="00D957AF">
              <w:rPr>
                <w:b/>
                <w:bCs/>
                <w:sz w:val="20"/>
                <w:szCs w:val="20"/>
              </w:rPr>
              <w:t xml:space="preserve"> </w:t>
            </w:r>
            <w:r w:rsidR="00D957AF" w:rsidRPr="00D71153">
              <w:rPr>
                <w:b/>
                <w:bCs/>
                <w:sz w:val="20"/>
                <w:szCs w:val="20"/>
              </w:rPr>
              <w:t>kt CO</w:t>
            </w:r>
            <w:r w:rsidR="00D957AF" w:rsidRPr="00D71153">
              <w:rPr>
                <w:b/>
                <w:bCs/>
                <w:sz w:val="20"/>
                <w:szCs w:val="20"/>
                <w:vertAlign w:val="subscript"/>
              </w:rPr>
              <w:t>2</w:t>
            </w:r>
            <w:r w:rsidR="00D957AF" w:rsidRPr="00D71153">
              <w:rPr>
                <w:b/>
                <w:bCs/>
                <w:sz w:val="20"/>
                <w:szCs w:val="20"/>
              </w:rPr>
              <w:t>e</w:t>
            </w:r>
            <w:r w:rsidR="00D957AF">
              <w:rPr>
                <w:b/>
                <w:bCs/>
                <w:sz w:val="20"/>
                <w:szCs w:val="20"/>
              </w:rPr>
              <w:t xml:space="preserve"> long term emission saving</w:t>
            </w:r>
          </w:p>
          <w:p w14:paraId="17F7CC8C" w14:textId="77777777" w:rsidR="00121872" w:rsidRPr="00D71153" w:rsidRDefault="00121872" w:rsidP="001F2178">
            <w:pPr>
              <w:pStyle w:val="ListParagraph"/>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71153">
              <w:rPr>
                <w:sz w:val="20"/>
                <w:szCs w:val="20"/>
              </w:rPr>
              <w:t>Reduc</w:t>
            </w:r>
            <w:r w:rsidR="00D71153">
              <w:rPr>
                <w:sz w:val="20"/>
                <w:szCs w:val="20"/>
              </w:rPr>
              <w:t>ed exposure to price volatility</w:t>
            </w:r>
          </w:p>
          <w:p w14:paraId="186ECB29" w14:textId="77777777" w:rsidR="00121872" w:rsidRPr="00D71153" w:rsidRDefault="00121872" w:rsidP="001F2178">
            <w:pPr>
              <w:pStyle w:val="ListParagraph"/>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71153">
              <w:rPr>
                <w:sz w:val="20"/>
                <w:szCs w:val="20"/>
              </w:rPr>
              <w:t xml:space="preserve">Local job </w:t>
            </w:r>
            <w:r w:rsidR="00D957AF">
              <w:rPr>
                <w:sz w:val="20"/>
                <w:szCs w:val="20"/>
              </w:rPr>
              <w:t>creation</w:t>
            </w:r>
          </w:p>
        </w:tc>
        <w:tc>
          <w:tcPr>
            <w:tcW w:w="4111" w:type="dxa"/>
          </w:tcPr>
          <w:p w14:paraId="6D74B57D" w14:textId="77777777" w:rsidR="008D3A07" w:rsidRDefault="008D3A07" w:rsidP="001F2178">
            <w:pPr>
              <w:pStyle w:val="ListParagraph"/>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Assumes: </w:t>
            </w:r>
          </w:p>
          <w:p w14:paraId="31637532" w14:textId="77777777" w:rsidR="008D3A07" w:rsidRDefault="008D3A07" w:rsidP="001F2178">
            <w:pPr>
              <w:pStyle w:val="ListParagraph"/>
              <w:numPr>
                <w:ilvl w:val="1"/>
                <w:numId w:val="35"/>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r w:rsidR="00F42C37">
              <w:rPr>
                <w:sz w:val="20"/>
                <w:szCs w:val="20"/>
              </w:rPr>
              <w:t>4</w:t>
            </w:r>
            <w:r>
              <w:rPr>
                <w:sz w:val="20"/>
                <w:szCs w:val="20"/>
              </w:rPr>
              <w:t>% of New Zealand’s vehicle fleet will be fully electric by 20</w:t>
            </w:r>
            <w:r w:rsidR="00F42C37">
              <w:rPr>
                <w:sz w:val="20"/>
                <w:szCs w:val="20"/>
              </w:rPr>
              <w:t>3</w:t>
            </w:r>
            <w:r>
              <w:rPr>
                <w:sz w:val="20"/>
                <w:szCs w:val="20"/>
              </w:rPr>
              <w:t>0</w:t>
            </w:r>
          </w:p>
          <w:p w14:paraId="4F93D182" w14:textId="77777777" w:rsidR="008D3A07" w:rsidRPr="008D3A07" w:rsidRDefault="008D3A07" w:rsidP="001F2178">
            <w:pPr>
              <w:pStyle w:val="ListParagraph"/>
              <w:numPr>
                <w:ilvl w:val="1"/>
                <w:numId w:val="35"/>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Increased use per vehicle through car sharing </w:t>
            </w:r>
          </w:p>
          <w:p w14:paraId="74D959F7" w14:textId="77777777" w:rsidR="00121872" w:rsidRPr="00D71153" w:rsidRDefault="00121872" w:rsidP="001F2178">
            <w:pPr>
              <w:pStyle w:val="ListParagraph"/>
              <w:numPr>
                <w:ilvl w:val="0"/>
                <w:numId w:val="35"/>
              </w:numPr>
              <w:spacing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D71153">
              <w:rPr>
                <w:sz w:val="20"/>
                <w:szCs w:val="20"/>
              </w:rPr>
              <w:t>Requires a significant shift in global manufacturing and design practices.</w:t>
            </w:r>
            <w:r w:rsidR="00034D02" w:rsidRPr="00D71153">
              <w:rPr>
                <w:sz w:val="20"/>
                <w:szCs w:val="20"/>
              </w:rPr>
              <w:t xml:space="preserve"> Addi</w:t>
            </w:r>
            <w:r w:rsidR="00D71153">
              <w:rPr>
                <w:sz w:val="20"/>
                <w:szCs w:val="20"/>
              </w:rPr>
              <w:t>tional part replacements likely</w:t>
            </w:r>
          </w:p>
        </w:tc>
      </w:tr>
    </w:tbl>
    <w:p w14:paraId="039CEC6C" w14:textId="77777777" w:rsidR="00854C47" w:rsidRDefault="00854C47" w:rsidP="00854C47"/>
    <w:p w14:paraId="36269E7C" w14:textId="77777777" w:rsidR="007F52F8" w:rsidRPr="00960F35" w:rsidRDefault="004434FA" w:rsidP="003E5564">
      <w:pPr>
        <w:pStyle w:val="Heading2"/>
        <w:numPr>
          <w:ilvl w:val="1"/>
          <w:numId w:val="22"/>
        </w:numPr>
      </w:pPr>
      <w:bookmarkStart w:id="1606" w:name="_Toc166489068"/>
      <w:r w:rsidRPr="00960F35">
        <w:t>M</w:t>
      </w:r>
      <w:r w:rsidR="008A39FA" w:rsidRPr="00960F35">
        <w:t>aterial reductions to l</w:t>
      </w:r>
      <w:r w:rsidR="00121872" w:rsidRPr="00960F35">
        <w:t>andfill</w:t>
      </w:r>
      <w:bookmarkEnd w:id="1606"/>
    </w:p>
    <w:p w14:paraId="029ADE2E" w14:textId="77777777" w:rsidR="007F52F8" w:rsidRPr="00960F35" w:rsidRDefault="00B762EF" w:rsidP="003E5564">
      <w:pPr>
        <w:pStyle w:val="Heading3"/>
        <w:numPr>
          <w:ilvl w:val="2"/>
          <w:numId w:val="22"/>
        </w:numPr>
      </w:pPr>
      <w:bookmarkStart w:id="1607" w:name="_Toc166489069"/>
      <w:r w:rsidRPr="00960F35">
        <w:t>P</w:t>
      </w:r>
      <w:r w:rsidR="413FCCD9" w:rsidRPr="00960F35">
        <w:t xml:space="preserve">lastic </w:t>
      </w:r>
      <w:r w:rsidR="007F52F8" w:rsidRPr="00960F35">
        <w:t>material reductions to landfill</w:t>
      </w:r>
      <w:bookmarkEnd w:id="1607"/>
    </w:p>
    <w:p w14:paraId="0A4A4A1B" w14:textId="77777777" w:rsidR="00CC100C" w:rsidRPr="00347B00" w:rsidRDefault="00CC100C" w:rsidP="00CC100C">
      <w:pPr>
        <w:rPr>
          <w:sz w:val="20"/>
          <w:szCs w:val="20"/>
        </w:rPr>
      </w:pPr>
      <w:r w:rsidRPr="00347B00">
        <w:rPr>
          <w:sz w:val="20"/>
          <w:szCs w:val="20"/>
        </w:rPr>
        <w:t>Figure 7 and Table 3 reveal a large amount of materials, especially plastics, are disposed of in New Zealand's landfills. To improve waste management, especially for plastics in Class 1 landfills, it's essential to adopt a measurable and effective framework. The Australia, New Zealand and Pacific Islands Plastics Pact (ANZPAC)</w:t>
      </w:r>
      <w:r w:rsidR="00B01CD9">
        <w:rPr>
          <w:sz w:val="20"/>
          <w:szCs w:val="20"/>
        </w:rPr>
        <w:t>,</w:t>
      </w:r>
      <w:r w:rsidRPr="00347B00">
        <w:rPr>
          <w:rStyle w:val="EndnoteReference"/>
          <w:sz w:val="20"/>
          <w:szCs w:val="20"/>
        </w:rPr>
        <w:endnoteReference w:id="166"/>
      </w:r>
      <w:r w:rsidRPr="00347B00">
        <w:rPr>
          <w:sz w:val="20"/>
          <w:szCs w:val="20"/>
        </w:rPr>
        <w:t xml:space="preserve"> initiated by the Australian Packaging Covenant Organisation (APCO) serves as a foundational model for this strategy.</w:t>
      </w:r>
      <w:r w:rsidR="003A62C8">
        <w:rPr>
          <w:sz w:val="20"/>
          <w:szCs w:val="20"/>
        </w:rPr>
        <w:t xml:space="preserve"> The New Zealand government is an ANZPAC member.</w:t>
      </w:r>
    </w:p>
    <w:p w14:paraId="5F09948C" w14:textId="77777777" w:rsidR="00CC100C" w:rsidRPr="00347B00" w:rsidRDefault="00CC100C" w:rsidP="00CC100C">
      <w:pPr>
        <w:rPr>
          <w:sz w:val="20"/>
          <w:szCs w:val="20"/>
        </w:rPr>
      </w:pPr>
      <w:r w:rsidRPr="00347B00">
        <w:rPr>
          <w:sz w:val="20"/>
          <w:szCs w:val="20"/>
        </w:rPr>
        <w:t>The ANZPAC goals are to eliminate problematic plastic packaging through redesign and innovation, aiming for all plastic packa</w:t>
      </w:r>
      <w:r w:rsidR="00B01CD9">
        <w:rPr>
          <w:sz w:val="20"/>
          <w:szCs w:val="20"/>
        </w:rPr>
        <w:t>ging to be reusable, recyclable</w:t>
      </w:r>
      <w:r w:rsidRPr="00347B00">
        <w:rPr>
          <w:sz w:val="20"/>
          <w:szCs w:val="20"/>
        </w:rPr>
        <w:t xml:space="preserve"> or compostable by 2025. This includes phasing out unnecessary plastic packaging, ensuring that 100% of plastic packaging meets these criteria by 2025, increasing the rate of plastic packaging collection and recycling by at least 25% within the ANZPAC region, and incorporating an average of 25% recycled content in plastic packaging across the region. These specific targets align with broader environmental objectives, emphasising the importance of clear and achievable goals in reducing the environmental impact of packaging.</w:t>
      </w:r>
    </w:p>
    <w:p w14:paraId="0D94AC2C" w14:textId="77777777" w:rsidR="00CC100C" w:rsidRPr="00347B00" w:rsidRDefault="00CC100C" w:rsidP="00CC100C">
      <w:pPr>
        <w:rPr>
          <w:sz w:val="20"/>
          <w:szCs w:val="20"/>
        </w:rPr>
      </w:pPr>
      <w:r w:rsidRPr="00347B00">
        <w:rPr>
          <w:sz w:val="20"/>
          <w:szCs w:val="20"/>
        </w:rPr>
        <w:t>Circularity metrics are valuable because they provide a clear score reflecting various waste management efforts, such as recyclin</w:t>
      </w:r>
      <w:r w:rsidR="00B01CD9">
        <w:rPr>
          <w:sz w:val="20"/>
          <w:szCs w:val="20"/>
        </w:rPr>
        <w:t>g, composting</w:t>
      </w:r>
      <w:r w:rsidRPr="00347B00">
        <w:rPr>
          <w:sz w:val="20"/>
          <w:szCs w:val="20"/>
        </w:rPr>
        <w:t xml:space="preserve"> and reuse. This unified approach allows for a fair comparison of different strategies, making it easier to track pro</w:t>
      </w:r>
      <w:r w:rsidR="00B01CD9">
        <w:rPr>
          <w:sz w:val="20"/>
          <w:szCs w:val="20"/>
        </w:rPr>
        <w:t>gress, communicate achievements</w:t>
      </w:r>
      <w:r w:rsidRPr="00347B00">
        <w:rPr>
          <w:sz w:val="20"/>
          <w:szCs w:val="20"/>
        </w:rPr>
        <w:t xml:space="preserve"> and prioritize actions</w:t>
      </w:r>
      <w:r w:rsidR="00C91F58">
        <w:rPr>
          <w:sz w:val="20"/>
          <w:szCs w:val="20"/>
        </w:rPr>
        <w:t>.</w:t>
      </w:r>
      <w:r w:rsidRPr="00347B00">
        <w:rPr>
          <w:sz w:val="20"/>
          <w:szCs w:val="20"/>
        </w:rPr>
        <w:t xml:space="preserve"> </w:t>
      </w:r>
    </w:p>
    <w:p w14:paraId="1B9DDF11" w14:textId="77777777" w:rsidR="00CC100C" w:rsidRPr="00347B00" w:rsidRDefault="00CC100C" w:rsidP="00CC100C">
      <w:pPr>
        <w:rPr>
          <w:sz w:val="20"/>
          <w:szCs w:val="20"/>
        </w:rPr>
      </w:pPr>
      <w:r w:rsidRPr="00347B00">
        <w:rPr>
          <w:sz w:val="20"/>
          <w:szCs w:val="20"/>
        </w:rPr>
        <w:t>The National Plastics Action Plan</w:t>
      </w:r>
      <w:r w:rsidR="003A62C8">
        <w:rPr>
          <w:sz w:val="20"/>
          <w:szCs w:val="20"/>
        </w:rPr>
        <w:t xml:space="preserve"> for New Zealand</w:t>
      </w:r>
      <w:r w:rsidR="00732B79">
        <w:rPr>
          <w:rStyle w:val="EndnoteReference"/>
          <w:sz w:val="20"/>
          <w:szCs w:val="20"/>
        </w:rPr>
        <w:endnoteReference w:id="167"/>
      </w:r>
      <w:r w:rsidRPr="00347B00">
        <w:rPr>
          <w:sz w:val="20"/>
          <w:szCs w:val="20"/>
        </w:rPr>
        <w:t xml:space="preserve"> </w:t>
      </w:r>
      <w:r w:rsidR="00732B79">
        <w:rPr>
          <w:sz w:val="20"/>
          <w:szCs w:val="20"/>
        </w:rPr>
        <w:t>plays a significant role</w:t>
      </w:r>
      <w:r w:rsidRPr="00347B00">
        <w:rPr>
          <w:sz w:val="20"/>
          <w:szCs w:val="20"/>
        </w:rPr>
        <w:t>, as it phases out specific plastic items like plastic bags and PVC containers, marking a significant move to cut down plastic waste. The strategy calls for nationwide standardi</w:t>
      </w:r>
      <w:r w:rsidR="003A62C8">
        <w:rPr>
          <w:sz w:val="20"/>
          <w:szCs w:val="20"/>
        </w:rPr>
        <w:t>s</w:t>
      </w:r>
      <w:r w:rsidRPr="00347B00">
        <w:rPr>
          <w:sz w:val="20"/>
          <w:szCs w:val="20"/>
        </w:rPr>
        <w:t>ation in collection and labelling, crucial for promoting proper recycling habits. This standardi</w:t>
      </w:r>
      <w:r w:rsidR="00732B79">
        <w:rPr>
          <w:sz w:val="20"/>
          <w:szCs w:val="20"/>
        </w:rPr>
        <w:t>s</w:t>
      </w:r>
      <w:r w:rsidRPr="00347B00">
        <w:rPr>
          <w:sz w:val="20"/>
          <w:szCs w:val="20"/>
        </w:rPr>
        <w:t xml:space="preserve">ation was implemented on 1 February 2024. Such measures </w:t>
      </w:r>
      <w:r w:rsidR="00B01CD9">
        <w:rPr>
          <w:sz w:val="20"/>
          <w:szCs w:val="20"/>
        </w:rPr>
        <w:t>should reduce</w:t>
      </w:r>
      <w:r w:rsidRPr="00347B00">
        <w:rPr>
          <w:sz w:val="20"/>
          <w:szCs w:val="20"/>
        </w:rPr>
        <w:t xml:space="preserve"> the volume of plastic </w:t>
      </w:r>
      <w:r w:rsidR="00B01CD9">
        <w:rPr>
          <w:sz w:val="20"/>
          <w:szCs w:val="20"/>
        </w:rPr>
        <w:t>entering landfills and improve</w:t>
      </w:r>
      <w:r w:rsidRPr="00347B00">
        <w:rPr>
          <w:sz w:val="20"/>
          <w:szCs w:val="20"/>
        </w:rPr>
        <w:t xml:space="preserve"> the overall efficiency of recycling processes.</w:t>
      </w:r>
    </w:p>
    <w:p w14:paraId="128342CE" w14:textId="77777777" w:rsidR="00121872" w:rsidRPr="00CA7238" w:rsidRDefault="00121872" w:rsidP="003E5564">
      <w:pPr>
        <w:pStyle w:val="Heading3"/>
        <w:numPr>
          <w:ilvl w:val="2"/>
          <w:numId w:val="22"/>
        </w:numPr>
      </w:pPr>
      <w:bookmarkStart w:id="1608" w:name="_Toc166489070"/>
      <w:r>
        <w:t xml:space="preserve">Capturing biological </w:t>
      </w:r>
      <w:r w:rsidR="00B01CD9">
        <w:t>waste from food and agriculture</w:t>
      </w:r>
      <w:bookmarkEnd w:id="1608"/>
    </w:p>
    <w:p w14:paraId="50A69215" w14:textId="0BF53932" w:rsidR="007A430E" w:rsidRDefault="00CC100C" w:rsidP="00CC100C">
      <w:pPr>
        <w:rPr>
          <w:sz w:val="20"/>
          <w:szCs w:val="20"/>
        </w:rPr>
      </w:pPr>
      <w:r w:rsidRPr="00347B00">
        <w:rPr>
          <w:sz w:val="20"/>
          <w:szCs w:val="20"/>
        </w:rPr>
        <w:t>The significant amounts of biological waste shown in the materials flow and food flow diagrams (</w:t>
      </w:r>
      <w:r w:rsidR="008728A0">
        <w:rPr>
          <w:sz w:val="20"/>
          <w:szCs w:val="20"/>
        </w:rPr>
        <w:t xml:space="preserve">Figure 2 </w:t>
      </w:r>
      <w:r w:rsidR="005F6F30" w:rsidRPr="00347B00">
        <w:rPr>
          <w:sz w:val="20"/>
          <w:szCs w:val="20"/>
        </w:rPr>
        <w:t xml:space="preserve">and </w:t>
      </w:r>
      <w:r w:rsidRPr="00347B00">
        <w:rPr>
          <w:sz w:val="20"/>
          <w:szCs w:val="20"/>
        </w:rPr>
        <w:fldChar w:fldCharType="begin"/>
      </w:r>
      <w:r w:rsidRPr="00347B00">
        <w:rPr>
          <w:sz w:val="20"/>
          <w:szCs w:val="20"/>
        </w:rPr>
        <w:instrText xml:space="preserve"> REF _Ref157774053 \h </w:instrText>
      </w:r>
      <w:r w:rsidR="005F6F30" w:rsidRPr="00347B00">
        <w:rPr>
          <w:sz w:val="20"/>
          <w:szCs w:val="20"/>
        </w:rPr>
        <w:instrText xml:space="preserve"> \* MERGEFORMAT </w:instrText>
      </w:r>
      <w:r w:rsidRPr="00347B00">
        <w:rPr>
          <w:sz w:val="20"/>
          <w:szCs w:val="20"/>
        </w:rPr>
      </w:r>
      <w:r w:rsidRPr="00347B00">
        <w:rPr>
          <w:sz w:val="20"/>
          <w:szCs w:val="20"/>
        </w:rPr>
        <w:fldChar w:fldCharType="separate"/>
      </w:r>
      <w:r w:rsidR="007458DB" w:rsidRPr="007458DB">
        <w:rPr>
          <w:sz w:val="20"/>
          <w:szCs w:val="20"/>
        </w:rPr>
        <w:t xml:space="preserve">Figure </w:t>
      </w:r>
      <w:r w:rsidR="007458DB" w:rsidRPr="007458DB">
        <w:rPr>
          <w:noProof/>
          <w:sz w:val="20"/>
          <w:szCs w:val="20"/>
        </w:rPr>
        <w:t>4</w:t>
      </w:r>
      <w:r w:rsidRPr="00347B00">
        <w:rPr>
          <w:sz w:val="20"/>
          <w:szCs w:val="20"/>
        </w:rPr>
        <w:fldChar w:fldCharType="end"/>
      </w:r>
      <w:r w:rsidR="005F6F30" w:rsidRPr="00347B00">
        <w:rPr>
          <w:sz w:val="20"/>
          <w:szCs w:val="20"/>
        </w:rPr>
        <w:t>)</w:t>
      </w:r>
      <w:r w:rsidRPr="00347B00">
        <w:rPr>
          <w:sz w:val="20"/>
          <w:szCs w:val="20"/>
        </w:rPr>
        <w:t>, along with landfill composition data</w:t>
      </w:r>
      <w:r w:rsidR="005F6F30" w:rsidRPr="00347B00">
        <w:rPr>
          <w:sz w:val="20"/>
          <w:szCs w:val="20"/>
        </w:rPr>
        <w:t xml:space="preserve"> (</w:t>
      </w:r>
      <w:r w:rsidR="005F6F30" w:rsidRPr="00347B00">
        <w:rPr>
          <w:sz w:val="20"/>
          <w:szCs w:val="20"/>
        </w:rPr>
        <w:fldChar w:fldCharType="begin"/>
      </w:r>
      <w:r w:rsidR="005F6F30" w:rsidRPr="00347B00">
        <w:rPr>
          <w:sz w:val="20"/>
          <w:szCs w:val="20"/>
        </w:rPr>
        <w:instrText xml:space="preserve"> REF _Ref158210018 \h  \* MERGEFORMAT </w:instrText>
      </w:r>
      <w:r w:rsidR="005F6F30" w:rsidRPr="00347B00">
        <w:rPr>
          <w:sz w:val="20"/>
          <w:szCs w:val="20"/>
        </w:rPr>
      </w:r>
      <w:r w:rsidR="005F6F30" w:rsidRPr="00347B00">
        <w:rPr>
          <w:sz w:val="20"/>
          <w:szCs w:val="20"/>
        </w:rPr>
        <w:fldChar w:fldCharType="separate"/>
      </w:r>
      <w:r w:rsidR="007458DB" w:rsidRPr="007458DB">
        <w:rPr>
          <w:sz w:val="20"/>
          <w:szCs w:val="20"/>
        </w:rPr>
        <w:t xml:space="preserve">Table </w:t>
      </w:r>
      <w:r w:rsidR="007458DB" w:rsidRPr="007458DB">
        <w:rPr>
          <w:noProof/>
          <w:sz w:val="20"/>
          <w:szCs w:val="20"/>
        </w:rPr>
        <w:t>2</w:t>
      </w:r>
      <w:r w:rsidR="005F6F30" w:rsidRPr="00347B00">
        <w:rPr>
          <w:sz w:val="20"/>
          <w:szCs w:val="20"/>
        </w:rPr>
        <w:fldChar w:fldCharType="end"/>
      </w:r>
      <w:r w:rsidR="005F6F30" w:rsidRPr="00347B00">
        <w:rPr>
          <w:sz w:val="20"/>
          <w:szCs w:val="20"/>
        </w:rPr>
        <w:t>)</w:t>
      </w:r>
      <w:r w:rsidRPr="00347B00">
        <w:rPr>
          <w:sz w:val="20"/>
          <w:szCs w:val="20"/>
        </w:rPr>
        <w:t>, underline both challenges and opportunities for innovation, soil health improveme</w:t>
      </w:r>
      <w:r w:rsidR="00B01CD9">
        <w:rPr>
          <w:sz w:val="20"/>
          <w:szCs w:val="20"/>
        </w:rPr>
        <w:t>nt, renewable energy generation</w:t>
      </w:r>
      <w:r w:rsidRPr="00347B00">
        <w:rPr>
          <w:sz w:val="20"/>
          <w:szCs w:val="20"/>
        </w:rPr>
        <w:t xml:space="preserve"> and increased agricultural efficiency at reduced costs. </w:t>
      </w:r>
    </w:p>
    <w:p w14:paraId="213F00C7" w14:textId="77777777" w:rsidR="00CC100C" w:rsidRPr="00347B00" w:rsidRDefault="007A430E" w:rsidP="007A430E">
      <w:pPr>
        <w:rPr>
          <w:sz w:val="20"/>
          <w:szCs w:val="20"/>
        </w:rPr>
      </w:pPr>
      <w:r>
        <w:rPr>
          <w:sz w:val="20"/>
          <w:szCs w:val="20"/>
        </w:rPr>
        <w:t xml:space="preserve">There is currently insufficient data, monitoring and reporting of these waste flows. However, the volumes involved </w:t>
      </w:r>
      <w:r w:rsidR="00CC100C" w:rsidRPr="00347B00">
        <w:rPr>
          <w:sz w:val="20"/>
          <w:szCs w:val="20"/>
        </w:rPr>
        <w:t>underscores the importance of</w:t>
      </w:r>
      <w:r>
        <w:rPr>
          <w:sz w:val="20"/>
          <w:szCs w:val="20"/>
        </w:rPr>
        <w:t xml:space="preserve"> investigating further development and scaling of </w:t>
      </w:r>
      <w:r w:rsidR="00CC100C" w:rsidRPr="00347B00">
        <w:rPr>
          <w:sz w:val="20"/>
          <w:szCs w:val="20"/>
        </w:rPr>
        <w:t>technologies to convert organic waste into biofuels, bioplast</w:t>
      </w:r>
      <w:r w:rsidR="00B01CD9">
        <w:rPr>
          <w:sz w:val="20"/>
          <w:szCs w:val="20"/>
        </w:rPr>
        <w:t>ics, biochar</w:t>
      </w:r>
      <w:r w:rsidR="00CC100C" w:rsidRPr="00347B00">
        <w:rPr>
          <w:sz w:val="20"/>
          <w:szCs w:val="20"/>
        </w:rPr>
        <w:t xml:space="preserve"> and fertilizers, which can help reduce emissions and fossil fuel use. Encouraging research and collaboration among research institutions, tech companies, and waste management entities is essential for driving advancements in this area, aligning with the principles of a circular economy by transforming waste into resources.</w:t>
      </w:r>
    </w:p>
    <w:p w14:paraId="090DA145" w14:textId="77777777" w:rsidR="00CC100C" w:rsidRPr="00347B00" w:rsidRDefault="00CC100C" w:rsidP="00CC100C">
      <w:pPr>
        <w:rPr>
          <w:sz w:val="20"/>
          <w:szCs w:val="20"/>
        </w:rPr>
      </w:pPr>
      <w:r w:rsidRPr="00347B00">
        <w:rPr>
          <w:sz w:val="20"/>
          <w:szCs w:val="20"/>
        </w:rPr>
        <w:t xml:space="preserve">A critical aspect of this approach is managing agricultural residues to maintain soil health, despite current gaps in data regarding their </w:t>
      </w:r>
      <w:r w:rsidR="00732B79">
        <w:rPr>
          <w:sz w:val="20"/>
          <w:szCs w:val="20"/>
        </w:rPr>
        <w:t xml:space="preserve">use or </w:t>
      </w:r>
      <w:r w:rsidRPr="00347B00">
        <w:rPr>
          <w:sz w:val="20"/>
          <w:szCs w:val="20"/>
        </w:rPr>
        <w:t>disposal. Better information and discussions on sustainable management practices, such as composting and mulching, are necessary. These practices recycle nutrients back into the soil and reduce the need for synthetic fertilizers, with financial incentives and technological support playing a key role in promoting their adoption.</w:t>
      </w:r>
    </w:p>
    <w:p w14:paraId="6AF098C6" w14:textId="77777777" w:rsidR="00E75491" w:rsidRDefault="00CC100C" w:rsidP="00CC100C">
      <w:pPr>
        <w:rPr>
          <w:sz w:val="20"/>
          <w:szCs w:val="20"/>
        </w:rPr>
      </w:pPr>
      <w:r w:rsidRPr="00347B00">
        <w:rPr>
          <w:sz w:val="20"/>
          <w:szCs w:val="20"/>
        </w:rPr>
        <w:t xml:space="preserve">Additionally, tapping into the potential of organic waste for renewable energy through anaerobic digestion facilities </w:t>
      </w:r>
      <w:r w:rsidR="0061598B">
        <w:rPr>
          <w:sz w:val="20"/>
          <w:szCs w:val="20"/>
        </w:rPr>
        <w:t>could</w:t>
      </w:r>
      <w:r w:rsidRPr="00347B00">
        <w:rPr>
          <w:sz w:val="20"/>
          <w:szCs w:val="20"/>
        </w:rPr>
        <w:t xml:space="preserve"> significantly cut greenhouse gas emissions.</w:t>
      </w:r>
      <w:r w:rsidR="00E75491">
        <w:rPr>
          <w:rStyle w:val="EndnoteReference"/>
          <w:sz w:val="20"/>
          <w:szCs w:val="20"/>
        </w:rPr>
        <w:endnoteReference w:id="168"/>
      </w:r>
      <w:r w:rsidRPr="00347B00">
        <w:rPr>
          <w:sz w:val="20"/>
          <w:szCs w:val="20"/>
        </w:rPr>
        <w:t xml:space="preserve"> </w:t>
      </w:r>
    </w:p>
    <w:p w14:paraId="2B21D36D" w14:textId="77777777" w:rsidR="00CC100C" w:rsidRPr="00347B00" w:rsidRDefault="00CC100C" w:rsidP="00CC100C">
      <w:pPr>
        <w:rPr>
          <w:sz w:val="20"/>
          <w:szCs w:val="20"/>
        </w:rPr>
      </w:pPr>
      <w:r w:rsidRPr="00347B00">
        <w:rPr>
          <w:sz w:val="20"/>
          <w:szCs w:val="20"/>
        </w:rPr>
        <w:t xml:space="preserve">Adopting policy frameworks and investment incentives </w:t>
      </w:r>
      <w:r w:rsidR="005F6F30" w:rsidRPr="00347B00">
        <w:rPr>
          <w:sz w:val="20"/>
          <w:szCs w:val="20"/>
        </w:rPr>
        <w:t>like</w:t>
      </w:r>
      <w:r w:rsidRPr="00347B00">
        <w:rPr>
          <w:sz w:val="20"/>
          <w:szCs w:val="20"/>
        </w:rPr>
        <w:t xml:space="preserve"> those in other countries could accelerate renewable energy projects that utili</w:t>
      </w:r>
      <w:r w:rsidR="005F6F30" w:rsidRPr="00347B00">
        <w:rPr>
          <w:sz w:val="20"/>
          <w:szCs w:val="20"/>
        </w:rPr>
        <w:t>s</w:t>
      </w:r>
      <w:r w:rsidRPr="00347B00">
        <w:rPr>
          <w:sz w:val="20"/>
          <w:szCs w:val="20"/>
        </w:rPr>
        <w:t>e organic waste, with set standards and guidelines ensuring sustainability and efficiency in energy production from these sources.</w:t>
      </w:r>
    </w:p>
    <w:p w14:paraId="4BB8BADD" w14:textId="77777777" w:rsidR="00E75491" w:rsidRDefault="00E75491" w:rsidP="00E75491">
      <w:pPr>
        <w:rPr>
          <w:sz w:val="20"/>
          <w:szCs w:val="20"/>
        </w:rPr>
      </w:pPr>
      <w:r w:rsidRPr="00E75491">
        <w:rPr>
          <w:sz w:val="20"/>
          <w:szCs w:val="20"/>
        </w:rPr>
        <w:t>For example, landfill taxes and levies, which are in effect in approximately 25 European countries,</w:t>
      </w:r>
      <w:r>
        <w:rPr>
          <w:rStyle w:val="EndnoteReference"/>
        </w:rPr>
        <w:endnoteReference w:id="169"/>
      </w:r>
      <w:r>
        <w:t xml:space="preserve"> </w:t>
      </w:r>
      <w:r w:rsidRPr="00E75491">
        <w:rPr>
          <w:sz w:val="20"/>
          <w:szCs w:val="20"/>
        </w:rPr>
        <w:t xml:space="preserve">can reduce landfill usage. However, there is an associated risk of an increase in waste incineration. Incineration-related taxes and levies are not as widespread as landfill taxes, but recent years have seen several implementations and amendments. </w:t>
      </w:r>
    </w:p>
    <w:p w14:paraId="08E587F4" w14:textId="77777777" w:rsidR="00C85D14" w:rsidRDefault="00C85D14" w:rsidP="00C85D14">
      <w:pPr>
        <w:rPr>
          <w:sz w:val="20"/>
          <w:szCs w:val="20"/>
        </w:rPr>
      </w:pPr>
      <w:r>
        <w:rPr>
          <w:sz w:val="20"/>
          <w:szCs w:val="20"/>
        </w:rPr>
        <w:t>In New Zealand a</w:t>
      </w:r>
      <w:r w:rsidRPr="00C85D14">
        <w:rPr>
          <w:sz w:val="20"/>
          <w:szCs w:val="20"/>
        </w:rPr>
        <w:t xml:space="preserve"> levy is currently set at $20 per tonne (excluding GST) on all waste sent to class 1 municipal landfills.</w:t>
      </w:r>
      <w:r>
        <w:rPr>
          <w:sz w:val="20"/>
          <w:szCs w:val="20"/>
        </w:rPr>
        <w:t xml:space="preserve"> </w:t>
      </w:r>
      <w:r w:rsidRPr="00C85D14">
        <w:rPr>
          <w:sz w:val="20"/>
          <w:szCs w:val="20"/>
        </w:rPr>
        <w:t>The rate for class 1 landfills is progressively increasing over the next couple of years up to $60 per tonne from 1 July 2024.</w:t>
      </w:r>
      <w:r>
        <w:rPr>
          <w:sz w:val="20"/>
          <w:szCs w:val="20"/>
        </w:rPr>
        <w:t xml:space="preserve"> </w:t>
      </w:r>
      <w:r w:rsidRPr="00C85D14">
        <w:rPr>
          <w:sz w:val="20"/>
          <w:szCs w:val="20"/>
        </w:rPr>
        <w:t>Class 2 construction and demolition fills are subject to a levy of $20 per tonne (excluding GST) on all waste sent to landfill from 1 July 2022, and $30 per tonne from 1 July 2024.</w:t>
      </w:r>
      <w:r>
        <w:rPr>
          <w:sz w:val="20"/>
          <w:szCs w:val="20"/>
        </w:rPr>
        <w:t xml:space="preserve"> </w:t>
      </w:r>
      <w:r w:rsidRPr="00C85D14">
        <w:rPr>
          <w:sz w:val="20"/>
          <w:szCs w:val="20"/>
        </w:rPr>
        <w:t xml:space="preserve">Class 3/4 (managed and controlled fills) </w:t>
      </w:r>
      <w:r>
        <w:rPr>
          <w:sz w:val="20"/>
          <w:szCs w:val="20"/>
        </w:rPr>
        <w:t>have been</w:t>
      </w:r>
      <w:r w:rsidRPr="00C85D14">
        <w:rPr>
          <w:sz w:val="20"/>
          <w:szCs w:val="20"/>
        </w:rPr>
        <w:t xml:space="preserve"> subject to a levy of $10 per tonne from 1 July 2023.</w:t>
      </w:r>
      <w:r>
        <w:rPr>
          <w:rStyle w:val="EndnoteReference"/>
          <w:sz w:val="20"/>
          <w:szCs w:val="20"/>
        </w:rPr>
        <w:endnoteReference w:id="170"/>
      </w:r>
      <w:r w:rsidRPr="00C85D14">
        <w:rPr>
          <w:sz w:val="20"/>
          <w:szCs w:val="20"/>
        </w:rPr>
        <w:t> </w:t>
      </w:r>
    </w:p>
    <w:p w14:paraId="689D630C" w14:textId="77777777" w:rsidR="00C85D14" w:rsidRPr="00C85D14" w:rsidRDefault="00C85D14" w:rsidP="00C85D14">
      <w:pPr>
        <w:rPr>
          <w:sz w:val="20"/>
          <w:szCs w:val="20"/>
        </w:rPr>
      </w:pPr>
      <w:r w:rsidRPr="00C85D14">
        <w:rPr>
          <w:sz w:val="20"/>
          <w:szCs w:val="20"/>
        </w:rPr>
        <w:t>Half of the levy money goes to territorial authorities (city and district councils) to spend on promoting or achieving the waste minimisation activities set out in their waste management and minimisation plans.</w:t>
      </w:r>
      <w:r>
        <w:rPr>
          <w:sz w:val="20"/>
          <w:szCs w:val="20"/>
        </w:rPr>
        <w:t xml:space="preserve"> The remaining funds are put towards the </w:t>
      </w:r>
      <w:r w:rsidRPr="00C85D14">
        <w:rPr>
          <w:sz w:val="20"/>
          <w:szCs w:val="20"/>
        </w:rPr>
        <w:t xml:space="preserve">Waste Minimisation Fund (WMF) </w:t>
      </w:r>
      <w:r>
        <w:rPr>
          <w:sz w:val="20"/>
          <w:szCs w:val="20"/>
        </w:rPr>
        <w:t xml:space="preserve">which </w:t>
      </w:r>
      <w:r w:rsidRPr="00C85D14">
        <w:rPr>
          <w:sz w:val="20"/>
          <w:szCs w:val="20"/>
        </w:rPr>
        <w:t xml:space="preserve">is </w:t>
      </w:r>
      <w:r>
        <w:rPr>
          <w:sz w:val="20"/>
          <w:szCs w:val="20"/>
        </w:rPr>
        <w:t>‘</w:t>
      </w:r>
      <w:r w:rsidRPr="00C85D14">
        <w:rPr>
          <w:sz w:val="20"/>
          <w:szCs w:val="20"/>
        </w:rPr>
        <w:t>focused on accelerating New Zealand’s transition towards a low emissions and low waste circular economy</w:t>
      </w:r>
      <w:r>
        <w:rPr>
          <w:sz w:val="20"/>
          <w:szCs w:val="20"/>
        </w:rPr>
        <w:t>’</w:t>
      </w:r>
      <w:r w:rsidRPr="00C85D14">
        <w:rPr>
          <w:sz w:val="20"/>
          <w:szCs w:val="20"/>
        </w:rPr>
        <w:t>.</w:t>
      </w:r>
      <w:r>
        <w:rPr>
          <w:rStyle w:val="EndnoteReference"/>
          <w:sz w:val="20"/>
          <w:szCs w:val="20"/>
        </w:rPr>
        <w:endnoteReference w:id="171"/>
      </w:r>
    </w:p>
    <w:p w14:paraId="78EDA12B" w14:textId="77777777" w:rsidR="00E75491" w:rsidRDefault="00E75491" w:rsidP="00CC100C">
      <w:pPr>
        <w:rPr>
          <w:sz w:val="20"/>
          <w:szCs w:val="20"/>
        </w:rPr>
      </w:pPr>
      <w:r w:rsidRPr="00E75491">
        <w:rPr>
          <w:sz w:val="20"/>
          <w:szCs w:val="20"/>
        </w:rPr>
        <w:t>A study commissioned by the Irish Environmental Protection Agency found that in eight European countries, incineration taxes/levies varied significantly.</w:t>
      </w:r>
      <w:r>
        <w:rPr>
          <w:rStyle w:val="EndnoteReference"/>
        </w:rPr>
        <w:endnoteReference w:id="172"/>
      </w:r>
      <w:r>
        <w:t xml:space="preserve"> </w:t>
      </w:r>
      <w:r w:rsidRPr="00E75491">
        <w:rPr>
          <w:sz w:val="20"/>
          <w:szCs w:val="20"/>
        </w:rPr>
        <w:t>Particularly in France, Spain (specifically Catalonia), and Belgium (specifically Flanders), evaluation reports verified the success of these measures in diminishing the volume of waste incinerated, enhancing recycling, and lowering emissions from energy-from-waste facilities. A salient aspect of these successful measures was the incentivised tax rates, which encouraged pre-sorting prior to incineration and spurred the development of facilities with improved efficiency and emission profiles. Additionally, there were instances where taxes were specifically redirected back into other organisations to support improvements in circular economy performance. This included investments in separated food waste collection for anaerobic digestion and innovations in waste sorting, which expanded recycling potential and economic opportunities.</w:t>
      </w:r>
    </w:p>
    <w:p w14:paraId="4F4CD858" w14:textId="77777777" w:rsidR="00CC100C" w:rsidRPr="00347B00" w:rsidRDefault="00CC100C" w:rsidP="00CC100C">
      <w:pPr>
        <w:rPr>
          <w:sz w:val="20"/>
          <w:szCs w:val="20"/>
        </w:rPr>
      </w:pPr>
      <w:r w:rsidRPr="00347B00">
        <w:rPr>
          <w:sz w:val="20"/>
          <w:szCs w:val="20"/>
        </w:rPr>
        <w:t xml:space="preserve">By focusing on waste </w:t>
      </w:r>
      <w:r w:rsidR="005F6F30" w:rsidRPr="00347B00">
        <w:rPr>
          <w:sz w:val="20"/>
          <w:szCs w:val="20"/>
        </w:rPr>
        <w:t>valorisation</w:t>
      </w:r>
      <w:r w:rsidRPr="00347B00">
        <w:rPr>
          <w:sz w:val="20"/>
          <w:szCs w:val="20"/>
        </w:rPr>
        <w:t>, sustainable resid</w:t>
      </w:r>
      <w:r w:rsidR="0061598B">
        <w:rPr>
          <w:sz w:val="20"/>
          <w:szCs w:val="20"/>
        </w:rPr>
        <w:t>ue management, renewable energy</w:t>
      </w:r>
      <w:r w:rsidRPr="00347B00">
        <w:rPr>
          <w:sz w:val="20"/>
          <w:szCs w:val="20"/>
        </w:rPr>
        <w:t xml:space="preserve"> and agricultural efficiency, </w:t>
      </w:r>
      <w:r w:rsidR="005F6F30" w:rsidRPr="00347B00">
        <w:rPr>
          <w:sz w:val="20"/>
          <w:szCs w:val="20"/>
        </w:rPr>
        <w:t xml:space="preserve">New Zealand could </w:t>
      </w:r>
      <w:r w:rsidRPr="00347B00">
        <w:rPr>
          <w:sz w:val="20"/>
          <w:szCs w:val="20"/>
        </w:rPr>
        <w:t>decrease the volume of biological waste in landfills, thereby supporting environmental sustainability and advancing towards a circular economy. This aligns with</w:t>
      </w:r>
      <w:r w:rsidR="00F307C9">
        <w:rPr>
          <w:sz w:val="20"/>
          <w:szCs w:val="20"/>
        </w:rPr>
        <w:t xml:space="preserve"> one of </w:t>
      </w:r>
      <w:r w:rsidR="005F6F30" w:rsidRPr="00347B00">
        <w:rPr>
          <w:sz w:val="20"/>
          <w:szCs w:val="20"/>
        </w:rPr>
        <w:t xml:space="preserve">the </w:t>
      </w:r>
      <w:r w:rsidRPr="00347B00">
        <w:rPr>
          <w:sz w:val="20"/>
          <w:szCs w:val="20"/>
        </w:rPr>
        <w:t>New Zealand</w:t>
      </w:r>
      <w:r w:rsidR="005F6F30" w:rsidRPr="00347B00">
        <w:rPr>
          <w:sz w:val="20"/>
          <w:szCs w:val="20"/>
        </w:rPr>
        <w:t xml:space="preserve"> Waste</w:t>
      </w:r>
      <w:r w:rsidRPr="00347B00">
        <w:rPr>
          <w:sz w:val="20"/>
          <w:szCs w:val="20"/>
        </w:rPr>
        <w:t xml:space="preserve"> </w:t>
      </w:r>
      <w:r w:rsidR="005F6F30" w:rsidRPr="00347B00">
        <w:rPr>
          <w:sz w:val="20"/>
          <w:szCs w:val="20"/>
        </w:rPr>
        <w:t>S</w:t>
      </w:r>
      <w:r w:rsidRPr="00347B00">
        <w:rPr>
          <w:sz w:val="20"/>
          <w:szCs w:val="20"/>
        </w:rPr>
        <w:t>trategy</w:t>
      </w:r>
      <w:r w:rsidR="00F307C9">
        <w:rPr>
          <w:rStyle w:val="EndnoteReference"/>
          <w:sz w:val="20"/>
          <w:szCs w:val="20"/>
        </w:rPr>
        <w:endnoteReference w:id="173"/>
      </w:r>
      <w:r w:rsidR="005F6F30" w:rsidRPr="00347B00">
        <w:rPr>
          <w:sz w:val="20"/>
          <w:szCs w:val="20"/>
        </w:rPr>
        <w:t xml:space="preserve"> focus </w:t>
      </w:r>
      <w:r w:rsidR="00F307C9">
        <w:rPr>
          <w:sz w:val="20"/>
          <w:szCs w:val="20"/>
        </w:rPr>
        <w:t xml:space="preserve">areas </w:t>
      </w:r>
      <w:r w:rsidR="005F6F30" w:rsidRPr="00347B00">
        <w:rPr>
          <w:sz w:val="20"/>
          <w:szCs w:val="20"/>
        </w:rPr>
        <w:t xml:space="preserve">on </w:t>
      </w:r>
      <w:r w:rsidRPr="00347B00">
        <w:rPr>
          <w:sz w:val="20"/>
          <w:szCs w:val="20"/>
        </w:rPr>
        <w:t>organic waste management, aiming to minimi</w:t>
      </w:r>
      <w:r w:rsidR="005F6F30" w:rsidRPr="00347B00">
        <w:rPr>
          <w:sz w:val="20"/>
          <w:szCs w:val="20"/>
        </w:rPr>
        <w:t>s</w:t>
      </w:r>
      <w:r w:rsidRPr="00347B00">
        <w:rPr>
          <w:sz w:val="20"/>
          <w:szCs w:val="20"/>
        </w:rPr>
        <w:t xml:space="preserve">e the disposal of organic materials. The strategy advocates for integrated systems to divert and treat organic waste efficiently, turning it into valuable resources. Initiatives to divert organic waste from landfills are highlighted to reduce methane emissions, with an emphasis on leveraging technologies like anaerobic digestion and composting for resource recovery. Policy support and regulatory frameworks are crucial for enabling these processes and fostering market growth for organically derived products. Collaboration across the waste management spectrum is vital for successful implementation, as is innovation in treatment and </w:t>
      </w:r>
      <w:r w:rsidR="005F6F30" w:rsidRPr="00347B00">
        <w:rPr>
          <w:sz w:val="20"/>
          <w:szCs w:val="20"/>
        </w:rPr>
        <w:t>valorisation</w:t>
      </w:r>
      <w:r w:rsidRPr="00347B00">
        <w:rPr>
          <w:sz w:val="20"/>
          <w:szCs w:val="20"/>
        </w:rPr>
        <w:t xml:space="preserve"> technologies to enhance organic waste management's effectiveness and potential. Education and public awareness campaigns are also fundamental in promoting responsible waste practices, supporting the transition to a sustainable, circular economy.</w:t>
      </w:r>
    </w:p>
    <w:p w14:paraId="52148D32" w14:textId="77777777" w:rsidR="0071071F" w:rsidRDefault="0071071F" w:rsidP="003E5564">
      <w:pPr>
        <w:pStyle w:val="Heading3"/>
        <w:numPr>
          <w:ilvl w:val="2"/>
          <w:numId w:val="22"/>
        </w:numPr>
      </w:pPr>
      <w:bookmarkStart w:id="1609" w:name="_Toc166489071"/>
      <w:r w:rsidRPr="00CA7238">
        <w:t>Enhancing recycling through design and infr</w:t>
      </w:r>
      <w:r w:rsidR="0061598B">
        <w:t>astructure</w:t>
      </w:r>
      <w:bookmarkEnd w:id="1609"/>
    </w:p>
    <w:p w14:paraId="7979A036" w14:textId="40C97C0A" w:rsidR="00E50650" w:rsidRPr="00347B00" w:rsidRDefault="00E50650" w:rsidP="00CD13A7">
      <w:pPr>
        <w:rPr>
          <w:sz w:val="20"/>
          <w:szCs w:val="20"/>
        </w:rPr>
      </w:pPr>
      <w:r w:rsidRPr="00347B00">
        <w:rPr>
          <w:sz w:val="20"/>
          <w:szCs w:val="20"/>
        </w:rPr>
        <w:t>In 2019, New Zealand generated approximately 14,500 kt of waste (</w:t>
      </w:r>
      <w:r w:rsidRPr="00347B00">
        <w:rPr>
          <w:sz w:val="20"/>
          <w:szCs w:val="20"/>
        </w:rPr>
        <w:fldChar w:fldCharType="begin"/>
      </w:r>
      <w:r w:rsidRPr="00347B00">
        <w:rPr>
          <w:sz w:val="20"/>
          <w:szCs w:val="20"/>
        </w:rPr>
        <w:instrText xml:space="preserve"> REF _Ref157773472 \h  \* MERGEFORMAT </w:instrText>
      </w:r>
      <w:r w:rsidRPr="00347B00">
        <w:rPr>
          <w:sz w:val="20"/>
          <w:szCs w:val="20"/>
        </w:rPr>
      </w:r>
      <w:r w:rsidRPr="00347B00">
        <w:rPr>
          <w:sz w:val="20"/>
          <w:szCs w:val="20"/>
        </w:rPr>
        <w:fldChar w:fldCharType="separate"/>
      </w:r>
      <w:r w:rsidR="007458DB" w:rsidRPr="007458DB">
        <w:rPr>
          <w:sz w:val="20"/>
          <w:szCs w:val="20"/>
        </w:rPr>
        <w:t xml:space="preserve">Figure </w:t>
      </w:r>
      <w:r w:rsidR="007458DB" w:rsidRPr="007458DB">
        <w:rPr>
          <w:noProof/>
          <w:sz w:val="20"/>
          <w:szCs w:val="20"/>
        </w:rPr>
        <w:t>3</w:t>
      </w:r>
      <w:r w:rsidRPr="00347B00">
        <w:rPr>
          <w:sz w:val="20"/>
          <w:szCs w:val="20"/>
        </w:rPr>
        <w:fldChar w:fldCharType="end"/>
      </w:r>
      <w:r w:rsidRPr="00347B00">
        <w:rPr>
          <w:sz w:val="20"/>
          <w:szCs w:val="20"/>
        </w:rPr>
        <w:t xml:space="preserve">), a considerable amount of which was disposed of in landfills, while a minimal percentage was recycled or exported. This situation calls for an improved waste management strategy. Notably, the export of a significant volume of metal waste and the insufficient data on losses from textiles or tyres </w:t>
      </w:r>
      <w:r w:rsidR="0061598B">
        <w:rPr>
          <w:sz w:val="20"/>
          <w:szCs w:val="20"/>
        </w:rPr>
        <w:t xml:space="preserve">may </w:t>
      </w:r>
      <w:r w:rsidRPr="00347B00">
        <w:rPr>
          <w:sz w:val="20"/>
          <w:szCs w:val="20"/>
        </w:rPr>
        <w:t>reveal opportunities for enhancing domestic recycling capabilities and filling gaps in the waste tracking system.</w:t>
      </w:r>
    </w:p>
    <w:p w14:paraId="4A042AC8" w14:textId="77777777" w:rsidR="00E50650" w:rsidRPr="00347B00" w:rsidRDefault="0061598B" w:rsidP="00CD13A7">
      <w:pPr>
        <w:rPr>
          <w:sz w:val="20"/>
          <w:szCs w:val="20"/>
        </w:rPr>
      </w:pPr>
      <w:r>
        <w:rPr>
          <w:sz w:val="20"/>
          <w:szCs w:val="20"/>
        </w:rPr>
        <w:t>The concept of enhancing recycling through design and i</w:t>
      </w:r>
      <w:r w:rsidR="00E50650" w:rsidRPr="00347B00">
        <w:rPr>
          <w:sz w:val="20"/>
          <w:szCs w:val="20"/>
        </w:rPr>
        <w:t>nfrastructure aims to tackle waste issues comprehensively, focusing on elevating recycling practices and achieving more effective waste management. The existing New Zealand Waste Strategy advocates for revising and improving national recycling policies to better align with current practices. This includes adopting advanced recycling technologies and methods to boost the efficiency and value of processed waste, positioning New Zealand in line with global best practices for sustainable waste management and reduction.</w:t>
      </w:r>
    </w:p>
    <w:p w14:paraId="1CEA1B8A" w14:textId="77777777" w:rsidR="00E50650" w:rsidRPr="00347B00" w:rsidRDefault="00E50650" w:rsidP="00CD13A7">
      <w:pPr>
        <w:rPr>
          <w:sz w:val="20"/>
          <w:szCs w:val="20"/>
        </w:rPr>
      </w:pPr>
      <w:r w:rsidRPr="00347B00">
        <w:rPr>
          <w:sz w:val="20"/>
          <w:szCs w:val="20"/>
        </w:rPr>
        <w:t>Construction and demolition waste, potentially accounting for up to half of all waste in New Zealand, brings attention to the necessity of sustainable building practices. This includes prioritising waste avoidance and the use of recyclable and sustainable construction materials. The strategy also promotes setting circular economy targets for the building sector, encouraging a broad approach to circularity that extends beyond recycling.</w:t>
      </w:r>
    </w:p>
    <w:p w14:paraId="5C2F51A7" w14:textId="77777777" w:rsidR="00E50650" w:rsidRPr="00347B00" w:rsidRDefault="00E50650" w:rsidP="00CD13A7">
      <w:pPr>
        <w:rPr>
          <w:sz w:val="20"/>
          <w:szCs w:val="20"/>
        </w:rPr>
      </w:pPr>
      <w:r w:rsidRPr="00347B00">
        <w:rPr>
          <w:sz w:val="20"/>
          <w:szCs w:val="20"/>
        </w:rPr>
        <w:t>Efforts to enhance local recycling capabilities, especially for materials currently destined for landfills or export, are crucial. This includes investing in the local recycling industry to foster economic opportunities and reduce landfill reliance, alongside exploring best practices in industrial symbiosis.</w:t>
      </w:r>
    </w:p>
    <w:p w14:paraId="1E5C4950" w14:textId="77777777" w:rsidR="0071071F" w:rsidRPr="00347B00" w:rsidRDefault="00E50650" w:rsidP="00414272">
      <w:pPr>
        <w:rPr>
          <w:sz w:val="20"/>
          <w:szCs w:val="20"/>
        </w:rPr>
      </w:pPr>
      <w:r w:rsidRPr="00347B00">
        <w:rPr>
          <w:sz w:val="20"/>
          <w:szCs w:val="20"/>
        </w:rPr>
        <w:t>Improving recycling infrastructure and optimising material lifecycle management will lead to more efficient waste handling, reducing costs and landfill dependency. Success hinges on the collaborative efforts of government</w:t>
      </w:r>
      <w:r w:rsidR="0061598B">
        <w:rPr>
          <w:sz w:val="20"/>
          <w:szCs w:val="20"/>
        </w:rPr>
        <w:t>, industry, and communities, as well as</w:t>
      </w:r>
      <w:r w:rsidRPr="00347B00">
        <w:rPr>
          <w:sz w:val="20"/>
          <w:szCs w:val="20"/>
        </w:rPr>
        <w:t xml:space="preserve"> the development of supportive policies and infrastructure.</w:t>
      </w:r>
    </w:p>
    <w:p w14:paraId="55754D24" w14:textId="77777777" w:rsidR="00121872" w:rsidRPr="00CA7238" w:rsidRDefault="002A66D1" w:rsidP="003E5564">
      <w:pPr>
        <w:pStyle w:val="Heading2"/>
        <w:numPr>
          <w:ilvl w:val="1"/>
          <w:numId w:val="22"/>
        </w:numPr>
      </w:pPr>
      <w:r>
        <w:t xml:space="preserve"> </w:t>
      </w:r>
      <w:r w:rsidR="00960F35">
        <w:t xml:space="preserve"> </w:t>
      </w:r>
      <w:bookmarkStart w:id="1610" w:name="_Toc166489072"/>
      <w:r w:rsidR="00121872" w:rsidRPr="00CA7238">
        <w:t xml:space="preserve">Shift to low carbon energy and </w:t>
      </w:r>
      <w:r w:rsidR="00741E40">
        <w:t>transport</w:t>
      </w:r>
      <w:bookmarkEnd w:id="1610"/>
    </w:p>
    <w:p w14:paraId="101D3812" w14:textId="75538D06" w:rsidR="00C801FE" w:rsidRDefault="00CD13A7" w:rsidP="00CD13A7">
      <w:pPr>
        <w:rPr>
          <w:sz w:val="20"/>
          <w:szCs w:val="20"/>
        </w:rPr>
      </w:pPr>
      <w:r w:rsidRPr="00347B00">
        <w:rPr>
          <w:sz w:val="20"/>
          <w:szCs w:val="20"/>
        </w:rPr>
        <w:fldChar w:fldCharType="begin"/>
      </w:r>
      <w:r w:rsidRPr="00347B00">
        <w:rPr>
          <w:sz w:val="20"/>
          <w:szCs w:val="20"/>
        </w:rPr>
        <w:instrText xml:space="preserve"> REF _Ref157774270 \h  \* MERGEFORMAT </w:instrText>
      </w:r>
      <w:r w:rsidRPr="00347B00">
        <w:rPr>
          <w:sz w:val="20"/>
          <w:szCs w:val="20"/>
        </w:rPr>
      </w:r>
      <w:r w:rsidRPr="00347B00">
        <w:rPr>
          <w:sz w:val="20"/>
          <w:szCs w:val="20"/>
        </w:rPr>
        <w:fldChar w:fldCharType="separate"/>
      </w:r>
      <w:r w:rsidR="007458DB" w:rsidRPr="007458DB">
        <w:rPr>
          <w:sz w:val="20"/>
          <w:szCs w:val="20"/>
        </w:rPr>
        <w:t xml:space="preserve">Figure </w:t>
      </w:r>
      <w:r w:rsidR="007458DB" w:rsidRPr="007458DB">
        <w:rPr>
          <w:noProof/>
          <w:sz w:val="20"/>
          <w:szCs w:val="20"/>
        </w:rPr>
        <w:t>5</w:t>
      </w:r>
      <w:r w:rsidRPr="00347B00">
        <w:rPr>
          <w:sz w:val="20"/>
          <w:szCs w:val="20"/>
        </w:rPr>
        <w:fldChar w:fldCharType="end"/>
      </w:r>
      <w:r w:rsidRPr="00347B00">
        <w:rPr>
          <w:sz w:val="20"/>
          <w:szCs w:val="20"/>
        </w:rPr>
        <w:t xml:space="preserve"> illustrates the ongoing reliance on imported oil for transport, and domestic gas for electricity generation and industrial heating. This intervention aims to address the issue of high energy consumption from non-renewable sources, with a particular focus on the transport sector. The approach places an emphasis on integrating renewable energy</w:t>
      </w:r>
      <w:r w:rsidR="0061598B">
        <w:rPr>
          <w:sz w:val="20"/>
          <w:szCs w:val="20"/>
        </w:rPr>
        <w:t xml:space="preserve"> sources, including solar, wind and hydro</w:t>
      </w:r>
      <w:r w:rsidRPr="00347B00">
        <w:rPr>
          <w:sz w:val="20"/>
          <w:szCs w:val="20"/>
        </w:rPr>
        <w:t xml:space="preserve"> into the energy mix, reducing the reliance on imported non-renewable sources. This transition is complemented by the development of waste-based biofuels, aimed at better utilising organic and agricultural waste. Financial incentives and policy mandates are suggested to support this integration, encouraging both public and private sector participation in renewable energy initiatives. Reducing reliance on imported oil aims to lower emissions and protect New Zealand's industry from market volatility.</w:t>
      </w:r>
    </w:p>
    <w:p w14:paraId="4BFCC3C9" w14:textId="77777777" w:rsidR="00C801FE" w:rsidRDefault="00C801FE" w:rsidP="00C801FE">
      <w:pPr>
        <w:pStyle w:val="CommentText"/>
      </w:pPr>
      <w:r>
        <w:t>New Zealand's dependency on imported oil for transport and domestic gas for electricity generation and industrial heating is a significant concern. This issue is problematic not just for environmental reasons but also for the economy. Transitioning to renewable energy sources, such as waste-based biofuels, tackles both environmental and economic challenges.</w:t>
      </w:r>
    </w:p>
    <w:p w14:paraId="3AEFC72B" w14:textId="77777777" w:rsidR="00CD13A7" w:rsidRPr="00347B00" w:rsidRDefault="00C801FE" w:rsidP="00C801FE">
      <w:pPr>
        <w:pStyle w:val="CommentText"/>
      </w:pPr>
      <w:r>
        <w:t>Encouraging the use of renewable energy through financial incentives and policy changes can reduce the need to import oil. This could help reduce New Zealand's trade deficit by decreasing the money spent on energy imports. Focusing on local renewable energy could lead to job creation, boost local industries, and provide protection against global oil price changes. This approach can enhance economic stability and offer new growth opportunities.</w:t>
      </w:r>
    </w:p>
    <w:p w14:paraId="1BB88B99" w14:textId="77777777" w:rsidR="00CD13A7" w:rsidRPr="00347B00" w:rsidRDefault="00CD13A7" w:rsidP="00CD13A7">
      <w:pPr>
        <w:rPr>
          <w:sz w:val="20"/>
          <w:szCs w:val="20"/>
        </w:rPr>
      </w:pPr>
      <w:r w:rsidRPr="00347B00">
        <w:rPr>
          <w:sz w:val="20"/>
          <w:szCs w:val="20"/>
        </w:rPr>
        <w:t>The proposal recommends implementing smart transport systems focused on efficiency. This includes investing in efficient public transport systems, like electrified bu</w:t>
      </w:r>
      <w:r w:rsidR="0061598B">
        <w:rPr>
          <w:sz w:val="20"/>
          <w:szCs w:val="20"/>
        </w:rPr>
        <w:t>ses and trains</w:t>
      </w:r>
      <w:r w:rsidRPr="00347B00">
        <w:rPr>
          <w:sz w:val="20"/>
          <w:szCs w:val="20"/>
        </w:rPr>
        <w:t xml:space="preserve"> and developing smart traffic management systems to optimise routes and reduce congestion. It supports the promotion of non-motorised transport, such as cycling and walking, through the enhancement of relevant infrastructure. Additionally, adopting new technologies, such as apps that combine different modes of transport and make payments easier, aims to create a more integrated and user-friendly transport experience.</w:t>
      </w:r>
    </w:p>
    <w:p w14:paraId="11D0314B" w14:textId="77777777" w:rsidR="008A7263" w:rsidRDefault="00CD13A7" w:rsidP="00CD13A7">
      <w:pPr>
        <w:rPr>
          <w:sz w:val="20"/>
          <w:szCs w:val="20"/>
        </w:rPr>
      </w:pPr>
      <w:r w:rsidRPr="00347B00">
        <w:rPr>
          <w:sz w:val="20"/>
          <w:szCs w:val="20"/>
        </w:rPr>
        <w:t xml:space="preserve">To enhance energy security and reduce operational costs in transport, adopting waste-based biofuels where appropriate is suggested, decreasing reliance on imported fossil fuels. Collaborative efforts with the agricultural sector are envisioned to establish a stable biofuel supply chain. </w:t>
      </w:r>
      <w:r w:rsidR="008A7263">
        <w:rPr>
          <w:sz w:val="20"/>
          <w:szCs w:val="20"/>
        </w:rPr>
        <w:t xml:space="preserve">Early attempts at this within New Zealand include Z Energy’s abortive </w:t>
      </w:r>
      <w:r w:rsidR="008A7263" w:rsidRPr="008A7263">
        <w:rPr>
          <w:sz w:val="20"/>
          <w:szCs w:val="20"/>
        </w:rPr>
        <w:t>Te Kora Hou biofuels plant</w:t>
      </w:r>
      <w:r w:rsidR="008A7263">
        <w:rPr>
          <w:sz w:val="20"/>
          <w:szCs w:val="20"/>
        </w:rPr>
        <w:t>, which ran into difficulties with escalating construction costs and rising global prices for its feeder tallow, increasing competition for its use.</w:t>
      </w:r>
      <w:r w:rsidR="008A7263">
        <w:rPr>
          <w:rStyle w:val="EndnoteReference"/>
          <w:sz w:val="20"/>
          <w:szCs w:val="20"/>
        </w:rPr>
        <w:endnoteReference w:id="174"/>
      </w:r>
      <w:r w:rsidR="008A7263">
        <w:rPr>
          <w:sz w:val="20"/>
          <w:szCs w:val="20"/>
        </w:rPr>
        <w:t xml:space="preserve"> Internationally, back in 2008, Air New Zealand trialled biofuel made from jatropha nuts grown on </w:t>
      </w:r>
      <w:r w:rsidR="008A7263" w:rsidRPr="008A7263">
        <w:rPr>
          <w:sz w:val="20"/>
          <w:szCs w:val="20"/>
        </w:rPr>
        <w:t>marginal land in India, Mozambique, Malawi and Tanzania</w:t>
      </w:r>
      <w:r w:rsidR="00AD4DD5">
        <w:rPr>
          <w:sz w:val="20"/>
          <w:szCs w:val="20"/>
        </w:rPr>
        <w:t xml:space="preserve"> and is continuing to explore Sustainable Aviation Fuel options.</w:t>
      </w:r>
      <w:r w:rsidR="00AD4DD5">
        <w:rPr>
          <w:rStyle w:val="EndnoteReference"/>
          <w:sz w:val="20"/>
          <w:szCs w:val="20"/>
        </w:rPr>
        <w:endnoteReference w:id="175"/>
      </w:r>
      <w:r w:rsidR="00AD4DD5">
        <w:rPr>
          <w:sz w:val="20"/>
          <w:szCs w:val="20"/>
        </w:rPr>
        <w:t xml:space="preserve"> </w:t>
      </w:r>
    </w:p>
    <w:p w14:paraId="7AFFD35F" w14:textId="77777777" w:rsidR="00CD13A7" w:rsidRDefault="008A7263" w:rsidP="00CD13A7">
      <w:pPr>
        <w:rPr>
          <w:sz w:val="20"/>
          <w:szCs w:val="20"/>
        </w:rPr>
      </w:pPr>
      <w:r>
        <w:rPr>
          <w:sz w:val="20"/>
          <w:szCs w:val="20"/>
        </w:rPr>
        <w:t xml:space="preserve">Despite the obvious challenges, </w:t>
      </w:r>
      <w:r w:rsidR="00CD13A7" w:rsidRPr="00347B00">
        <w:rPr>
          <w:sz w:val="20"/>
          <w:szCs w:val="20"/>
        </w:rPr>
        <w:t>implementing energy efficiency measures across all transport modes is a key strategy, transitioning to more fuel-efficient vehicles and adopting practices that enhance safety and reduce environmental impacts.</w:t>
      </w:r>
    </w:p>
    <w:p w14:paraId="2A13BA93" w14:textId="77777777" w:rsidR="0012184E" w:rsidRDefault="0012184E">
      <w:pPr>
        <w:spacing w:after="160" w:line="259" w:lineRule="auto"/>
        <w:rPr>
          <w:rFonts w:eastAsiaTheme="majorEastAsia" w:cstheme="majorBidi"/>
          <w:b/>
          <w:color w:val="70AD47" w:themeColor="accent6"/>
          <w:sz w:val="28"/>
          <w:szCs w:val="32"/>
        </w:rPr>
      </w:pPr>
      <w:bookmarkStart w:id="1611" w:name="_Toc157760727"/>
      <w:bookmarkStart w:id="1612" w:name="_Toc157760728"/>
      <w:bookmarkStart w:id="1613" w:name="_Toc157760729"/>
      <w:bookmarkStart w:id="1614" w:name="_Toc157760730"/>
      <w:bookmarkStart w:id="1615" w:name="_Toc157760731"/>
      <w:bookmarkStart w:id="1616" w:name="_Toc157760732"/>
      <w:bookmarkStart w:id="1617" w:name="_Toc157760733"/>
      <w:bookmarkStart w:id="1618" w:name="_Toc157760734"/>
      <w:bookmarkEnd w:id="1611"/>
      <w:bookmarkEnd w:id="1612"/>
      <w:bookmarkEnd w:id="1613"/>
      <w:bookmarkEnd w:id="1614"/>
      <w:bookmarkEnd w:id="1615"/>
      <w:bookmarkEnd w:id="1616"/>
      <w:bookmarkEnd w:id="1617"/>
      <w:bookmarkEnd w:id="1618"/>
      <w:r>
        <w:br w:type="page"/>
      </w:r>
    </w:p>
    <w:p w14:paraId="435CEE81" w14:textId="347FE8D3" w:rsidR="00480C15" w:rsidRPr="00CA7238" w:rsidRDefault="00202C96" w:rsidP="001618D4">
      <w:pPr>
        <w:pStyle w:val="Heading1"/>
        <w:ind w:left="426"/>
      </w:pPr>
      <w:bookmarkStart w:id="1619" w:name="_Toc166489073"/>
      <w:r w:rsidRPr="00CA7238">
        <w:t>C</w:t>
      </w:r>
      <w:r w:rsidR="00480C15" w:rsidRPr="00CA7238">
        <w:t>onclusion</w:t>
      </w:r>
      <w:bookmarkEnd w:id="1619"/>
    </w:p>
    <w:p w14:paraId="5F36A29A" w14:textId="3553CA89" w:rsidR="000262DF" w:rsidRDefault="000262DF" w:rsidP="000262DF">
      <w:pPr>
        <w:rPr>
          <w:sz w:val="20"/>
          <w:szCs w:val="20"/>
        </w:rPr>
      </w:pPr>
      <w:r>
        <w:rPr>
          <w:sz w:val="20"/>
          <w:szCs w:val="20"/>
        </w:rPr>
        <w:t>Taken together, w</w:t>
      </w:r>
      <w:r w:rsidRPr="00746C3C">
        <w:rPr>
          <w:sz w:val="20"/>
          <w:szCs w:val="20"/>
        </w:rPr>
        <w:t>e found significant potential opportunities for circular eco</w:t>
      </w:r>
      <w:r>
        <w:rPr>
          <w:sz w:val="20"/>
          <w:szCs w:val="20"/>
        </w:rPr>
        <w:t>nomy initiatives</w:t>
      </w:r>
      <w:r w:rsidRPr="00746C3C">
        <w:rPr>
          <w:sz w:val="20"/>
          <w:szCs w:val="20"/>
        </w:rPr>
        <w:t xml:space="preserve"> to contribute to </w:t>
      </w:r>
      <w:bookmarkStart w:id="1620" w:name="_Hlk159176862"/>
      <w:r w:rsidRPr="00746C3C">
        <w:rPr>
          <w:sz w:val="20"/>
          <w:szCs w:val="20"/>
        </w:rPr>
        <w:t>greenhouse gas emissions</w:t>
      </w:r>
      <w:bookmarkEnd w:id="1620"/>
      <w:r w:rsidRPr="00746C3C">
        <w:rPr>
          <w:sz w:val="20"/>
          <w:szCs w:val="20"/>
        </w:rPr>
        <w:t xml:space="preserve"> reduction in New Zealand</w:t>
      </w:r>
      <w:r w:rsidR="00DB2F16">
        <w:rPr>
          <w:sz w:val="20"/>
          <w:szCs w:val="20"/>
        </w:rPr>
        <w:t>.</w:t>
      </w:r>
    </w:p>
    <w:p w14:paraId="596BBB48" w14:textId="77777777" w:rsidR="00242B3E" w:rsidRDefault="00242B3E" w:rsidP="00242B3E">
      <w:pPr>
        <w:rPr>
          <w:sz w:val="20"/>
          <w:szCs w:val="20"/>
        </w:rPr>
      </w:pPr>
      <w:r>
        <w:rPr>
          <w:sz w:val="20"/>
          <w:szCs w:val="20"/>
        </w:rPr>
        <w:t xml:space="preserve">The best areas of opportunity were identified as: </w:t>
      </w:r>
    </w:p>
    <w:p w14:paraId="14FCAD73" w14:textId="77777777" w:rsidR="00242B3E" w:rsidRPr="00562B75" w:rsidRDefault="00242B3E" w:rsidP="00242B3E">
      <w:pPr>
        <w:pStyle w:val="ListParagraph"/>
        <w:numPr>
          <w:ilvl w:val="0"/>
          <w:numId w:val="45"/>
        </w:numPr>
        <w:rPr>
          <w:sz w:val="20"/>
          <w:szCs w:val="20"/>
        </w:rPr>
      </w:pPr>
      <w:r w:rsidRPr="00562B75">
        <w:rPr>
          <w:sz w:val="20"/>
          <w:szCs w:val="20"/>
        </w:rPr>
        <w:t>Resource efficient buildings and infrastructure</w:t>
      </w:r>
    </w:p>
    <w:p w14:paraId="3C96C4A8" w14:textId="77777777" w:rsidR="00242B3E" w:rsidRPr="00562B75" w:rsidRDefault="00242B3E" w:rsidP="00242B3E">
      <w:pPr>
        <w:pStyle w:val="ListParagraph"/>
        <w:numPr>
          <w:ilvl w:val="0"/>
          <w:numId w:val="45"/>
        </w:numPr>
        <w:rPr>
          <w:sz w:val="20"/>
          <w:szCs w:val="20"/>
        </w:rPr>
      </w:pPr>
      <w:r w:rsidRPr="00562B75">
        <w:rPr>
          <w:sz w:val="20"/>
          <w:szCs w:val="20"/>
        </w:rPr>
        <w:t xml:space="preserve">Innovations in sustainable agriculture </w:t>
      </w:r>
    </w:p>
    <w:p w14:paraId="7F033D7D" w14:textId="77777777" w:rsidR="00242B3E" w:rsidRDefault="00242B3E" w:rsidP="00242B3E">
      <w:pPr>
        <w:pStyle w:val="ListParagraph"/>
        <w:numPr>
          <w:ilvl w:val="0"/>
          <w:numId w:val="45"/>
        </w:numPr>
        <w:rPr>
          <w:sz w:val="20"/>
          <w:szCs w:val="20"/>
        </w:rPr>
      </w:pPr>
      <w:r w:rsidRPr="00562B75">
        <w:rPr>
          <w:sz w:val="20"/>
          <w:szCs w:val="20"/>
        </w:rPr>
        <w:t>Critical materials</w:t>
      </w:r>
      <w:r>
        <w:rPr>
          <w:sz w:val="20"/>
          <w:szCs w:val="20"/>
        </w:rPr>
        <w:t>.</w:t>
      </w:r>
    </w:p>
    <w:p w14:paraId="45DAA2B7" w14:textId="77777777" w:rsidR="00DB2F16" w:rsidRDefault="00DB2F16" w:rsidP="00DB2F16">
      <w:pPr>
        <w:spacing w:after="0"/>
        <w:rPr>
          <w:sz w:val="20"/>
          <w:szCs w:val="20"/>
        </w:rPr>
      </w:pPr>
    </w:p>
    <w:p w14:paraId="462C39C9" w14:textId="7C94EBA9" w:rsidR="00242B3E" w:rsidRDefault="00242B3E" w:rsidP="00242B3E">
      <w:pPr>
        <w:spacing w:after="0"/>
        <w:rPr>
          <w:sz w:val="20"/>
          <w:szCs w:val="20"/>
        </w:rPr>
      </w:pPr>
      <w:r>
        <w:rPr>
          <w:sz w:val="20"/>
          <w:szCs w:val="20"/>
        </w:rPr>
        <w:t xml:space="preserve">Within these areas, estimates of the annual emissions savings </w:t>
      </w:r>
      <w:r w:rsidRPr="000F105A">
        <w:rPr>
          <w:sz w:val="20"/>
          <w:szCs w:val="20"/>
        </w:rPr>
        <w:t>range</w:t>
      </w:r>
      <w:r>
        <w:rPr>
          <w:sz w:val="20"/>
          <w:szCs w:val="20"/>
        </w:rPr>
        <w:t>d</w:t>
      </w:r>
      <w:r w:rsidRPr="000F105A">
        <w:rPr>
          <w:sz w:val="20"/>
          <w:szCs w:val="20"/>
        </w:rPr>
        <w:t xml:space="preserve"> from a low estimate of 1,539</w:t>
      </w:r>
      <w:r>
        <w:rPr>
          <w:sz w:val="20"/>
          <w:szCs w:val="20"/>
        </w:rPr>
        <w:t xml:space="preserve"> </w:t>
      </w:r>
      <w:r w:rsidRPr="000F105A">
        <w:rPr>
          <w:sz w:val="20"/>
          <w:szCs w:val="20"/>
        </w:rPr>
        <w:t xml:space="preserve">kt </w:t>
      </w:r>
      <w:r w:rsidR="00774815" w:rsidRPr="000F105A">
        <w:rPr>
          <w:sz w:val="20"/>
          <w:szCs w:val="20"/>
        </w:rPr>
        <w:t>CO</w:t>
      </w:r>
      <w:r w:rsidR="00774815" w:rsidRPr="002C144D">
        <w:rPr>
          <w:sz w:val="20"/>
          <w:szCs w:val="20"/>
          <w:vertAlign w:val="subscript"/>
        </w:rPr>
        <w:t>2</w:t>
      </w:r>
      <w:r w:rsidR="00774815">
        <w:rPr>
          <w:sz w:val="20"/>
          <w:szCs w:val="20"/>
        </w:rPr>
        <w:t>e</w:t>
      </w:r>
      <w:r w:rsidRPr="000F105A">
        <w:rPr>
          <w:sz w:val="20"/>
          <w:szCs w:val="20"/>
        </w:rPr>
        <w:t xml:space="preserve"> to a high estimate of 1,863</w:t>
      </w:r>
      <w:r>
        <w:rPr>
          <w:sz w:val="20"/>
          <w:szCs w:val="20"/>
        </w:rPr>
        <w:t xml:space="preserve"> </w:t>
      </w:r>
      <w:r w:rsidRPr="000F105A">
        <w:rPr>
          <w:sz w:val="20"/>
          <w:szCs w:val="20"/>
        </w:rPr>
        <w:t xml:space="preserve">kt </w:t>
      </w:r>
      <w:r w:rsidR="00774815" w:rsidRPr="000F105A">
        <w:rPr>
          <w:sz w:val="20"/>
          <w:szCs w:val="20"/>
        </w:rPr>
        <w:t>CO</w:t>
      </w:r>
      <w:r w:rsidR="00774815" w:rsidRPr="002C144D">
        <w:rPr>
          <w:sz w:val="20"/>
          <w:szCs w:val="20"/>
          <w:vertAlign w:val="subscript"/>
        </w:rPr>
        <w:t>2</w:t>
      </w:r>
      <w:r w:rsidR="00774815">
        <w:rPr>
          <w:sz w:val="20"/>
          <w:szCs w:val="20"/>
        </w:rPr>
        <w:t>e</w:t>
      </w:r>
      <w:r w:rsidRPr="000F105A">
        <w:rPr>
          <w:sz w:val="20"/>
          <w:szCs w:val="20"/>
        </w:rPr>
        <w:t xml:space="preserve"> (1.5–1.9 Mt </w:t>
      </w:r>
      <w:r w:rsidR="00774815" w:rsidRPr="00646E87">
        <w:rPr>
          <w:color w:val="000000" w:themeColor="text1"/>
          <w:sz w:val="20"/>
          <w:szCs w:val="20"/>
        </w:rPr>
        <w:t>C</w:t>
      </w:r>
      <w:r w:rsidR="00774815">
        <w:rPr>
          <w:color w:val="000000" w:themeColor="text1"/>
          <w:sz w:val="20"/>
          <w:szCs w:val="20"/>
        </w:rPr>
        <w:t>O</w:t>
      </w:r>
      <w:r w:rsidR="00774815" w:rsidRPr="00646E87">
        <w:rPr>
          <w:color w:val="000000" w:themeColor="text1"/>
          <w:sz w:val="20"/>
          <w:szCs w:val="20"/>
          <w:vertAlign w:val="subscript"/>
        </w:rPr>
        <w:t>2</w:t>
      </w:r>
      <w:r w:rsidR="00774815" w:rsidRPr="00646E87">
        <w:rPr>
          <w:color w:val="000000" w:themeColor="text1"/>
          <w:sz w:val="20"/>
          <w:szCs w:val="20"/>
        </w:rPr>
        <w:t>e</w:t>
      </w:r>
      <w:r w:rsidRPr="000F105A">
        <w:rPr>
          <w:sz w:val="20"/>
          <w:szCs w:val="20"/>
        </w:rPr>
        <w:t xml:space="preserve">) </w:t>
      </w:r>
      <w:r w:rsidRPr="00774815">
        <w:rPr>
          <w:sz w:val="20"/>
          <w:szCs w:val="20"/>
        </w:rPr>
        <w:t>per annum</w:t>
      </w:r>
      <w:r w:rsidR="00774815">
        <w:rPr>
          <w:sz w:val="20"/>
          <w:szCs w:val="20"/>
        </w:rPr>
        <w:t xml:space="preserve"> (</w:t>
      </w:r>
      <w:r w:rsidR="005D24CF">
        <w:rPr>
          <w:sz w:val="20"/>
          <w:szCs w:val="20"/>
        </w:rPr>
        <w:t>recurring not cumulative</w:t>
      </w:r>
      <w:r w:rsidR="00774815">
        <w:rPr>
          <w:sz w:val="20"/>
          <w:szCs w:val="20"/>
        </w:rPr>
        <w:t>)</w:t>
      </w:r>
      <w:r w:rsidRPr="000F105A">
        <w:rPr>
          <w:sz w:val="20"/>
          <w:szCs w:val="20"/>
        </w:rPr>
        <w:t>. This would represent a 2.7%-3.4% reduction on 2021’s net emissions.</w:t>
      </w:r>
      <w:r w:rsidR="002C144D" w:rsidRPr="002C144D">
        <w:rPr>
          <w:sz w:val="20"/>
          <w:szCs w:val="20"/>
          <w:vertAlign w:val="superscript"/>
        </w:rPr>
        <w:fldChar w:fldCharType="begin"/>
      </w:r>
      <w:r w:rsidR="002C144D" w:rsidRPr="002C144D">
        <w:rPr>
          <w:sz w:val="20"/>
          <w:szCs w:val="20"/>
          <w:vertAlign w:val="superscript"/>
        </w:rPr>
        <w:instrText xml:space="preserve"> NOTEREF _Ref166143645 \h </w:instrText>
      </w:r>
      <w:r w:rsidR="002C144D">
        <w:rPr>
          <w:sz w:val="20"/>
          <w:szCs w:val="20"/>
          <w:vertAlign w:val="superscript"/>
        </w:rPr>
        <w:instrText xml:space="preserve"> \* MERGEFORMAT </w:instrText>
      </w:r>
      <w:r w:rsidR="002C144D" w:rsidRPr="002C144D">
        <w:rPr>
          <w:sz w:val="20"/>
          <w:szCs w:val="20"/>
          <w:vertAlign w:val="superscript"/>
        </w:rPr>
      </w:r>
      <w:r w:rsidR="002C144D" w:rsidRPr="002C144D">
        <w:rPr>
          <w:sz w:val="20"/>
          <w:szCs w:val="20"/>
          <w:vertAlign w:val="superscript"/>
        </w:rPr>
        <w:fldChar w:fldCharType="separate"/>
      </w:r>
      <w:r w:rsidR="007458DB">
        <w:rPr>
          <w:sz w:val="20"/>
          <w:szCs w:val="20"/>
          <w:vertAlign w:val="superscript"/>
        </w:rPr>
        <w:t>88</w:t>
      </w:r>
      <w:r w:rsidR="002C144D" w:rsidRPr="002C144D">
        <w:rPr>
          <w:sz w:val="20"/>
          <w:szCs w:val="20"/>
          <w:vertAlign w:val="superscript"/>
        </w:rPr>
        <w:fldChar w:fldCharType="end"/>
      </w:r>
      <w:r>
        <w:rPr>
          <w:sz w:val="20"/>
          <w:szCs w:val="20"/>
        </w:rPr>
        <w:t xml:space="preserve"> (Table 12).</w:t>
      </w:r>
    </w:p>
    <w:p w14:paraId="29B1A432" w14:textId="77777777" w:rsidR="00242B3E" w:rsidRDefault="00242B3E" w:rsidP="00242B3E">
      <w:pPr>
        <w:shd w:val="clear" w:color="auto" w:fill="FFFFFF"/>
        <w:spacing w:after="0" w:line="240" w:lineRule="auto"/>
        <w:rPr>
          <w:rFonts w:eastAsia="Times New Roman" w:cs="Arial"/>
          <w:b/>
          <w:bCs/>
          <w:color w:val="222222"/>
          <w:sz w:val="20"/>
          <w:szCs w:val="20"/>
          <w:lang w:eastAsia="en-NZ"/>
        </w:rPr>
      </w:pPr>
    </w:p>
    <w:p w14:paraId="1EF4D347" w14:textId="5EC545BC" w:rsidR="00242B3E" w:rsidRPr="00646E87" w:rsidRDefault="00242B3E" w:rsidP="00242B3E">
      <w:pPr>
        <w:spacing w:after="0"/>
        <w:rPr>
          <w:color w:val="000000" w:themeColor="text1"/>
          <w:sz w:val="20"/>
          <w:szCs w:val="20"/>
        </w:rPr>
      </w:pPr>
      <w:r w:rsidRPr="00646E87">
        <w:rPr>
          <w:color w:val="000000" w:themeColor="text1"/>
          <w:sz w:val="20"/>
          <w:szCs w:val="20"/>
        </w:rPr>
        <w:t>Additional emissions savings could be realised in the longer term through sustained action. By 2050, savings of 12,741 to 19,336 kt CO</w:t>
      </w:r>
      <w:r w:rsidRPr="00646E87">
        <w:rPr>
          <w:color w:val="000000" w:themeColor="text1"/>
          <w:sz w:val="20"/>
          <w:szCs w:val="20"/>
          <w:vertAlign w:val="subscript"/>
        </w:rPr>
        <w:t>2</w:t>
      </w:r>
      <w:r w:rsidRPr="00646E87">
        <w:rPr>
          <w:color w:val="000000" w:themeColor="text1"/>
          <w:sz w:val="20"/>
          <w:szCs w:val="20"/>
        </w:rPr>
        <w:t>e (13</w:t>
      </w:r>
      <w:r w:rsidR="00370E99" w:rsidRPr="000F105A">
        <w:rPr>
          <w:sz w:val="20"/>
          <w:szCs w:val="20"/>
        </w:rPr>
        <w:t>–</w:t>
      </w:r>
      <w:r w:rsidRPr="00646E87">
        <w:rPr>
          <w:color w:val="000000" w:themeColor="text1"/>
          <w:sz w:val="20"/>
          <w:szCs w:val="20"/>
        </w:rPr>
        <w:t>19 Mt C</w:t>
      </w:r>
      <w:r w:rsidR="00AF103D">
        <w:rPr>
          <w:color w:val="000000" w:themeColor="text1"/>
          <w:sz w:val="20"/>
          <w:szCs w:val="20"/>
        </w:rPr>
        <w:t>O</w:t>
      </w:r>
      <w:r w:rsidRPr="00646E87">
        <w:rPr>
          <w:color w:val="000000" w:themeColor="text1"/>
          <w:sz w:val="20"/>
          <w:szCs w:val="20"/>
          <w:vertAlign w:val="subscript"/>
        </w:rPr>
        <w:t>2</w:t>
      </w:r>
      <w:r w:rsidRPr="00646E87">
        <w:rPr>
          <w:color w:val="000000" w:themeColor="text1"/>
          <w:sz w:val="20"/>
          <w:szCs w:val="20"/>
        </w:rPr>
        <w:t>e; total not per annum), could be achieved through vehicle sharing models (that reduce</w:t>
      </w:r>
      <w:r w:rsidR="00AF103D">
        <w:rPr>
          <w:color w:val="000000" w:themeColor="text1"/>
          <w:sz w:val="20"/>
          <w:szCs w:val="20"/>
        </w:rPr>
        <w:t xml:space="preserve"> the material</w:t>
      </w:r>
      <w:r w:rsidR="00375998">
        <w:rPr>
          <w:color w:val="000000" w:themeColor="text1"/>
          <w:sz w:val="20"/>
          <w:szCs w:val="20"/>
        </w:rPr>
        <w:t>s needed to enable transport including</w:t>
      </w:r>
      <w:r w:rsidRPr="00646E87">
        <w:rPr>
          <w:color w:val="000000" w:themeColor="text1"/>
          <w:sz w:val="20"/>
          <w:szCs w:val="20"/>
        </w:rPr>
        <w:t xml:space="preserve"> </w:t>
      </w:r>
      <w:r>
        <w:rPr>
          <w:color w:val="000000" w:themeColor="text1"/>
          <w:sz w:val="20"/>
          <w:szCs w:val="20"/>
        </w:rPr>
        <w:t xml:space="preserve">critical </w:t>
      </w:r>
      <w:r w:rsidRPr="00646E87">
        <w:rPr>
          <w:color w:val="000000" w:themeColor="text1"/>
          <w:sz w:val="20"/>
          <w:szCs w:val="20"/>
        </w:rPr>
        <w:t>materials used in vehicle manufacture), and the reuse of vehicle components such as batteries. A further saving of 1,500 kt CO</w:t>
      </w:r>
      <w:r w:rsidRPr="00646E87">
        <w:rPr>
          <w:color w:val="000000" w:themeColor="text1"/>
          <w:sz w:val="20"/>
          <w:szCs w:val="20"/>
          <w:vertAlign w:val="subscript"/>
        </w:rPr>
        <w:t>2</w:t>
      </w:r>
      <w:r w:rsidRPr="00646E87">
        <w:rPr>
          <w:color w:val="000000" w:themeColor="text1"/>
          <w:sz w:val="20"/>
          <w:szCs w:val="20"/>
        </w:rPr>
        <w:t>e (1</w:t>
      </w:r>
      <w:r>
        <w:rPr>
          <w:color w:val="000000" w:themeColor="text1"/>
          <w:sz w:val="20"/>
          <w:szCs w:val="20"/>
        </w:rPr>
        <w:t>.</w:t>
      </w:r>
      <w:r w:rsidRPr="00646E87">
        <w:rPr>
          <w:color w:val="000000" w:themeColor="text1"/>
          <w:sz w:val="20"/>
          <w:szCs w:val="20"/>
        </w:rPr>
        <w:t>5 Mt C</w:t>
      </w:r>
      <w:r w:rsidR="00AF103D">
        <w:rPr>
          <w:color w:val="000000" w:themeColor="text1"/>
          <w:sz w:val="20"/>
          <w:szCs w:val="20"/>
        </w:rPr>
        <w:t>O</w:t>
      </w:r>
      <w:r w:rsidRPr="00646E87">
        <w:rPr>
          <w:color w:val="000000" w:themeColor="text1"/>
          <w:sz w:val="20"/>
          <w:szCs w:val="20"/>
          <w:vertAlign w:val="subscript"/>
        </w:rPr>
        <w:t>2</w:t>
      </w:r>
      <w:r w:rsidRPr="00646E87">
        <w:rPr>
          <w:color w:val="000000" w:themeColor="text1"/>
          <w:sz w:val="20"/>
          <w:szCs w:val="20"/>
        </w:rPr>
        <w:t xml:space="preserve">e) per annum was estimated to be achievable in 50 years’ time </w:t>
      </w:r>
      <w:r>
        <w:rPr>
          <w:color w:val="000000" w:themeColor="text1"/>
          <w:sz w:val="20"/>
          <w:szCs w:val="20"/>
        </w:rPr>
        <w:t xml:space="preserve">if we start designing </w:t>
      </w:r>
      <w:r w:rsidRPr="00646E87">
        <w:rPr>
          <w:color w:val="000000" w:themeColor="text1"/>
          <w:sz w:val="20"/>
          <w:szCs w:val="20"/>
        </w:rPr>
        <w:t>residential buildings</w:t>
      </w:r>
      <w:r>
        <w:rPr>
          <w:color w:val="000000" w:themeColor="text1"/>
          <w:sz w:val="20"/>
          <w:szCs w:val="20"/>
        </w:rPr>
        <w:t xml:space="preserve"> to</w:t>
      </w:r>
      <w:r w:rsidRPr="00646E87">
        <w:rPr>
          <w:color w:val="000000" w:themeColor="text1"/>
          <w:sz w:val="20"/>
          <w:szCs w:val="20"/>
        </w:rPr>
        <w:t xml:space="preserve"> last 100 years, rather than 50 years. </w:t>
      </w:r>
    </w:p>
    <w:p w14:paraId="46076B3B" w14:textId="77777777" w:rsidR="00DB2F16" w:rsidRDefault="00DB2F16" w:rsidP="00DB2F16">
      <w:pPr>
        <w:spacing w:after="0"/>
        <w:rPr>
          <w:sz w:val="20"/>
          <w:szCs w:val="20"/>
        </w:rPr>
      </w:pPr>
    </w:p>
    <w:p w14:paraId="3B02B01F" w14:textId="57208CB4" w:rsidR="00242B3E" w:rsidRDefault="00242B3E" w:rsidP="00242B3E">
      <w:pPr>
        <w:spacing w:after="0"/>
        <w:rPr>
          <w:sz w:val="20"/>
          <w:szCs w:val="20"/>
        </w:rPr>
      </w:pPr>
      <w:r>
        <w:rPr>
          <w:sz w:val="20"/>
          <w:szCs w:val="20"/>
        </w:rPr>
        <w:t xml:space="preserve">These calculations represent only a small number of possible interventions in each category. </w:t>
      </w:r>
      <w:r w:rsidR="00DB2F16">
        <w:rPr>
          <w:sz w:val="20"/>
          <w:szCs w:val="20"/>
        </w:rPr>
        <w:t xml:space="preserve">The savings </w:t>
      </w:r>
      <w:r>
        <w:rPr>
          <w:sz w:val="20"/>
          <w:szCs w:val="20"/>
        </w:rPr>
        <w:t xml:space="preserve">estimated </w:t>
      </w:r>
      <w:r w:rsidR="00DB2F16">
        <w:rPr>
          <w:sz w:val="20"/>
          <w:szCs w:val="20"/>
        </w:rPr>
        <w:t xml:space="preserve">would be a mix of domestic emission savings, through changes </w:t>
      </w:r>
      <w:r w:rsidR="000B2DDC">
        <w:rPr>
          <w:sz w:val="20"/>
          <w:szCs w:val="20"/>
        </w:rPr>
        <w:t>to</w:t>
      </w:r>
      <w:r w:rsidR="00DB2F16">
        <w:rPr>
          <w:sz w:val="20"/>
          <w:szCs w:val="20"/>
        </w:rPr>
        <w:t xml:space="preserve"> </w:t>
      </w:r>
      <w:r w:rsidR="000B2DDC">
        <w:rPr>
          <w:sz w:val="20"/>
          <w:szCs w:val="20"/>
        </w:rPr>
        <w:t xml:space="preserve">what and how things are </w:t>
      </w:r>
      <w:r w:rsidR="00DB2F16">
        <w:rPr>
          <w:sz w:val="20"/>
          <w:szCs w:val="20"/>
        </w:rPr>
        <w:t>produce</w:t>
      </w:r>
      <w:r w:rsidR="000B2DDC">
        <w:rPr>
          <w:sz w:val="20"/>
          <w:szCs w:val="20"/>
        </w:rPr>
        <w:t>d</w:t>
      </w:r>
      <w:r w:rsidR="00DB2F16">
        <w:rPr>
          <w:sz w:val="20"/>
          <w:szCs w:val="20"/>
        </w:rPr>
        <w:t xml:space="preserve"> in New Zealand, and global emissions savings occurring in upstream supply chains through changes in what we import and consume.</w:t>
      </w:r>
      <w:r>
        <w:rPr>
          <w:sz w:val="20"/>
          <w:szCs w:val="20"/>
        </w:rPr>
        <w:t xml:space="preserve">  </w:t>
      </w:r>
    </w:p>
    <w:p w14:paraId="1EDEACEB" w14:textId="712B576C" w:rsidR="00DB2F16" w:rsidRPr="00746C3C" w:rsidRDefault="00DB2F16" w:rsidP="00DB2F16">
      <w:pPr>
        <w:spacing w:after="0"/>
        <w:rPr>
          <w:sz w:val="20"/>
          <w:szCs w:val="20"/>
        </w:rPr>
      </w:pPr>
    </w:p>
    <w:p w14:paraId="4E08E2AF" w14:textId="77777777" w:rsidR="000262DF" w:rsidRPr="00B33E71" w:rsidRDefault="00B33E71" w:rsidP="00B33E71">
      <w:pPr>
        <w:pStyle w:val="Caption"/>
      </w:pPr>
      <w:r>
        <w:t xml:space="preserve">Table 12: </w:t>
      </w:r>
      <w:r w:rsidR="000262DF" w:rsidRPr="00B33E71">
        <w:t>Estimated Annual Emission Savings Identified</w:t>
      </w:r>
      <w:r w:rsidR="000262DF" w:rsidRPr="008B1800">
        <w:rPr>
          <w:rFonts w:eastAsia="Times New Roman" w:cs="Arial"/>
          <w:b/>
          <w:bCs/>
          <w:color w:val="222222"/>
          <w:sz w:val="20"/>
          <w:szCs w:val="20"/>
          <w:lang w:eastAsia="en-NZ"/>
        </w:rPr>
        <w:t xml:space="preserve"> </w:t>
      </w:r>
    </w:p>
    <w:tbl>
      <w:tblPr>
        <w:tblW w:w="0" w:type="auto"/>
        <w:shd w:val="clear" w:color="auto" w:fill="FFFFFF"/>
        <w:tblCellMar>
          <w:left w:w="0" w:type="dxa"/>
          <w:right w:w="0" w:type="dxa"/>
        </w:tblCellMar>
        <w:tblLook w:val="04A0" w:firstRow="1" w:lastRow="0" w:firstColumn="1" w:lastColumn="0" w:noHBand="0" w:noVBand="1"/>
      </w:tblPr>
      <w:tblGrid>
        <w:gridCol w:w="2337"/>
        <w:gridCol w:w="2337"/>
        <w:gridCol w:w="1697"/>
        <w:gridCol w:w="1701"/>
        <w:gridCol w:w="1559"/>
      </w:tblGrid>
      <w:tr w:rsidR="000262DF" w:rsidRPr="006F6546" w14:paraId="02EA871B" w14:textId="77777777" w:rsidTr="00C1189C">
        <w:tc>
          <w:tcPr>
            <w:tcW w:w="2337" w:type="dxa"/>
            <w:tcBorders>
              <w:top w:val="single" w:sz="8" w:space="0" w:color="0F9ED5"/>
              <w:left w:val="single" w:sz="8" w:space="0" w:color="0F9ED5"/>
              <w:bottom w:val="nil"/>
              <w:right w:val="nil"/>
            </w:tcBorders>
            <w:shd w:val="clear" w:color="auto" w:fill="0F9ED5"/>
            <w:tcMar>
              <w:top w:w="0" w:type="dxa"/>
              <w:left w:w="108" w:type="dxa"/>
              <w:bottom w:w="0" w:type="dxa"/>
              <w:right w:w="108" w:type="dxa"/>
            </w:tcMar>
            <w:hideMark/>
          </w:tcPr>
          <w:p w14:paraId="45ED2D43"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b/>
                <w:bCs/>
                <w:color w:val="FFFFFF"/>
                <w:sz w:val="20"/>
                <w:szCs w:val="20"/>
                <w:lang w:eastAsia="en-NZ"/>
              </w:rPr>
              <w:t>Intervention Area</w:t>
            </w:r>
          </w:p>
        </w:tc>
        <w:tc>
          <w:tcPr>
            <w:tcW w:w="2337" w:type="dxa"/>
            <w:tcBorders>
              <w:top w:val="single" w:sz="8" w:space="0" w:color="0F9ED5"/>
              <w:left w:val="nil"/>
              <w:bottom w:val="nil"/>
              <w:right w:val="nil"/>
            </w:tcBorders>
            <w:shd w:val="clear" w:color="auto" w:fill="0F9ED5"/>
            <w:tcMar>
              <w:top w:w="0" w:type="dxa"/>
              <w:left w:w="108" w:type="dxa"/>
              <w:bottom w:w="0" w:type="dxa"/>
              <w:right w:w="108" w:type="dxa"/>
            </w:tcMar>
            <w:hideMark/>
          </w:tcPr>
          <w:p w14:paraId="36EE4D70"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b/>
                <w:bCs/>
                <w:color w:val="FFFFFF"/>
                <w:sz w:val="20"/>
                <w:szCs w:val="20"/>
                <w:lang w:eastAsia="en-NZ"/>
              </w:rPr>
              <w:t>Intervention</w:t>
            </w:r>
          </w:p>
        </w:tc>
        <w:tc>
          <w:tcPr>
            <w:tcW w:w="1697" w:type="dxa"/>
            <w:tcBorders>
              <w:top w:val="single" w:sz="8" w:space="0" w:color="0F9ED5"/>
              <w:left w:val="nil"/>
              <w:bottom w:val="nil"/>
              <w:right w:val="nil"/>
            </w:tcBorders>
            <w:shd w:val="clear" w:color="auto" w:fill="0F9ED5"/>
            <w:tcMar>
              <w:top w:w="0" w:type="dxa"/>
              <w:left w:w="108" w:type="dxa"/>
              <w:bottom w:w="0" w:type="dxa"/>
              <w:right w:w="108" w:type="dxa"/>
            </w:tcMar>
            <w:hideMark/>
          </w:tcPr>
          <w:p w14:paraId="6F1DA351" w14:textId="77777777" w:rsidR="000262DF" w:rsidRPr="00774815" w:rsidRDefault="000262DF" w:rsidP="00C1189C">
            <w:pPr>
              <w:spacing w:after="0" w:line="240" w:lineRule="auto"/>
              <w:jc w:val="center"/>
              <w:rPr>
                <w:rFonts w:eastAsia="Times New Roman" w:cs="Arial"/>
                <w:b/>
                <w:bCs/>
                <w:color w:val="FFFFFF" w:themeColor="background1"/>
                <w:sz w:val="20"/>
                <w:szCs w:val="20"/>
                <w:lang w:eastAsia="en-NZ"/>
              </w:rPr>
            </w:pPr>
            <w:r w:rsidRPr="00774815">
              <w:rPr>
                <w:rFonts w:eastAsia="Times New Roman" w:cs="Arial"/>
                <w:b/>
                <w:bCs/>
                <w:color w:val="FFFFFF" w:themeColor="background1"/>
                <w:sz w:val="20"/>
                <w:szCs w:val="20"/>
                <w:lang w:eastAsia="en-NZ"/>
              </w:rPr>
              <w:t>Low Estimate</w:t>
            </w:r>
          </w:p>
          <w:p w14:paraId="5F0F4E43" w14:textId="5D0E489B" w:rsidR="000262DF" w:rsidRPr="00774815" w:rsidRDefault="000262DF" w:rsidP="00C1189C">
            <w:pPr>
              <w:spacing w:after="0" w:line="240" w:lineRule="auto"/>
              <w:jc w:val="center"/>
              <w:rPr>
                <w:rFonts w:eastAsia="Times New Roman" w:cs="Arial"/>
                <w:b/>
                <w:bCs/>
                <w:color w:val="FFFFFF" w:themeColor="background1"/>
                <w:sz w:val="20"/>
                <w:szCs w:val="20"/>
                <w:lang w:eastAsia="en-NZ"/>
              </w:rPr>
            </w:pPr>
            <w:r w:rsidRPr="00774815">
              <w:rPr>
                <w:rFonts w:eastAsia="Times New Roman" w:cs="Arial"/>
                <w:b/>
                <w:bCs/>
                <w:color w:val="FFFFFF" w:themeColor="background1"/>
                <w:sz w:val="20"/>
                <w:szCs w:val="20"/>
                <w:lang w:eastAsia="en-NZ"/>
              </w:rPr>
              <w:t xml:space="preserve">(kt </w:t>
            </w:r>
            <w:r w:rsidR="00774815" w:rsidRPr="00774815">
              <w:rPr>
                <w:b/>
                <w:bCs/>
                <w:color w:val="FFFFFF" w:themeColor="background1"/>
                <w:sz w:val="20"/>
                <w:szCs w:val="20"/>
              </w:rPr>
              <w:t>CO</w:t>
            </w:r>
            <w:r w:rsidR="00774815" w:rsidRPr="00774815">
              <w:rPr>
                <w:b/>
                <w:bCs/>
                <w:color w:val="FFFFFF" w:themeColor="background1"/>
                <w:sz w:val="20"/>
                <w:szCs w:val="20"/>
                <w:vertAlign w:val="subscript"/>
              </w:rPr>
              <w:t>2</w:t>
            </w:r>
            <w:r w:rsidR="00774815" w:rsidRPr="00774815">
              <w:rPr>
                <w:b/>
                <w:bCs/>
                <w:color w:val="FFFFFF" w:themeColor="background1"/>
                <w:sz w:val="20"/>
                <w:szCs w:val="20"/>
              </w:rPr>
              <w:t>e</w:t>
            </w:r>
            <w:r w:rsidRPr="00774815">
              <w:rPr>
                <w:rFonts w:eastAsia="Times New Roman" w:cs="Arial"/>
                <w:b/>
                <w:bCs/>
                <w:color w:val="FFFFFF" w:themeColor="background1"/>
                <w:sz w:val="20"/>
                <w:szCs w:val="20"/>
                <w:lang w:eastAsia="en-NZ"/>
              </w:rPr>
              <w:t>)</w:t>
            </w:r>
          </w:p>
        </w:tc>
        <w:tc>
          <w:tcPr>
            <w:tcW w:w="1701" w:type="dxa"/>
            <w:tcBorders>
              <w:top w:val="single" w:sz="8" w:space="0" w:color="0F9ED5"/>
              <w:left w:val="nil"/>
              <w:bottom w:val="nil"/>
              <w:right w:val="nil"/>
            </w:tcBorders>
            <w:shd w:val="clear" w:color="auto" w:fill="0F9ED5"/>
            <w:tcMar>
              <w:top w:w="0" w:type="dxa"/>
              <w:left w:w="108" w:type="dxa"/>
              <w:bottom w:w="0" w:type="dxa"/>
              <w:right w:w="108" w:type="dxa"/>
            </w:tcMar>
            <w:hideMark/>
          </w:tcPr>
          <w:p w14:paraId="693A59A6" w14:textId="77777777" w:rsidR="000262DF" w:rsidRPr="00774815" w:rsidRDefault="000262DF" w:rsidP="00C1189C">
            <w:pPr>
              <w:spacing w:after="0" w:line="240" w:lineRule="auto"/>
              <w:jc w:val="center"/>
              <w:rPr>
                <w:rFonts w:eastAsia="Times New Roman" w:cs="Arial"/>
                <w:b/>
                <w:bCs/>
                <w:color w:val="FFFFFF" w:themeColor="background1"/>
                <w:sz w:val="20"/>
                <w:szCs w:val="20"/>
                <w:lang w:eastAsia="en-NZ"/>
              </w:rPr>
            </w:pPr>
            <w:r w:rsidRPr="00774815">
              <w:rPr>
                <w:rFonts w:eastAsia="Times New Roman" w:cs="Arial"/>
                <w:b/>
                <w:bCs/>
                <w:color w:val="FFFFFF" w:themeColor="background1"/>
                <w:sz w:val="20"/>
                <w:szCs w:val="20"/>
                <w:lang w:eastAsia="en-NZ"/>
              </w:rPr>
              <w:t>High Estimate</w:t>
            </w:r>
          </w:p>
          <w:p w14:paraId="7E8E1210" w14:textId="25816F9C" w:rsidR="000262DF" w:rsidRPr="00774815" w:rsidRDefault="000262DF" w:rsidP="00C1189C">
            <w:pPr>
              <w:spacing w:after="0" w:line="240" w:lineRule="auto"/>
              <w:jc w:val="center"/>
              <w:rPr>
                <w:rFonts w:eastAsia="Times New Roman" w:cs="Arial"/>
                <w:b/>
                <w:bCs/>
                <w:color w:val="FFFFFF" w:themeColor="background1"/>
                <w:sz w:val="20"/>
                <w:szCs w:val="20"/>
                <w:lang w:eastAsia="en-NZ"/>
              </w:rPr>
            </w:pPr>
            <w:r w:rsidRPr="00774815">
              <w:rPr>
                <w:rFonts w:eastAsia="Times New Roman" w:cs="Arial"/>
                <w:b/>
                <w:bCs/>
                <w:color w:val="FFFFFF" w:themeColor="background1"/>
                <w:sz w:val="20"/>
                <w:szCs w:val="20"/>
                <w:lang w:eastAsia="en-NZ"/>
              </w:rPr>
              <w:t xml:space="preserve">(kt </w:t>
            </w:r>
            <w:r w:rsidR="00774815" w:rsidRPr="00774815">
              <w:rPr>
                <w:b/>
                <w:bCs/>
                <w:color w:val="FFFFFF" w:themeColor="background1"/>
                <w:sz w:val="20"/>
                <w:szCs w:val="20"/>
              </w:rPr>
              <w:t>CO</w:t>
            </w:r>
            <w:r w:rsidR="00774815" w:rsidRPr="00774815">
              <w:rPr>
                <w:b/>
                <w:bCs/>
                <w:color w:val="FFFFFF" w:themeColor="background1"/>
                <w:sz w:val="20"/>
                <w:szCs w:val="20"/>
                <w:vertAlign w:val="subscript"/>
              </w:rPr>
              <w:t>2</w:t>
            </w:r>
            <w:r w:rsidR="00774815" w:rsidRPr="00774815">
              <w:rPr>
                <w:b/>
                <w:bCs/>
                <w:color w:val="FFFFFF" w:themeColor="background1"/>
                <w:sz w:val="20"/>
                <w:szCs w:val="20"/>
              </w:rPr>
              <w:t>e</w:t>
            </w:r>
            <w:r w:rsidRPr="00774815">
              <w:rPr>
                <w:rFonts w:eastAsia="Times New Roman" w:cs="Arial"/>
                <w:b/>
                <w:bCs/>
                <w:color w:val="FFFFFF" w:themeColor="background1"/>
                <w:sz w:val="20"/>
                <w:szCs w:val="20"/>
                <w:lang w:eastAsia="en-NZ"/>
              </w:rPr>
              <w:t>)</w:t>
            </w:r>
          </w:p>
        </w:tc>
        <w:tc>
          <w:tcPr>
            <w:tcW w:w="1559" w:type="dxa"/>
            <w:tcBorders>
              <w:top w:val="single" w:sz="8" w:space="0" w:color="0F9ED5"/>
              <w:left w:val="nil"/>
              <w:bottom w:val="nil"/>
              <w:right w:val="single" w:sz="8" w:space="0" w:color="0F9ED5"/>
            </w:tcBorders>
            <w:shd w:val="clear" w:color="auto" w:fill="0F9ED5"/>
            <w:tcMar>
              <w:top w:w="0" w:type="dxa"/>
              <w:left w:w="108" w:type="dxa"/>
              <w:bottom w:w="0" w:type="dxa"/>
              <w:right w:w="108" w:type="dxa"/>
            </w:tcMar>
            <w:hideMark/>
          </w:tcPr>
          <w:p w14:paraId="2B57EB12"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b/>
                <w:bCs/>
                <w:color w:val="FFFFFF"/>
                <w:sz w:val="20"/>
                <w:szCs w:val="20"/>
                <w:lang w:eastAsia="en-NZ"/>
              </w:rPr>
              <w:t>Estimated</w:t>
            </w:r>
          </w:p>
          <w:p w14:paraId="66E1E3BC"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b/>
                <w:bCs/>
                <w:color w:val="FFFFFF"/>
                <w:sz w:val="20"/>
                <w:szCs w:val="20"/>
                <w:lang w:eastAsia="en-NZ"/>
              </w:rPr>
              <w:t>Disruption</w:t>
            </w:r>
          </w:p>
        </w:tc>
      </w:tr>
      <w:tr w:rsidR="000262DF" w:rsidRPr="006F6546" w14:paraId="7EF9AB49" w14:textId="77777777" w:rsidTr="00C1189C">
        <w:tc>
          <w:tcPr>
            <w:tcW w:w="2337" w:type="dxa"/>
            <w:vMerge w:val="restart"/>
            <w:tcBorders>
              <w:top w:val="single" w:sz="8" w:space="0" w:color="0F9ED5"/>
              <w:left w:val="single" w:sz="8" w:space="0" w:color="0F9ED5"/>
              <w:bottom w:val="single" w:sz="8" w:space="0" w:color="0F9ED5"/>
              <w:right w:val="nil"/>
            </w:tcBorders>
            <w:shd w:val="clear" w:color="auto" w:fill="FFFFFF"/>
            <w:tcMar>
              <w:top w:w="0" w:type="dxa"/>
              <w:left w:w="108" w:type="dxa"/>
              <w:bottom w:w="0" w:type="dxa"/>
              <w:right w:w="108" w:type="dxa"/>
            </w:tcMar>
            <w:hideMark/>
          </w:tcPr>
          <w:p w14:paraId="7A4DC82F" w14:textId="77777777" w:rsidR="000262DF" w:rsidRPr="006F6546" w:rsidRDefault="000262DF" w:rsidP="00DB2F16">
            <w:pPr>
              <w:spacing w:after="0" w:line="240" w:lineRule="auto"/>
              <w:rPr>
                <w:rFonts w:eastAsia="Times New Roman" w:cs="Arial"/>
                <w:color w:val="222222"/>
                <w:sz w:val="20"/>
                <w:szCs w:val="20"/>
                <w:lang w:eastAsia="en-NZ"/>
              </w:rPr>
            </w:pPr>
            <w:r w:rsidRPr="006F6546">
              <w:rPr>
                <w:rFonts w:eastAsia="Times New Roman" w:cs="Arial"/>
                <w:b/>
                <w:bCs/>
                <w:color w:val="000000"/>
                <w:sz w:val="20"/>
                <w:szCs w:val="20"/>
                <w:lang w:eastAsia="en-NZ"/>
              </w:rPr>
              <w:t>Built Environment</w:t>
            </w:r>
          </w:p>
        </w:tc>
        <w:tc>
          <w:tcPr>
            <w:tcW w:w="2337"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1505A7D1"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Increased Building Utilisation</w:t>
            </w:r>
          </w:p>
        </w:tc>
        <w:tc>
          <w:tcPr>
            <w:tcW w:w="3398" w:type="dxa"/>
            <w:gridSpan w:val="2"/>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1503C755"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120</w:t>
            </w:r>
          </w:p>
        </w:tc>
        <w:tc>
          <w:tcPr>
            <w:tcW w:w="1559" w:type="dxa"/>
            <w:tcBorders>
              <w:top w:val="single" w:sz="8" w:space="0" w:color="0F9ED5"/>
              <w:left w:val="nil"/>
              <w:bottom w:val="single" w:sz="8" w:space="0" w:color="0F9ED5"/>
              <w:right w:val="single" w:sz="8" w:space="0" w:color="0F9ED5"/>
            </w:tcBorders>
            <w:shd w:val="clear" w:color="auto" w:fill="FFFFFF"/>
            <w:tcMar>
              <w:top w:w="0" w:type="dxa"/>
              <w:left w:w="108" w:type="dxa"/>
              <w:bottom w:w="0" w:type="dxa"/>
              <w:right w:w="108" w:type="dxa"/>
            </w:tcMar>
            <w:hideMark/>
          </w:tcPr>
          <w:p w14:paraId="4D02C984"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Incremental to Disruptive</w:t>
            </w:r>
          </w:p>
        </w:tc>
      </w:tr>
      <w:tr w:rsidR="000262DF" w:rsidRPr="006F6546" w14:paraId="3B4EFA13" w14:textId="77777777" w:rsidTr="00C1189C">
        <w:tc>
          <w:tcPr>
            <w:tcW w:w="0" w:type="auto"/>
            <w:vMerge/>
            <w:tcBorders>
              <w:top w:val="single" w:sz="8" w:space="0" w:color="0F9ED5"/>
              <w:left w:val="single" w:sz="8" w:space="0" w:color="0F9ED5"/>
              <w:bottom w:val="single" w:sz="8" w:space="0" w:color="0F9ED5"/>
              <w:right w:val="nil"/>
            </w:tcBorders>
            <w:shd w:val="clear" w:color="auto" w:fill="FFFFFF"/>
            <w:vAlign w:val="center"/>
            <w:hideMark/>
          </w:tcPr>
          <w:p w14:paraId="4B2D03A8" w14:textId="77777777" w:rsidR="000262DF" w:rsidRPr="006F6546" w:rsidRDefault="000262DF" w:rsidP="00C1189C">
            <w:pPr>
              <w:spacing w:after="0" w:line="240" w:lineRule="auto"/>
              <w:rPr>
                <w:rFonts w:eastAsia="Times New Roman" w:cs="Arial"/>
                <w:color w:val="222222"/>
                <w:sz w:val="20"/>
                <w:szCs w:val="20"/>
                <w:lang w:eastAsia="en-NZ"/>
              </w:rPr>
            </w:pPr>
          </w:p>
        </w:tc>
        <w:tc>
          <w:tcPr>
            <w:tcW w:w="2337" w:type="dxa"/>
            <w:tcBorders>
              <w:top w:val="nil"/>
              <w:left w:val="nil"/>
              <w:bottom w:val="nil"/>
              <w:right w:val="nil"/>
            </w:tcBorders>
            <w:shd w:val="clear" w:color="auto" w:fill="FFFFFF"/>
            <w:tcMar>
              <w:top w:w="0" w:type="dxa"/>
              <w:left w:w="108" w:type="dxa"/>
              <w:bottom w:w="0" w:type="dxa"/>
              <w:right w:w="108" w:type="dxa"/>
            </w:tcMar>
            <w:hideMark/>
          </w:tcPr>
          <w:p w14:paraId="18F232DA"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Refuse Unnecessary Components</w:t>
            </w:r>
          </w:p>
        </w:tc>
        <w:tc>
          <w:tcPr>
            <w:tcW w:w="1697" w:type="dxa"/>
            <w:tcBorders>
              <w:top w:val="nil"/>
              <w:left w:val="nil"/>
              <w:bottom w:val="nil"/>
              <w:right w:val="nil"/>
            </w:tcBorders>
            <w:shd w:val="clear" w:color="auto" w:fill="FFFFFF"/>
            <w:tcMar>
              <w:top w:w="0" w:type="dxa"/>
              <w:left w:w="108" w:type="dxa"/>
              <w:bottom w:w="0" w:type="dxa"/>
              <w:right w:w="108" w:type="dxa"/>
            </w:tcMar>
            <w:hideMark/>
          </w:tcPr>
          <w:p w14:paraId="1E95A17A"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71</w:t>
            </w:r>
          </w:p>
        </w:tc>
        <w:tc>
          <w:tcPr>
            <w:tcW w:w="1701" w:type="dxa"/>
            <w:tcBorders>
              <w:top w:val="nil"/>
              <w:left w:val="nil"/>
              <w:bottom w:val="nil"/>
              <w:right w:val="nil"/>
            </w:tcBorders>
            <w:shd w:val="clear" w:color="auto" w:fill="FFFFFF"/>
            <w:tcMar>
              <w:top w:w="0" w:type="dxa"/>
              <w:left w:w="108" w:type="dxa"/>
              <w:bottom w:w="0" w:type="dxa"/>
              <w:right w:w="108" w:type="dxa"/>
            </w:tcMar>
            <w:hideMark/>
          </w:tcPr>
          <w:p w14:paraId="6D607559"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140</w:t>
            </w:r>
          </w:p>
        </w:tc>
        <w:tc>
          <w:tcPr>
            <w:tcW w:w="1559" w:type="dxa"/>
            <w:tcBorders>
              <w:top w:val="nil"/>
              <w:left w:val="nil"/>
              <w:bottom w:val="nil"/>
              <w:right w:val="single" w:sz="8" w:space="0" w:color="0F9ED5"/>
            </w:tcBorders>
            <w:shd w:val="clear" w:color="auto" w:fill="FFFFFF"/>
            <w:tcMar>
              <w:top w:w="0" w:type="dxa"/>
              <w:left w:w="108" w:type="dxa"/>
              <w:bottom w:w="0" w:type="dxa"/>
              <w:right w:w="108" w:type="dxa"/>
            </w:tcMar>
            <w:hideMark/>
          </w:tcPr>
          <w:p w14:paraId="2882C1BB"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Incremental</w:t>
            </w:r>
          </w:p>
        </w:tc>
      </w:tr>
      <w:tr w:rsidR="000262DF" w:rsidRPr="006F6546" w14:paraId="6FDD922B" w14:textId="77777777" w:rsidTr="00C1189C">
        <w:tc>
          <w:tcPr>
            <w:tcW w:w="0" w:type="auto"/>
            <w:vMerge/>
            <w:tcBorders>
              <w:top w:val="single" w:sz="8" w:space="0" w:color="0F9ED5"/>
              <w:left w:val="single" w:sz="8" w:space="0" w:color="0F9ED5"/>
              <w:bottom w:val="single" w:sz="8" w:space="0" w:color="0F9ED5"/>
              <w:right w:val="nil"/>
            </w:tcBorders>
            <w:shd w:val="clear" w:color="auto" w:fill="FFFFFF"/>
            <w:vAlign w:val="center"/>
            <w:hideMark/>
          </w:tcPr>
          <w:p w14:paraId="5FDC8E41" w14:textId="77777777" w:rsidR="000262DF" w:rsidRPr="006F6546" w:rsidRDefault="000262DF" w:rsidP="00C1189C">
            <w:pPr>
              <w:spacing w:after="0" w:line="240" w:lineRule="auto"/>
              <w:rPr>
                <w:rFonts w:eastAsia="Times New Roman" w:cs="Arial"/>
                <w:color w:val="222222"/>
                <w:sz w:val="20"/>
                <w:szCs w:val="20"/>
                <w:lang w:eastAsia="en-NZ"/>
              </w:rPr>
            </w:pPr>
          </w:p>
        </w:tc>
        <w:tc>
          <w:tcPr>
            <w:tcW w:w="2337"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2B4A4E46"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Increase Material Efficiency</w:t>
            </w:r>
          </w:p>
        </w:tc>
        <w:tc>
          <w:tcPr>
            <w:tcW w:w="1697"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5CA9942B"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71</w:t>
            </w:r>
          </w:p>
        </w:tc>
        <w:tc>
          <w:tcPr>
            <w:tcW w:w="1701"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70A60D0F"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140</w:t>
            </w:r>
          </w:p>
        </w:tc>
        <w:tc>
          <w:tcPr>
            <w:tcW w:w="1559" w:type="dxa"/>
            <w:tcBorders>
              <w:top w:val="single" w:sz="8" w:space="0" w:color="0F9ED5"/>
              <w:left w:val="nil"/>
              <w:bottom w:val="single" w:sz="8" w:space="0" w:color="0F9ED5"/>
              <w:right w:val="single" w:sz="8" w:space="0" w:color="0F9ED5"/>
            </w:tcBorders>
            <w:shd w:val="clear" w:color="auto" w:fill="FFFFFF"/>
            <w:tcMar>
              <w:top w:w="0" w:type="dxa"/>
              <w:left w:w="108" w:type="dxa"/>
              <w:bottom w:w="0" w:type="dxa"/>
              <w:right w:w="108" w:type="dxa"/>
            </w:tcMar>
            <w:hideMark/>
          </w:tcPr>
          <w:p w14:paraId="2D4FF7AE"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Incremental</w:t>
            </w:r>
          </w:p>
        </w:tc>
      </w:tr>
      <w:tr w:rsidR="000262DF" w:rsidRPr="006F6546" w14:paraId="2CC464C4" w14:textId="77777777" w:rsidTr="00C1189C">
        <w:tc>
          <w:tcPr>
            <w:tcW w:w="0" w:type="auto"/>
            <w:vMerge/>
            <w:tcBorders>
              <w:top w:val="single" w:sz="8" w:space="0" w:color="0F9ED5"/>
              <w:left w:val="single" w:sz="8" w:space="0" w:color="0F9ED5"/>
              <w:bottom w:val="single" w:sz="8" w:space="0" w:color="0F9ED5"/>
              <w:right w:val="nil"/>
            </w:tcBorders>
            <w:shd w:val="clear" w:color="auto" w:fill="FFFFFF"/>
            <w:vAlign w:val="center"/>
            <w:hideMark/>
          </w:tcPr>
          <w:p w14:paraId="223D7229" w14:textId="77777777" w:rsidR="000262DF" w:rsidRPr="006F6546" w:rsidRDefault="000262DF" w:rsidP="00C1189C">
            <w:pPr>
              <w:spacing w:after="0" w:line="240" w:lineRule="auto"/>
              <w:rPr>
                <w:rFonts w:eastAsia="Times New Roman" w:cs="Arial"/>
                <w:color w:val="222222"/>
                <w:sz w:val="20"/>
                <w:szCs w:val="20"/>
                <w:lang w:eastAsia="en-NZ"/>
              </w:rPr>
            </w:pPr>
          </w:p>
        </w:tc>
        <w:tc>
          <w:tcPr>
            <w:tcW w:w="2337" w:type="dxa"/>
            <w:tcBorders>
              <w:top w:val="nil"/>
              <w:left w:val="nil"/>
              <w:bottom w:val="nil"/>
              <w:right w:val="nil"/>
            </w:tcBorders>
            <w:shd w:val="clear" w:color="auto" w:fill="FFFFFF"/>
            <w:tcMar>
              <w:top w:w="0" w:type="dxa"/>
              <w:left w:w="108" w:type="dxa"/>
              <w:bottom w:w="0" w:type="dxa"/>
              <w:right w:w="108" w:type="dxa"/>
            </w:tcMar>
            <w:hideMark/>
          </w:tcPr>
          <w:p w14:paraId="2A515029"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Reduce Virgin &amp; Non-renewable Materials</w:t>
            </w:r>
          </w:p>
        </w:tc>
        <w:tc>
          <w:tcPr>
            <w:tcW w:w="3398" w:type="dxa"/>
            <w:gridSpan w:val="2"/>
            <w:tcBorders>
              <w:top w:val="nil"/>
              <w:left w:val="nil"/>
              <w:bottom w:val="nil"/>
              <w:right w:val="nil"/>
            </w:tcBorders>
            <w:shd w:val="clear" w:color="auto" w:fill="FFFFFF"/>
            <w:tcMar>
              <w:top w:w="0" w:type="dxa"/>
              <w:left w:w="108" w:type="dxa"/>
              <w:bottom w:w="0" w:type="dxa"/>
              <w:right w:w="108" w:type="dxa"/>
            </w:tcMar>
            <w:hideMark/>
          </w:tcPr>
          <w:p w14:paraId="0C7CF064"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240</w:t>
            </w:r>
          </w:p>
        </w:tc>
        <w:tc>
          <w:tcPr>
            <w:tcW w:w="1559" w:type="dxa"/>
            <w:tcBorders>
              <w:top w:val="nil"/>
              <w:left w:val="nil"/>
              <w:bottom w:val="nil"/>
              <w:right w:val="single" w:sz="8" w:space="0" w:color="0F9ED5"/>
            </w:tcBorders>
            <w:shd w:val="clear" w:color="auto" w:fill="FFFFFF"/>
            <w:tcMar>
              <w:top w:w="0" w:type="dxa"/>
              <w:left w:w="108" w:type="dxa"/>
              <w:bottom w:w="0" w:type="dxa"/>
              <w:right w:w="108" w:type="dxa"/>
            </w:tcMar>
            <w:hideMark/>
          </w:tcPr>
          <w:p w14:paraId="301EE859"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Incremental</w:t>
            </w:r>
          </w:p>
        </w:tc>
      </w:tr>
      <w:tr w:rsidR="000262DF" w:rsidRPr="006F6546" w14:paraId="31F4B4EB" w14:textId="77777777" w:rsidTr="00C1189C">
        <w:tc>
          <w:tcPr>
            <w:tcW w:w="0" w:type="auto"/>
            <w:vMerge/>
            <w:tcBorders>
              <w:top w:val="single" w:sz="8" w:space="0" w:color="0F9ED5"/>
              <w:left w:val="single" w:sz="8" w:space="0" w:color="0F9ED5"/>
              <w:bottom w:val="single" w:sz="8" w:space="0" w:color="0F9ED5"/>
              <w:right w:val="nil"/>
            </w:tcBorders>
            <w:shd w:val="clear" w:color="auto" w:fill="FFFFFF"/>
            <w:vAlign w:val="center"/>
            <w:hideMark/>
          </w:tcPr>
          <w:p w14:paraId="055A8328" w14:textId="77777777" w:rsidR="000262DF" w:rsidRPr="006F6546" w:rsidRDefault="000262DF" w:rsidP="00C1189C">
            <w:pPr>
              <w:spacing w:after="0" w:line="240" w:lineRule="auto"/>
              <w:rPr>
                <w:rFonts w:eastAsia="Times New Roman" w:cs="Arial"/>
                <w:color w:val="222222"/>
                <w:sz w:val="20"/>
                <w:szCs w:val="20"/>
                <w:lang w:eastAsia="en-NZ"/>
              </w:rPr>
            </w:pPr>
          </w:p>
        </w:tc>
        <w:tc>
          <w:tcPr>
            <w:tcW w:w="2337"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7C6641BC"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Reduce Carbon Intensive Materials</w:t>
            </w:r>
          </w:p>
        </w:tc>
        <w:tc>
          <w:tcPr>
            <w:tcW w:w="3398" w:type="dxa"/>
            <w:gridSpan w:val="2"/>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79F4CFF1"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850</w:t>
            </w:r>
          </w:p>
        </w:tc>
        <w:tc>
          <w:tcPr>
            <w:tcW w:w="1559" w:type="dxa"/>
            <w:tcBorders>
              <w:top w:val="single" w:sz="8" w:space="0" w:color="0F9ED5"/>
              <w:left w:val="nil"/>
              <w:bottom w:val="single" w:sz="8" w:space="0" w:color="0F9ED5"/>
              <w:right w:val="single" w:sz="8" w:space="0" w:color="0F9ED5"/>
            </w:tcBorders>
            <w:shd w:val="clear" w:color="auto" w:fill="FFFFFF"/>
            <w:tcMar>
              <w:top w:w="0" w:type="dxa"/>
              <w:left w:w="108" w:type="dxa"/>
              <w:bottom w:w="0" w:type="dxa"/>
              <w:right w:w="108" w:type="dxa"/>
            </w:tcMar>
            <w:hideMark/>
          </w:tcPr>
          <w:p w14:paraId="3FDA3A20"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Incremental</w:t>
            </w:r>
          </w:p>
        </w:tc>
      </w:tr>
      <w:tr w:rsidR="000262DF" w:rsidRPr="006F6546" w14:paraId="2DDB1D9E" w14:textId="77777777" w:rsidTr="00C1189C">
        <w:tc>
          <w:tcPr>
            <w:tcW w:w="2337" w:type="dxa"/>
            <w:vMerge w:val="restart"/>
            <w:tcBorders>
              <w:top w:val="nil"/>
              <w:left w:val="single" w:sz="8" w:space="0" w:color="0F9ED5"/>
              <w:bottom w:val="single" w:sz="8" w:space="0" w:color="0F9ED5"/>
              <w:right w:val="nil"/>
            </w:tcBorders>
            <w:shd w:val="clear" w:color="auto" w:fill="FFFFFF"/>
            <w:tcMar>
              <w:top w:w="0" w:type="dxa"/>
              <w:left w:w="108" w:type="dxa"/>
              <w:bottom w:w="0" w:type="dxa"/>
              <w:right w:w="108" w:type="dxa"/>
            </w:tcMar>
            <w:hideMark/>
          </w:tcPr>
          <w:p w14:paraId="13CD664D"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b/>
                <w:bCs/>
                <w:color w:val="000000"/>
                <w:sz w:val="20"/>
                <w:szCs w:val="20"/>
                <w:lang w:eastAsia="en-NZ"/>
              </w:rPr>
              <w:t>Agriculture</w:t>
            </w:r>
          </w:p>
        </w:tc>
        <w:tc>
          <w:tcPr>
            <w:tcW w:w="2337" w:type="dxa"/>
            <w:tcBorders>
              <w:top w:val="nil"/>
              <w:left w:val="nil"/>
              <w:bottom w:val="nil"/>
              <w:right w:val="nil"/>
            </w:tcBorders>
            <w:shd w:val="clear" w:color="auto" w:fill="FFFFFF"/>
            <w:tcMar>
              <w:top w:w="0" w:type="dxa"/>
              <w:left w:w="108" w:type="dxa"/>
              <w:bottom w:w="0" w:type="dxa"/>
              <w:right w:w="108" w:type="dxa"/>
            </w:tcMar>
            <w:hideMark/>
          </w:tcPr>
          <w:p w14:paraId="49DA6406"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Water Management</w:t>
            </w:r>
          </w:p>
        </w:tc>
        <w:tc>
          <w:tcPr>
            <w:tcW w:w="1697" w:type="dxa"/>
            <w:tcBorders>
              <w:top w:val="nil"/>
              <w:left w:val="nil"/>
              <w:bottom w:val="nil"/>
              <w:right w:val="nil"/>
            </w:tcBorders>
            <w:shd w:val="clear" w:color="auto" w:fill="FFFFFF"/>
            <w:tcMar>
              <w:top w:w="0" w:type="dxa"/>
              <w:left w:w="108" w:type="dxa"/>
              <w:bottom w:w="0" w:type="dxa"/>
              <w:right w:w="108" w:type="dxa"/>
            </w:tcMar>
            <w:hideMark/>
          </w:tcPr>
          <w:p w14:paraId="5A3C2207"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113</w:t>
            </w:r>
          </w:p>
        </w:tc>
        <w:tc>
          <w:tcPr>
            <w:tcW w:w="1701" w:type="dxa"/>
            <w:tcBorders>
              <w:top w:val="nil"/>
              <w:left w:val="nil"/>
              <w:bottom w:val="nil"/>
              <w:right w:val="nil"/>
            </w:tcBorders>
            <w:shd w:val="clear" w:color="auto" w:fill="FFFFFF"/>
            <w:tcMar>
              <w:top w:w="0" w:type="dxa"/>
              <w:left w:w="108" w:type="dxa"/>
              <w:bottom w:w="0" w:type="dxa"/>
              <w:right w:w="108" w:type="dxa"/>
            </w:tcMar>
            <w:hideMark/>
          </w:tcPr>
          <w:p w14:paraId="4FF25D4E"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226</w:t>
            </w:r>
          </w:p>
        </w:tc>
        <w:tc>
          <w:tcPr>
            <w:tcW w:w="1559" w:type="dxa"/>
            <w:tcBorders>
              <w:top w:val="nil"/>
              <w:left w:val="nil"/>
              <w:bottom w:val="nil"/>
              <w:right w:val="single" w:sz="8" w:space="0" w:color="0F9ED5"/>
            </w:tcBorders>
            <w:shd w:val="clear" w:color="auto" w:fill="FFFFFF"/>
            <w:tcMar>
              <w:top w:w="0" w:type="dxa"/>
              <w:left w:w="108" w:type="dxa"/>
              <w:bottom w:w="0" w:type="dxa"/>
              <w:right w:w="108" w:type="dxa"/>
            </w:tcMar>
            <w:hideMark/>
          </w:tcPr>
          <w:p w14:paraId="1FF24F5B"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Incremental</w:t>
            </w:r>
          </w:p>
        </w:tc>
      </w:tr>
      <w:tr w:rsidR="000262DF" w:rsidRPr="006F6546" w14:paraId="17DC702C" w14:textId="77777777" w:rsidTr="00C1189C">
        <w:tc>
          <w:tcPr>
            <w:tcW w:w="0" w:type="auto"/>
            <w:vMerge/>
            <w:tcBorders>
              <w:top w:val="nil"/>
              <w:left w:val="single" w:sz="8" w:space="0" w:color="0F9ED5"/>
              <w:bottom w:val="single" w:sz="8" w:space="0" w:color="0F9ED5"/>
              <w:right w:val="nil"/>
            </w:tcBorders>
            <w:shd w:val="clear" w:color="auto" w:fill="FFFFFF"/>
            <w:vAlign w:val="center"/>
            <w:hideMark/>
          </w:tcPr>
          <w:p w14:paraId="4A0BFBC8" w14:textId="77777777" w:rsidR="000262DF" w:rsidRPr="006F6546" w:rsidRDefault="000262DF" w:rsidP="00C1189C">
            <w:pPr>
              <w:spacing w:after="0" w:line="240" w:lineRule="auto"/>
              <w:rPr>
                <w:rFonts w:eastAsia="Times New Roman" w:cs="Arial"/>
                <w:color w:val="222222"/>
                <w:sz w:val="20"/>
                <w:szCs w:val="20"/>
                <w:lang w:eastAsia="en-NZ"/>
              </w:rPr>
            </w:pPr>
          </w:p>
        </w:tc>
        <w:tc>
          <w:tcPr>
            <w:tcW w:w="2337"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48C70923"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Local Organic Fertilisers</w:t>
            </w:r>
          </w:p>
        </w:tc>
        <w:tc>
          <w:tcPr>
            <w:tcW w:w="1697"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16B6699F"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56</w:t>
            </w:r>
          </w:p>
        </w:tc>
        <w:tc>
          <w:tcPr>
            <w:tcW w:w="1701"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6EFEAD6F"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112</w:t>
            </w:r>
          </w:p>
        </w:tc>
        <w:tc>
          <w:tcPr>
            <w:tcW w:w="1559" w:type="dxa"/>
            <w:tcBorders>
              <w:top w:val="single" w:sz="8" w:space="0" w:color="0F9ED5"/>
              <w:left w:val="nil"/>
              <w:bottom w:val="single" w:sz="8" w:space="0" w:color="0F9ED5"/>
              <w:right w:val="single" w:sz="8" w:space="0" w:color="0F9ED5"/>
            </w:tcBorders>
            <w:shd w:val="clear" w:color="auto" w:fill="FFFFFF"/>
            <w:tcMar>
              <w:top w:w="0" w:type="dxa"/>
              <w:left w:w="108" w:type="dxa"/>
              <w:bottom w:w="0" w:type="dxa"/>
              <w:right w:w="108" w:type="dxa"/>
            </w:tcMar>
            <w:hideMark/>
          </w:tcPr>
          <w:p w14:paraId="3B506FC3"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Incremental</w:t>
            </w:r>
          </w:p>
        </w:tc>
      </w:tr>
      <w:tr w:rsidR="000262DF" w:rsidRPr="006F6546" w14:paraId="6101BC10" w14:textId="77777777" w:rsidTr="00C1189C">
        <w:tc>
          <w:tcPr>
            <w:tcW w:w="2337" w:type="dxa"/>
            <w:tcBorders>
              <w:top w:val="nil"/>
              <w:left w:val="single" w:sz="8" w:space="0" w:color="0F9ED5"/>
              <w:bottom w:val="nil"/>
              <w:right w:val="nil"/>
            </w:tcBorders>
            <w:shd w:val="clear" w:color="auto" w:fill="FFFFFF"/>
            <w:tcMar>
              <w:top w:w="0" w:type="dxa"/>
              <w:left w:w="108" w:type="dxa"/>
              <w:bottom w:w="0" w:type="dxa"/>
              <w:right w:w="108" w:type="dxa"/>
            </w:tcMar>
            <w:hideMark/>
          </w:tcPr>
          <w:p w14:paraId="7EC803C6"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b/>
                <w:bCs/>
                <w:color w:val="000000"/>
                <w:sz w:val="20"/>
                <w:szCs w:val="20"/>
                <w:lang w:eastAsia="en-NZ"/>
              </w:rPr>
              <w:t>Critical Materials</w:t>
            </w:r>
          </w:p>
        </w:tc>
        <w:tc>
          <w:tcPr>
            <w:tcW w:w="2337" w:type="dxa"/>
            <w:tcBorders>
              <w:top w:val="nil"/>
              <w:left w:val="nil"/>
              <w:bottom w:val="nil"/>
              <w:right w:val="nil"/>
            </w:tcBorders>
            <w:shd w:val="clear" w:color="auto" w:fill="FFFFFF"/>
            <w:tcMar>
              <w:top w:w="0" w:type="dxa"/>
              <w:left w:w="108" w:type="dxa"/>
              <w:bottom w:w="0" w:type="dxa"/>
              <w:right w:w="108" w:type="dxa"/>
            </w:tcMar>
            <w:hideMark/>
          </w:tcPr>
          <w:p w14:paraId="5A45C12F"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Product Durability</w:t>
            </w:r>
          </w:p>
        </w:tc>
        <w:tc>
          <w:tcPr>
            <w:tcW w:w="1697" w:type="dxa"/>
            <w:tcBorders>
              <w:top w:val="nil"/>
              <w:left w:val="nil"/>
              <w:bottom w:val="nil"/>
              <w:right w:val="nil"/>
            </w:tcBorders>
            <w:shd w:val="clear" w:color="auto" w:fill="FFFFFF"/>
            <w:tcMar>
              <w:top w:w="0" w:type="dxa"/>
              <w:left w:w="108" w:type="dxa"/>
              <w:bottom w:w="0" w:type="dxa"/>
              <w:right w:w="108" w:type="dxa"/>
            </w:tcMar>
            <w:hideMark/>
          </w:tcPr>
          <w:p w14:paraId="41110476"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18</w:t>
            </w:r>
          </w:p>
        </w:tc>
        <w:tc>
          <w:tcPr>
            <w:tcW w:w="1701" w:type="dxa"/>
            <w:tcBorders>
              <w:top w:val="nil"/>
              <w:left w:val="nil"/>
              <w:bottom w:val="nil"/>
              <w:right w:val="nil"/>
            </w:tcBorders>
            <w:shd w:val="clear" w:color="auto" w:fill="FFFFFF"/>
            <w:tcMar>
              <w:top w:w="0" w:type="dxa"/>
              <w:left w:w="108" w:type="dxa"/>
              <w:bottom w:w="0" w:type="dxa"/>
              <w:right w:w="108" w:type="dxa"/>
            </w:tcMar>
            <w:hideMark/>
          </w:tcPr>
          <w:p w14:paraId="44E4FB48"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35</w:t>
            </w:r>
          </w:p>
        </w:tc>
        <w:tc>
          <w:tcPr>
            <w:tcW w:w="1559" w:type="dxa"/>
            <w:tcBorders>
              <w:top w:val="nil"/>
              <w:left w:val="nil"/>
              <w:bottom w:val="nil"/>
              <w:right w:val="single" w:sz="8" w:space="0" w:color="0F9ED5"/>
            </w:tcBorders>
            <w:shd w:val="clear" w:color="auto" w:fill="FFFFFF"/>
            <w:tcMar>
              <w:top w:w="0" w:type="dxa"/>
              <w:left w:w="108" w:type="dxa"/>
              <w:bottom w:w="0" w:type="dxa"/>
              <w:right w:w="108" w:type="dxa"/>
            </w:tcMar>
            <w:hideMark/>
          </w:tcPr>
          <w:p w14:paraId="1F88DFE3"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Incremental</w:t>
            </w:r>
          </w:p>
        </w:tc>
      </w:tr>
      <w:tr w:rsidR="000262DF" w:rsidRPr="006F6546" w14:paraId="5C94C5FD" w14:textId="77777777" w:rsidTr="00C1189C">
        <w:tc>
          <w:tcPr>
            <w:tcW w:w="2337" w:type="dxa"/>
            <w:tcBorders>
              <w:top w:val="single" w:sz="8" w:space="0" w:color="0F9ED5"/>
              <w:left w:val="single" w:sz="8" w:space="0" w:color="0F9ED5"/>
              <w:bottom w:val="single" w:sz="8" w:space="0" w:color="0F9ED5"/>
              <w:right w:val="nil"/>
            </w:tcBorders>
            <w:shd w:val="clear" w:color="auto" w:fill="FFFFFF"/>
            <w:tcMar>
              <w:top w:w="0" w:type="dxa"/>
              <w:left w:w="108" w:type="dxa"/>
              <w:bottom w:w="0" w:type="dxa"/>
              <w:right w:w="108" w:type="dxa"/>
            </w:tcMar>
            <w:hideMark/>
          </w:tcPr>
          <w:p w14:paraId="1A989F49"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b/>
                <w:bCs/>
                <w:color w:val="000000"/>
                <w:sz w:val="20"/>
                <w:szCs w:val="20"/>
                <w:lang w:eastAsia="en-NZ"/>
              </w:rPr>
              <w:t>TOTAL</w:t>
            </w:r>
          </w:p>
        </w:tc>
        <w:tc>
          <w:tcPr>
            <w:tcW w:w="2337"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6C237574" w14:textId="77777777" w:rsidR="000262DF" w:rsidRPr="006F6546" w:rsidRDefault="000262DF" w:rsidP="00C1189C">
            <w:pPr>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 </w:t>
            </w:r>
          </w:p>
        </w:tc>
        <w:tc>
          <w:tcPr>
            <w:tcW w:w="1697"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275DDD5A"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b/>
                <w:bCs/>
                <w:color w:val="222222"/>
                <w:sz w:val="20"/>
                <w:szCs w:val="20"/>
                <w:lang w:eastAsia="en-NZ"/>
              </w:rPr>
              <w:t>1,539</w:t>
            </w:r>
          </w:p>
        </w:tc>
        <w:tc>
          <w:tcPr>
            <w:tcW w:w="1701" w:type="dxa"/>
            <w:tcBorders>
              <w:top w:val="single" w:sz="8" w:space="0" w:color="0F9ED5"/>
              <w:left w:val="nil"/>
              <w:bottom w:val="single" w:sz="8" w:space="0" w:color="0F9ED5"/>
              <w:right w:val="nil"/>
            </w:tcBorders>
            <w:shd w:val="clear" w:color="auto" w:fill="FFFFFF"/>
            <w:tcMar>
              <w:top w:w="0" w:type="dxa"/>
              <w:left w:w="108" w:type="dxa"/>
              <w:bottom w:w="0" w:type="dxa"/>
              <w:right w:w="108" w:type="dxa"/>
            </w:tcMar>
            <w:hideMark/>
          </w:tcPr>
          <w:p w14:paraId="5701830F"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b/>
                <w:bCs/>
                <w:color w:val="222222"/>
                <w:sz w:val="20"/>
                <w:szCs w:val="20"/>
                <w:lang w:eastAsia="en-NZ"/>
              </w:rPr>
              <w:t>1,863</w:t>
            </w:r>
          </w:p>
        </w:tc>
        <w:tc>
          <w:tcPr>
            <w:tcW w:w="1559" w:type="dxa"/>
            <w:tcBorders>
              <w:top w:val="single" w:sz="8" w:space="0" w:color="0F9ED5"/>
              <w:left w:val="nil"/>
              <w:bottom w:val="single" w:sz="8" w:space="0" w:color="0F9ED5"/>
              <w:right w:val="single" w:sz="8" w:space="0" w:color="0F9ED5"/>
            </w:tcBorders>
            <w:shd w:val="clear" w:color="auto" w:fill="FFFFFF"/>
            <w:tcMar>
              <w:top w:w="0" w:type="dxa"/>
              <w:left w:w="108" w:type="dxa"/>
              <w:bottom w:w="0" w:type="dxa"/>
              <w:right w:w="108" w:type="dxa"/>
            </w:tcMar>
            <w:hideMark/>
          </w:tcPr>
          <w:p w14:paraId="700DCD95" w14:textId="77777777" w:rsidR="000262DF" w:rsidRPr="006F6546" w:rsidRDefault="000262DF" w:rsidP="00C1189C">
            <w:pPr>
              <w:spacing w:after="0" w:line="240" w:lineRule="auto"/>
              <w:jc w:val="center"/>
              <w:rPr>
                <w:rFonts w:eastAsia="Times New Roman" w:cs="Arial"/>
                <w:color w:val="222222"/>
                <w:sz w:val="20"/>
                <w:szCs w:val="20"/>
                <w:lang w:eastAsia="en-NZ"/>
              </w:rPr>
            </w:pPr>
            <w:r w:rsidRPr="006F6546">
              <w:rPr>
                <w:rFonts w:eastAsia="Times New Roman" w:cs="Arial"/>
                <w:color w:val="222222"/>
                <w:sz w:val="20"/>
                <w:szCs w:val="20"/>
                <w:lang w:eastAsia="en-NZ"/>
              </w:rPr>
              <w:t> </w:t>
            </w:r>
          </w:p>
        </w:tc>
      </w:tr>
    </w:tbl>
    <w:p w14:paraId="527C544C" w14:textId="77777777" w:rsidR="000262DF" w:rsidRPr="006F6546" w:rsidRDefault="000262DF" w:rsidP="000262DF">
      <w:pPr>
        <w:shd w:val="clear" w:color="auto" w:fill="FFFFFF"/>
        <w:spacing w:after="0" w:line="240" w:lineRule="auto"/>
        <w:rPr>
          <w:rFonts w:eastAsia="Times New Roman" w:cs="Arial"/>
          <w:color w:val="222222"/>
          <w:sz w:val="20"/>
          <w:szCs w:val="20"/>
          <w:lang w:eastAsia="en-NZ"/>
        </w:rPr>
      </w:pPr>
      <w:r w:rsidRPr="006F6546">
        <w:rPr>
          <w:rFonts w:eastAsia="Times New Roman" w:cs="Arial"/>
          <w:color w:val="222222"/>
          <w:sz w:val="20"/>
          <w:szCs w:val="20"/>
          <w:lang w:eastAsia="en-NZ"/>
        </w:rPr>
        <w:t> </w:t>
      </w:r>
    </w:p>
    <w:p w14:paraId="5829AF14" w14:textId="77777777" w:rsidR="00DB2F16" w:rsidRDefault="00DB2F16" w:rsidP="000262DF">
      <w:pPr>
        <w:shd w:val="clear" w:color="auto" w:fill="FFFFFF"/>
        <w:spacing w:after="0" w:line="240" w:lineRule="auto"/>
        <w:rPr>
          <w:rFonts w:eastAsia="Times New Roman" w:cs="Arial"/>
          <w:b/>
          <w:bCs/>
          <w:color w:val="222222"/>
          <w:sz w:val="20"/>
          <w:szCs w:val="20"/>
          <w:lang w:eastAsia="en-NZ"/>
        </w:rPr>
      </w:pPr>
    </w:p>
    <w:p w14:paraId="3EE03BA1" w14:textId="77777777" w:rsidR="000262DF" w:rsidRDefault="000262DF" w:rsidP="000262DF">
      <w:pPr>
        <w:spacing w:after="0"/>
        <w:rPr>
          <w:sz w:val="20"/>
          <w:szCs w:val="20"/>
        </w:rPr>
      </w:pPr>
      <w:r w:rsidRPr="00F70263">
        <w:rPr>
          <w:sz w:val="20"/>
          <w:szCs w:val="20"/>
        </w:rPr>
        <w:t>We also identified, but did not quantify, associated potential benefits in employment, supply chain risk and resilience</w:t>
      </w:r>
      <w:r w:rsidR="0060581A">
        <w:rPr>
          <w:sz w:val="20"/>
          <w:szCs w:val="20"/>
        </w:rPr>
        <w:t>,</w:t>
      </w:r>
      <w:r w:rsidRPr="00F70263">
        <w:rPr>
          <w:sz w:val="20"/>
          <w:szCs w:val="20"/>
        </w:rPr>
        <w:t xml:space="preserve"> and ecological sustainability. </w:t>
      </w:r>
    </w:p>
    <w:p w14:paraId="3B5C6C2D" w14:textId="77777777" w:rsidR="00197065" w:rsidRDefault="00197065" w:rsidP="000262DF">
      <w:pPr>
        <w:spacing w:after="0"/>
        <w:rPr>
          <w:sz w:val="20"/>
          <w:szCs w:val="20"/>
        </w:rPr>
      </w:pPr>
    </w:p>
    <w:p w14:paraId="6ED4D1F1" w14:textId="77777777" w:rsidR="000262DF" w:rsidRDefault="000262DF" w:rsidP="000262DF">
      <w:pPr>
        <w:spacing w:after="0"/>
        <w:rPr>
          <w:sz w:val="20"/>
          <w:szCs w:val="20"/>
        </w:rPr>
      </w:pPr>
      <w:r>
        <w:rPr>
          <w:sz w:val="20"/>
          <w:szCs w:val="20"/>
        </w:rPr>
        <w:t xml:space="preserve">It seems clear from our analysis that the circular economy in New Zealand has the potential to play a significant role in meeting the nation’s greenhouse gas emissions targets. At the same time, these initiatives have the potential to provide a range of further benefits, </w:t>
      </w:r>
      <w:r w:rsidRPr="00F70263">
        <w:rPr>
          <w:sz w:val="20"/>
          <w:szCs w:val="20"/>
        </w:rPr>
        <w:t>in employment, supply chain risk and resilience</w:t>
      </w:r>
      <w:r w:rsidR="00B943F7">
        <w:rPr>
          <w:sz w:val="20"/>
          <w:szCs w:val="20"/>
        </w:rPr>
        <w:t>,</w:t>
      </w:r>
      <w:r w:rsidRPr="00F70263">
        <w:rPr>
          <w:sz w:val="20"/>
          <w:szCs w:val="20"/>
        </w:rPr>
        <w:t xml:space="preserve"> and ecological sustainability. </w:t>
      </w:r>
    </w:p>
    <w:p w14:paraId="7587104B" w14:textId="77777777" w:rsidR="003A3C8E" w:rsidRPr="00F70263" w:rsidRDefault="003A3C8E" w:rsidP="000262DF">
      <w:pPr>
        <w:spacing w:after="0"/>
        <w:rPr>
          <w:sz w:val="20"/>
          <w:szCs w:val="20"/>
        </w:rPr>
      </w:pPr>
    </w:p>
    <w:p w14:paraId="5989164A" w14:textId="77777777" w:rsidR="003A3C8E" w:rsidRDefault="003A3C8E" w:rsidP="000262DF">
      <w:pPr>
        <w:ind w:right="119"/>
        <w:rPr>
          <w:sz w:val="20"/>
          <w:szCs w:val="20"/>
        </w:rPr>
      </w:pPr>
      <w:r>
        <w:rPr>
          <w:sz w:val="20"/>
          <w:szCs w:val="20"/>
        </w:rPr>
        <w:t>However, based on progress from overseas</w:t>
      </w:r>
      <w:r w:rsidR="00B943F7">
        <w:rPr>
          <w:sz w:val="20"/>
          <w:szCs w:val="20"/>
        </w:rPr>
        <w:t>,</w:t>
      </w:r>
      <w:r>
        <w:rPr>
          <w:sz w:val="20"/>
          <w:szCs w:val="20"/>
        </w:rPr>
        <w:t xml:space="preserve"> the implementation and transition to a circular economy for New Zealand is likely to be slow unless a comprehensive and coordinated set of measures is introduced across government, business and civil society. </w:t>
      </w:r>
    </w:p>
    <w:p w14:paraId="7B28F743" w14:textId="77777777" w:rsidR="003F6A0A" w:rsidRDefault="003F6A0A" w:rsidP="009D6868">
      <w:pPr>
        <w:tabs>
          <w:tab w:val="left" w:pos="2505"/>
        </w:tabs>
        <w:rPr>
          <w:sz w:val="18"/>
          <w:szCs w:val="18"/>
        </w:rPr>
      </w:pPr>
    </w:p>
    <w:p w14:paraId="6DA2B222" w14:textId="77777777" w:rsidR="00E70F03" w:rsidRDefault="00E70F03" w:rsidP="009D6868">
      <w:pPr>
        <w:tabs>
          <w:tab w:val="left" w:pos="2505"/>
        </w:tabs>
        <w:rPr>
          <w:sz w:val="18"/>
          <w:szCs w:val="18"/>
        </w:rPr>
      </w:pPr>
    </w:p>
    <w:p w14:paraId="1598B8AB" w14:textId="77777777" w:rsidR="00E70F03" w:rsidRDefault="00E70F03" w:rsidP="009D6868">
      <w:pPr>
        <w:tabs>
          <w:tab w:val="left" w:pos="2505"/>
        </w:tabs>
        <w:rPr>
          <w:sz w:val="18"/>
          <w:szCs w:val="18"/>
        </w:rPr>
      </w:pPr>
    </w:p>
    <w:p w14:paraId="1EF12468" w14:textId="77777777" w:rsidR="00E70F03" w:rsidRDefault="00E70F03" w:rsidP="009D6868">
      <w:pPr>
        <w:tabs>
          <w:tab w:val="left" w:pos="2505"/>
        </w:tabs>
        <w:rPr>
          <w:sz w:val="18"/>
          <w:szCs w:val="18"/>
        </w:rPr>
      </w:pPr>
    </w:p>
    <w:p w14:paraId="240E6AAC" w14:textId="77777777" w:rsidR="00E70F03" w:rsidRDefault="00E70F03" w:rsidP="009D6868">
      <w:pPr>
        <w:tabs>
          <w:tab w:val="left" w:pos="2505"/>
        </w:tabs>
        <w:rPr>
          <w:sz w:val="18"/>
          <w:szCs w:val="18"/>
        </w:rPr>
      </w:pPr>
    </w:p>
    <w:p w14:paraId="581F077F" w14:textId="77777777" w:rsidR="00E70F03" w:rsidRDefault="00E70F03" w:rsidP="009D6868">
      <w:pPr>
        <w:tabs>
          <w:tab w:val="left" w:pos="2505"/>
        </w:tabs>
        <w:rPr>
          <w:sz w:val="18"/>
          <w:szCs w:val="18"/>
        </w:rPr>
      </w:pPr>
    </w:p>
    <w:p w14:paraId="396F8A20" w14:textId="77777777" w:rsidR="00E70F03" w:rsidRDefault="00E70F03" w:rsidP="009D6868">
      <w:pPr>
        <w:tabs>
          <w:tab w:val="left" w:pos="2505"/>
        </w:tabs>
        <w:rPr>
          <w:sz w:val="18"/>
          <w:szCs w:val="18"/>
        </w:rPr>
      </w:pPr>
    </w:p>
    <w:p w14:paraId="0712B230" w14:textId="77777777" w:rsidR="00E70F03" w:rsidRDefault="00E70F03" w:rsidP="009D6868">
      <w:pPr>
        <w:tabs>
          <w:tab w:val="left" w:pos="2505"/>
        </w:tabs>
        <w:rPr>
          <w:sz w:val="18"/>
          <w:szCs w:val="18"/>
        </w:rPr>
      </w:pPr>
    </w:p>
    <w:p w14:paraId="734A96A1" w14:textId="77777777" w:rsidR="00E70F03" w:rsidRDefault="00E70F03" w:rsidP="009D6868">
      <w:pPr>
        <w:tabs>
          <w:tab w:val="left" w:pos="2505"/>
        </w:tabs>
        <w:rPr>
          <w:sz w:val="18"/>
          <w:szCs w:val="18"/>
        </w:rPr>
      </w:pPr>
    </w:p>
    <w:p w14:paraId="0F818B5D" w14:textId="77777777" w:rsidR="00E70F03" w:rsidRDefault="00E70F03" w:rsidP="009D6868">
      <w:pPr>
        <w:tabs>
          <w:tab w:val="left" w:pos="2505"/>
        </w:tabs>
        <w:rPr>
          <w:sz w:val="18"/>
          <w:szCs w:val="18"/>
        </w:rPr>
      </w:pPr>
    </w:p>
    <w:p w14:paraId="77CC1F69" w14:textId="77777777" w:rsidR="00E70F03" w:rsidRDefault="00E70F03" w:rsidP="009D6868">
      <w:pPr>
        <w:tabs>
          <w:tab w:val="left" w:pos="2505"/>
        </w:tabs>
        <w:rPr>
          <w:sz w:val="18"/>
          <w:szCs w:val="18"/>
        </w:rPr>
      </w:pPr>
    </w:p>
    <w:p w14:paraId="6CDDFAEC" w14:textId="77777777" w:rsidR="00E70F03" w:rsidRDefault="00E70F03" w:rsidP="009D6868">
      <w:pPr>
        <w:tabs>
          <w:tab w:val="left" w:pos="2505"/>
        </w:tabs>
        <w:rPr>
          <w:sz w:val="18"/>
          <w:szCs w:val="18"/>
        </w:rPr>
      </w:pPr>
    </w:p>
    <w:p w14:paraId="1AF032A3" w14:textId="77777777" w:rsidR="00E70F03" w:rsidRDefault="00E70F03" w:rsidP="009D6868">
      <w:pPr>
        <w:tabs>
          <w:tab w:val="left" w:pos="2505"/>
        </w:tabs>
        <w:rPr>
          <w:sz w:val="18"/>
          <w:szCs w:val="18"/>
        </w:rPr>
      </w:pPr>
    </w:p>
    <w:p w14:paraId="0BD35748" w14:textId="77777777" w:rsidR="00E70F03" w:rsidRDefault="00E70F03" w:rsidP="009D6868">
      <w:pPr>
        <w:tabs>
          <w:tab w:val="left" w:pos="2505"/>
        </w:tabs>
        <w:rPr>
          <w:sz w:val="18"/>
          <w:szCs w:val="18"/>
        </w:rPr>
      </w:pPr>
    </w:p>
    <w:p w14:paraId="45C8243F" w14:textId="77777777" w:rsidR="00E70F03" w:rsidRDefault="00E70F03" w:rsidP="009D6868">
      <w:pPr>
        <w:tabs>
          <w:tab w:val="left" w:pos="2505"/>
        </w:tabs>
        <w:rPr>
          <w:sz w:val="18"/>
          <w:szCs w:val="18"/>
        </w:rPr>
      </w:pPr>
    </w:p>
    <w:p w14:paraId="2A235C7B" w14:textId="77777777" w:rsidR="00E70F03" w:rsidRDefault="00E70F03" w:rsidP="009D6868">
      <w:pPr>
        <w:tabs>
          <w:tab w:val="left" w:pos="2505"/>
        </w:tabs>
        <w:rPr>
          <w:sz w:val="18"/>
          <w:szCs w:val="18"/>
        </w:rPr>
      </w:pPr>
    </w:p>
    <w:p w14:paraId="299F9B20" w14:textId="77777777" w:rsidR="00E70F03" w:rsidRDefault="00E70F03" w:rsidP="009D6868">
      <w:pPr>
        <w:tabs>
          <w:tab w:val="left" w:pos="2505"/>
        </w:tabs>
        <w:rPr>
          <w:sz w:val="18"/>
          <w:szCs w:val="18"/>
        </w:rPr>
      </w:pPr>
    </w:p>
    <w:p w14:paraId="6B0ED631" w14:textId="77777777" w:rsidR="00E70F03" w:rsidRDefault="00E70F03" w:rsidP="009D6868">
      <w:pPr>
        <w:tabs>
          <w:tab w:val="left" w:pos="2505"/>
        </w:tabs>
        <w:rPr>
          <w:sz w:val="18"/>
          <w:szCs w:val="18"/>
        </w:rPr>
      </w:pPr>
    </w:p>
    <w:p w14:paraId="333BFF27" w14:textId="77777777" w:rsidR="00E70F03" w:rsidRDefault="00E70F03" w:rsidP="009D6868">
      <w:pPr>
        <w:tabs>
          <w:tab w:val="left" w:pos="2505"/>
        </w:tabs>
        <w:rPr>
          <w:sz w:val="18"/>
          <w:szCs w:val="18"/>
        </w:rPr>
      </w:pPr>
    </w:p>
    <w:p w14:paraId="1FB83DA2" w14:textId="77777777" w:rsidR="00E70F03" w:rsidRDefault="00E70F03" w:rsidP="009D6868">
      <w:pPr>
        <w:tabs>
          <w:tab w:val="left" w:pos="2505"/>
        </w:tabs>
        <w:rPr>
          <w:sz w:val="18"/>
          <w:szCs w:val="18"/>
        </w:rPr>
      </w:pPr>
    </w:p>
    <w:p w14:paraId="7A2127BF" w14:textId="77777777" w:rsidR="00E70F03" w:rsidRDefault="00E70F03" w:rsidP="009D6868">
      <w:pPr>
        <w:tabs>
          <w:tab w:val="left" w:pos="2505"/>
        </w:tabs>
        <w:rPr>
          <w:sz w:val="18"/>
          <w:szCs w:val="18"/>
        </w:rPr>
      </w:pPr>
    </w:p>
    <w:p w14:paraId="64FEB78E" w14:textId="77777777" w:rsidR="00E70F03" w:rsidRDefault="00E70F03" w:rsidP="009D6868">
      <w:pPr>
        <w:tabs>
          <w:tab w:val="left" w:pos="2505"/>
        </w:tabs>
        <w:rPr>
          <w:sz w:val="18"/>
          <w:szCs w:val="18"/>
        </w:rPr>
      </w:pPr>
    </w:p>
    <w:p w14:paraId="1AD4B574" w14:textId="77777777" w:rsidR="00E70F03" w:rsidRDefault="00E70F03" w:rsidP="009D6868">
      <w:pPr>
        <w:tabs>
          <w:tab w:val="left" w:pos="2505"/>
        </w:tabs>
        <w:rPr>
          <w:sz w:val="18"/>
          <w:szCs w:val="18"/>
        </w:rPr>
      </w:pPr>
    </w:p>
    <w:p w14:paraId="6D41E812" w14:textId="77777777" w:rsidR="00E70F03" w:rsidRDefault="00E70F03" w:rsidP="009D6868">
      <w:pPr>
        <w:tabs>
          <w:tab w:val="left" w:pos="2505"/>
        </w:tabs>
        <w:rPr>
          <w:sz w:val="18"/>
          <w:szCs w:val="18"/>
        </w:rPr>
      </w:pPr>
    </w:p>
    <w:p w14:paraId="1470FEF1" w14:textId="77777777" w:rsidR="00E70F03" w:rsidRDefault="00E70F03" w:rsidP="009D6868">
      <w:pPr>
        <w:tabs>
          <w:tab w:val="left" w:pos="2505"/>
        </w:tabs>
        <w:rPr>
          <w:sz w:val="18"/>
          <w:szCs w:val="18"/>
        </w:rPr>
      </w:pPr>
    </w:p>
    <w:p w14:paraId="4DF11587" w14:textId="77777777" w:rsidR="00E70F03" w:rsidRDefault="00E70F03" w:rsidP="009D6868">
      <w:pPr>
        <w:tabs>
          <w:tab w:val="left" w:pos="2505"/>
        </w:tabs>
        <w:rPr>
          <w:sz w:val="18"/>
          <w:szCs w:val="18"/>
        </w:rPr>
      </w:pPr>
    </w:p>
    <w:p w14:paraId="34D3BBCD" w14:textId="77777777" w:rsidR="00103C35" w:rsidRPr="00103C35" w:rsidRDefault="00103C35" w:rsidP="00103C35">
      <w:pPr>
        <w:pStyle w:val="Heading1"/>
        <w:numPr>
          <w:ilvl w:val="0"/>
          <w:numId w:val="0"/>
        </w:numPr>
      </w:pPr>
      <w:bookmarkStart w:id="1621" w:name="_Toc166489074"/>
      <w:r>
        <w:t>Annex A</w:t>
      </w:r>
      <w:r w:rsidRPr="00EB6570">
        <w:t xml:space="preserve">: </w:t>
      </w:r>
      <w:r>
        <w:t>Circular Economy Flows Methodology</w:t>
      </w:r>
      <w:bookmarkEnd w:id="1621"/>
      <w:r>
        <w:t xml:space="preserve"> </w:t>
      </w:r>
    </w:p>
    <w:p w14:paraId="39D8868F" w14:textId="77777777" w:rsidR="00103C35" w:rsidRPr="00103C35" w:rsidRDefault="00103C35" w:rsidP="00103C35">
      <w:pPr>
        <w:pStyle w:val="BodyText"/>
        <w:rPr>
          <w:rFonts w:ascii="Work Sans" w:hAnsi="Work Sans"/>
          <w:sz w:val="20"/>
          <w:szCs w:val="20"/>
        </w:rPr>
      </w:pPr>
      <w:r w:rsidRPr="00103C35">
        <w:rPr>
          <w:rFonts w:ascii="Work Sans" w:hAnsi="Work Sans"/>
          <w:sz w:val="20"/>
          <w:szCs w:val="20"/>
        </w:rPr>
        <w:t>This annex covers the scope, limitations, data sources and methods used to create Sankey diagrams showing the flows of materials and emissions in the New Zealand economy. These Sankey diagrams are visual representations of the data. The following Sankey diagrams were created for New Zealand:</w:t>
      </w:r>
    </w:p>
    <w:p w14:paraId="42AEE2AF" w14:textId="77777777" w:rsidR="00103C35" w:rsidRPr="00103C35" w:rsidRDefault="00103C35" w:rsidP="003E5564">
      <w:pPr>
        <w:pStyle w:val="ListParagraph"/>
        <w:numPr>
          <w:ilvl w:val="0"/>
          <w:numId w:val="49"/>
        </w:numPr>
        <w:rPr>
          <w:sz w:val="20"/>
          <w:szCs w:val="20"/>
        </w:rPr>
      </w:pPr>
      <w:r w:rsidRPr="00103C35">
        <w:rPr>
          <w:sz w:val="20"/>
          <w:szCs w:val="20"/>
        </w:rPr>
        <w:t>Macro overview - mass metrics</w:t>
      </w:r>
    </w:p>
    <w:p w14:paraId="4A3B1908" w14:textId="77777777" w:rsidR="00103C35" w:rsidRPr="00103C35" w:rsidRDefault="00103C35" w:rsidP="003E5564">
      <w:pPr>
        <w:pStyle w:val="ListParagraph"/>
        <w:numPr>
          <w:ilvl w:val="0"/>
          <w:numId w:val="49"/>
        </w:numPr>
        <w:rPr>
          <w:sz w:val="20"/>
          <w:szCs w:val="20"/>
        </w:rPr>
      </w:pPr>
      <w:r w:rsidRPr="00103C35">
        <w:rPr>
          <w:sz w:val="20"/>
          <w:szCs w:val="20"/>
        </w:rPr>
        <w:t>Food flows of primary industries - mass metrics</w:t>
      </w:r>
    </w:p>
    <w:p w14:paraId="583C305B" w14:textId="77777777" w:rsidR="00103C35" w:rsidRPr="00103C35" w:rsidRDefault="00103C35" w:rsidP="003E5564">
      <w:pPr>
        <w:pStyle w:val="ListParagraph"/>
        <w:numPr>
          <w:ilvl w:val="0"/>
          <w:numId w:val="49"/>
        </w:numPr>
        <w:rPr>
          <w:sz w:val="20"/>
          <w:szCs w:val="20"/>
        </w:rPr>
      </w:pPr>
      <w:r w:rsidRPr="00103C35">
        <w:rPr>
          <w:sz w:val="20"/>
          <w:szCs w:val="20"/>
        </w:rPr>
        <w:t>Waste flow - mass metrics</w:t>
      </w:r>
    </w:p>
    <w:p w14:paraId="1817F4D8" w14:textId="77777777" w:rsidR="00103C35" w:rsidRPr="00103C35" w:rsidRDefault="00103C35" w:rsidP="003E5564">
      <w:pPr>
        <w:pStyle w:val="ListParagraph"/>
        <w:numPr>
          <w:ilvl w:val="0"/>
          <w:numId w:val="49"/>
        </w:numPr>
        <w:rPr>
          <w:sz w:val="20"/>
          <w:szCs w:val="20"/>
        </w:rPr>
      </w:pPr>
      <w:r w:rsidRPr="00103C35">
        <w:rPr>
          <w:sz w:val="20"/>
          <w:szCs w:val="20"/>
        </w:rPr>
        <w:t>Building and construction materials - mass metrics</w:t>
      </w:r>
    </w:p>
    <w:p w14:paraId="6A18B784" w14:textId="77777777" w:rsidR="00103C35" w:rsidRPr="00103C35" w:rsidRDefault="00103C35" w:rsidP="003E5564">
      <w:pPr>
        <w:pStyle w:val="ListParagraph"/>
        <w:numPr>
          <w:ilvl w:val="0"/>
          <w:numId w:val="49"/>
        </w:numPr>
        <w:rPr>
          <w:sz w:val="20"/>
          <w:szCs w:val="20"/>
        </w:rPr>
      </w:pPr>
      <w:r w:rsidRPr="00103C35">
        <w:rPr>
          <w:sz w:val="20"/>
          <w:szCs w:val="20"/>
        </w:rPr>
        <w:t>Building materials and construction - carbon emissions metrics</w:t>
      </w:r>
    </w:p>
    <w:p w14:paraId="514533DF" w14:textId="77777777" w:rsidR="00103C35" w:rsidRPr="00103C35" w:rsidRDefault="00103C35" w:rsidP="003E5564">
      <w:pPr>
        <w:pStyle w:val="BodyText"/>
        <w:numPr>
          <w:ilvl w:val="0"/>
          <w:numId w:val="49"/>
        </w:numPr>
        <w:rPr>
          <w:rFonts w:ascii="Work Sans" w:hAnsi="Work Sans"/>
          <w:sz w:val="20"/>
          <w:szCs w:val="20"/>
        </w:rPr>
      </w:pPr>
      <w:r w:rsidRPr="00103C35">
        <w:rPr>
          <w:rFonts w:ascii="Work Sans" w:hAnsi="Work Sans"/>
          <w:sz w:val="20"/>
          <w:szCs w:val="20"/>
        </w:rPr>
        <w:t>Energy flows - energy metrics</w:t>
      </w:r>
    </w:p>
    <w:p w14:paraId="66E3C195" w14:textId="77777777" w:rsidR="00103C35" w:rsidRDefault="00103C35" w:rsidP="00103C35">
      <w:pPr>
        <w:pStyle w:val="BodyText"/>
        <w:rPr>
          <w:rFonts w:ascii="Work Sans" w:hAnsi="Work Sans"/>
          <w:sz w:val="20"/>
          <w:szCs w:val="20"/>
        </w:rPr>
      </w:pPr>
      <w:r w:rsidRPr="00103C35">
        <w:rPr>
          <w:rFonts w:ascii="Work Sans" w:hAnsi="Work Sans"/>
          <w:sz w:val="20"/>
          <w:szCs w:val="20"/>
        </w:rPr>
        <w:t xml:space="preserve">These Sankey diagrams represent a high level view across New Zealand’s production and consumption systems and highlight key intersections between economic and environmental impacts. </w:t>
      </w:r>
      <w:bookmarkStart w:id="1622" w:name="_Toc152166003"/>
    </w:p>
    <w:p w14:paraId="4A866D96" w14:textId="77777777" w:rsidR="00AE175A" w:rsidRDefault="00AE175A" w:rsidP="00103C35">
      <w:pPr>
        <w:pStyle w:val="BodyText"/>
        <w:rPr>
          <w:rFonts w:ascii="Work Sans" w:hAnsi="Work Sans"/>
          <w:sz w:val="20"/>
          <w:szCs w:val="20"/>
        </w:rPr>
      </w:pPr>
    </w:p>
    <w:p w14:paraId="2226E205" w14:textId="77777777" w:rsidR="00103C35" w:rsidRPr="00103C35" w:rsidRDefault="00103C35" w:rsidP="00103C35">
      <w:pPr>
        <w:pStyle w:val="Heading2"/>
        <w:numPr>
          <w:ilvl w:val="0"/>
          <w:numId w:val="0"/>
        </w:numPr>
      </w:pPr>
      <w:bookmarkStart w:id="1623" w:name="_Toc166489075"/>
      <w:r w:rsidRPr="00103C35">
        <w:t>Scope</w:t>
      </w:r>
      <w:bookmarkEnd w:id="1622"/>
      <w:bookmarkEnd w:id="1623"/>
      <w:r w:rsidRPr="00103C35">
        <w:t xml:space="preserve"> </w:t>
      </w:r>
    </w:p>
    <w:p w14:paraId="48B99B14" w14:textId="77777777" w:rsidR="00103C35" w:rsidRPr="00103C35" w:rsidRDefault="00103C35" w:rsidP="00103C35">
      <w:pPr>
        <w:pStyle w:val="Heading3"/>
        <w:numPr>
          <w:ilvl w:val="0"/>
          <w:numId w:val="0"/>
        </w:numPr>
      </w:pPr>
      <w:bookmarkStart w:id="1624" w:name="_Toc152166004"/>
      <w:bookmarkStart w:id="1625" w:name="_Toc166489076"/>
      <w:r w:rsidRPr="00103C35">
        <w:t>Reporting period</w:t>
      </w:r>
      <w:bookmarkEnd w:id="1624"/>
      <w:bookmarkEnd w:id="1625"/>
    </w:p>
    <w:p w14:paraId="137F3020" w14:textId="77777777" w:rsidR="00103C35" w:rsidRPr="00AE175A" w:rsidRDefault="00103C35" w:rsidP="00103C35">
      <w:pPr>
        <w:rPr>
          <w:sz w:val="20"/>
          <w:szCs w:val="18"/>
        </w:rPr>
      </w:pPr>
      <w:r w:rsidRPr="00AE175A">
        <w:rPr>
          <w:sz w:val="20"/>
          <w:szCs w:val="18"/>
        </w:rPr>
        <w:t>The reporting period selected is the financial year 2019 (1 April 2018 – 31 March 2019). FY-2019 was selected because the reporting period varied between sectors due to data availability and consistency. It was identified that the FY-2021 (1 April 2020 – 31 March 2021) was likely to be affected by COVID-19 restrictions and was therefore avoided. Across all data sets, data from the year 2019 was used, even when a more recent data set was available. This enabled all data to be on the same year basis, allowing us to cross reference data, as well as considering data pre-Covid.</w:t>
      </w:r>
    </w:p>
    <w:p w14:paraId="1165F7A5" w14:textId="77777777" w:rsidR="00103C35" w:rsidRPr="00EB6570" w:rsidRDefault="00103C35" w:rsidP="00103C35">
      <w:pPr>
        <w:pStyle w:val="Heading2"/>
        <w:numPr>
          <w:ilvl w:val="0"/>
          <w:numId w:val="0"/>
        </w:numPr>
      </w:pPr>
      <w:bookmarkStart w:id="1626" w:name="_Toc152166005"/>
      <w:bookmarkStart w:id="1627" w:name="_Toc166489077"/>
      <w:r>
        <w:t>Framework</w:t>
      </w:r>
      <w:r w:rsidRPr="00EB6570">
        <w:t xml:space="preserve"> of</w:t>
      </w:r>
      <w:r>
        <w:t xml:space="preserve"> the</w:t>
      </w:r>
      <w:r w:rsidRPr="00EB6570">
        <w:t xml:space="preserve"> study</w:t>
      </w:r>
      <w:bookmarkEnd w:id="1626"/>
      <w:bookmarkEnd w:id="1627"/>
    </w:p>
    <w:p w14:paraId="0FDA3B61" w14:textId="77777777" w:rsidR="00103C35" w:rsidRPr="00AE175A" w:rsidRDefault="00103C35" w:rsidP="00103C35">
      <w:pPr>
        <w:rPr>
          <w:sz w:val="20"/>
          <w:szCs w:val="18"/>
        </w:rPr>
      </w:pPr>
      <w:r w:rsidRPr="00AE175A">
        <w:rPr>
          <w:sz w:val="20"/>
          <w:szCs w:val="18"/>
        </w:rPr>
        <w:t>The focus area is Aotearoa New Zealand and the production and consumption within the country, but also including imports and exported products where data is available.</w:t>
      </w:r>
    </w:p>
    <w:p w14:paraId="4224A1D3" w14:textId="77777777" w:rsidR="00103C35" w:rsidRPr="00AE175A" w:rsidRDefault="00103C35" w:rsidP="00103C35">
      <w:pPr>
        <w:rPr>
          <w:sz w:val="20"/>
          <w:szCs w:val="18"/>
        </w:rPr>
      </w:pPr>
      <w:r w:rsidRPr="00AE175A">
        <w:rPr>
          <w:sz w:val="20"/>
          <w:szCs w:val="18"/>
        </w:rPr>
        <w:t>The framework is based on Economy-wide Material Flow Accounts (EW-MFA)</w:t>
      </w:r>
      <w:r w:rsidRPr="00AE175A">
        <w:rPr>
          <w:rStyle w:val="EndnoteReference"/>
          <w:sz w:val="20"/>
          <w:szCs w:val="18"/>
        </w:rPr>
        <w:endnoteReference w:id="176"/>
      </w:r>
      <w:r w:rsidRPr="00AE175A">
        <w:rPr>
          <w:sz w:val="20"/>
          <w:szCs w:val="18"/>
        </w:rPr>
        <w:t xml:space="preserve"> using data from the Global Material Flow Database</w:t>
      </w:r>
      <w:r w:rsidRPr="00AE175A">
        <w:rPr>
          <w:rStyle w:val="EndnoteReference"/>
          <w:sz w:val="20"/>
          <w:szCs w:val="18"/>
        </w:rPr>
        <w:endnoteReference w:id="177"/>
      </w:r>
      <w:r w:rsidRPr="00AE175A">
        <w:rPr>
          <w:sz w:val="20"/>
          <w:szCs w:val="18"/>
        </w:rPr>
        <w:t>. EW-MFA are a statistical accounting framework recording, in thousand tonnes per year, material flows into and out of an economy. They cover solid, gaseous, and liquid materials, except for bulk flows of water and air. The general purpose of EW-MFA is to describe the physical interaction of the national economy with the natural environment and the rest of the world economy in terms of flows of materials.</w:t>
      </w:r>
    </w:p>
    <w:p w14:paraId="1260EE3A" w14:textId="77777777" w:rsidR="00103C35" w:rsidRPr="00AE175A" w:rsidRDefault="00103C35" w:rsidP="00103C35">
      <w:pPr>
        <w:rPr>
          <w:sz w:val="20"/>
          <w:szCs w:val="18"/>
        </w:rPr>
      </w:pPr>
      <w:r w:rsidRPr="00AE175A">
        <w:rPr>
          <w:sz w:val="20"/>
          <w:szCs w:val="18"/>
        </w:rPr>
        <w:t>Material inputs into national economies include:</w:t>
      </w:r>
    </w:p>
    <w:p w14:paraId="2B9FE0FE" w14:textId="77777777" w:rsidR="00103C35" w:rsidRPr="00AE175A" w:rsidRDefault="00103C35" w:rsidP="003E5564">
      <w:pPr>
        <w:pStyle w:val="ListParagraph"/>
        <w:numPr>
          <w:ilvl w:val="0"/>
          <w:numId w:val="58"/>
        </w:numPr>
        <w:rPr>
          <w:sz w:val="20"/>
          <w:szCs w:val="18"/>
        </w:rPr>
      </w:pPr>
      <w:r w:rsidRPr="00AE175A">
        <w:rPr>
          <w:sz w:val="20"/>
          <w:szCs w:val="18"/>
        </w:rPr>
        <w:t>Domestic extraction of material originating from the domestic environment</w:t>
      </w:r>
    </w:p>
    <w:p w14:paraId="2F873369" w14:textId="77777777" w:rsidR="00103C35" w:rsidRPr="00AE175A" w:rsidRDefault="00103C35" w:rsidP="003E5564">
      <w:pPr>
        <w:pStyle w:val="ListParagraph"/>
        <w:numPr>
          <w:ilvl w:val="0"/>
          <w:numId w:val="58"/>
        </w:numPr>
        <w:rPr>
          <w:sz w:val="20"/>
          <w:szCs w:val="18"/>
        </w:rPr>
      </w:pPr>
      <w:r w:rsidRPr="00AE175A">
        <w:rPr>
          <w:sz w:val="20"/>
          <w:szCs w:val="18"/>
        </w:rPr>
        <w:t>Physical imports (all goods) originating from other economies</w:t>
      </w:r>
    </w:p>
    <w:p w14:paraId="70CC1364" w14:textId="2D4327DF" w:rsidR="00103C35" w:rsidRPr="00AE175A" w:rsidRDefault="00103C35" w:rsidP="003E5564">
      <w:pPr>
        <w:pStyle w:val="ListParagraph"/>
        <w:numPr>
          <w:ilvl w:val="0"/>
          <w:numId w:val="58"/>
        </w:numPr>
        <w:rPr>
          <w:sz w:val="20"/>
          <w:szCs w:val="18"/>
        </w:rPr>
      </w:pPr>
      <w:r w:rsidRPr="00AE175A">
        <w:rPr>
          <w:sz w:val="20"/>
          <w:szCs w:val="18"/>
        </w:rPr>
        <w:t>Balancing items input side</w:t>
      </w:r>
      <w:r w:rsidR="00370E99">
        <w:rPr>
          <w:sz w:val="20"/>
          <w:szCs w:val="18"/>
        </w:rPr>
        <w:t>.</w:t>
      </w:r>
    </w:p>
    <w:p w14:paraId="2092137A" w14:textId="77777777" w:rsidR="00370E99" w:rsidRDefault="00370E99" w:rsidP="00370E99">
      <w:pPr>
        <w:spacing w:after="0"/>
        <w:rPr>
          <w:sz w:val="20"/>
          <w:szCs w:val="18"/>
        </w:rPr>
      </w:pPr>
    </w:p>
    <w:p w14:paraId="004C68E2" w14:textId="0A9F6929" w:rsidR="00103C35" w:rsidRPr="00AE175A" w:rsidRDefault="00103C35" w:rsidP="00103C35">
      <w:pPr>
        <w:rPr>
          <w:sz w:val="20"/>
          <w:szCs w:val="18"/>
        </w:rPr>
      </w:pPr>
      <w:r w:rsidRPr="00AE175A">
        <w:rPr>
          <w:sz w:val="20"/>
          <w:szCs w:val="18"/>
        </w:rPr>
        <w:t>Material outputs from national economies include:</w:t>
      </w:r>
    </w:p>
    <w:p w14:paraId="0E605250" w14:textId="77777777" w:rsidR="00103C35" w:rsidRPr="00AE175A" w:rsidRDefault="00103C35" w:rsidP="003E5564">
      <w:pPr>
        <w:pStyle w:val="ListParagraph"/>
        <w:numPr>
          <w:ilvl w:val="0"/>
          <w:numId w:val="59"/>
        </w:numPr>
        <w:rPr>
          <w:sz w:val="20"/>
          <w:szCs w:val="18"/>
        </w:rPr>
      </w:pPr>
      <w:r w:rsidRPr="00AE175A">
        <w:rPr>
          <w:sz w:val="20"/>
          <w:szCs w:val="18"/>
        </w:rPr>
        <w:t>Domestic processed output to the domestic environment</w:t>
      </w:r>
    </w:p>
    <w:p w14:paraId="204280FC" w14:textId="77777777" w:rsidR="00103C35" w:rsidRPr="00AE175A" w:rsidRDefault="00103C35" w:rsidP="003E5564">
      <w:pPr>
        <w:pStyle w:val="ListParagraph"/>
        <w:numPr>
          <w:ilvl w:val="0"/>
          <w:numId w:val="59"/>
        </w:numPr>
        <w:rPr>
          <w:sz w:val="20"/>
          <w:szCs w:val="18"/>
        </w:rPr>
      </w:pPr>
      <w:r w:rsidRPr="00AE175A">
        <w:rPr>
          <w:sz w:val="20"/>
          <w:szCs w:val="18"/>
        </w:rPr>
        <w:t>Physical exports (all goods) to other economies</w:t>
      </w:r>
    </w:p>
    <w:p w14:paraId="325B150D" w14:textId="045D4EA9" w:rsidR="00103C35" w:rsidRPr="00AE175A" w:rsidRDefault="00103C35" w:rsidP="003E5564">
      <w:pPr>
        <w:pStyle w:val="ListParagraph"/>
        <w:numPr>
          <w:ilvl w:val="0"/>
          <w:numId w:val="59"/>
        </w:numPr>
        <w:rPr>
          <w:sz w:val="20"/>
          <w:szCs w:val="18"/>
        </w:rPr>
      </w:pPr>
      <w:r w:rsidRPr="00AE175A">
        <w:rPr>
          <w:sz w:val="20"/>
          <w:szCs w:val="18"/>
        </w:rPr>
        <w:t>Balancing items output side</w:t>
      </w:r>
      <w:r w:rsidR="00370E99">
        <w:rPr>
          <w:sz w:val="20"/>
          <w:szCs w:val="18"/>
        </w:rPr>
        <w:t>.</w:t>
      </w:r>
    </w:p>
    <w:p w14:paraId="6B43670A" w14:textId="77777777" w:rsidR="009160AF" w:rsidRPr="00AE175A" w:rsidRDefault="009160AF" w:rsidP="00103C35">
      <w:pPr>
        <w:rPr>
          <w:sz w:val="20"/>
          <w:szCs w:val="18"/>
        </w:rPr>
      </w:pPr>
    </w:p>
    <w:p w14:paraId="13D4EA3D" w14:textId="77777777" w:rsidR="00103C35" w:rsidRPr="00AE175A" w:rsidRDefault="00103C35" w:rsidP="00103C35">
      <w:pPr>
        <w:rPr>
          <w:sz w:val="20"/>
          <w:szCs w:val="18"/>
        </w:rPr>
      </w:pPr>
      <w:r w:rsidRPr="00AE175A">
        <w:rPr>
          <w:sz w:val="20"/>
          <w:szCs w:val="18"/>
        </w:rPr>
        <w:t>The objectives of this study are:</w:t>
      </w:r>
    </w:p>
    <w:p w14:paraId="6A2AE685" w14:textId="77777777" w:rsidR="00103C35" w:rsidRPr="00AE175A" w:rsidRDefault="00103C35" w:rsidP="003E5564">
      <w:pPr>
        <w:pStyle w:val="ListParagraph"/>
        <w:numPr>
          <w:ilvl w:val="0"/>
          <w:numId w:val="57"/>
        </w:numPr>
        <w:rPr>
          <w:sz w:val="20"/>
          <w:szCs w:val="18"/>
        </w:rPr>
      </w:pPr>
      <w:r w:rsidRPr="00AE175A">
        <w:rPr>
          <w:sz w:val="20"/>
          <w:szCs w:val="18"/>
        </w:rPr>
        <w:t>To adapt the economy-wide monitoring framework to Aotearoa New Zealand;</w:t>
      </w:r>
    </w:p>
    <w:p w14:paraId="0ADA7DA5" w14:textId="77777777" w:rsidR="00103C35" w:rsidRPr="00AE175A" w:rsidRDefault="00103C35" w:rsidP="003E5564">
      <w:pPr>
        <w:pStyle w:val="ListParagraph"/>
        <w:numPr>
          <w:ilvl w:val="0"/>
          <w:numId w:val="57"/>
        </w:numPr>
        <w:rPr>
          <w:sz w:val="20"/>
          <w:szCs w:val="18"/>
        </w:rPr>
      </w:pPr>
      <w:r w:rsidRPr="00AE175A">
        <w:rPr>
          <w:sz w:val="20"/>
          <w:szCs w:val="18"/>
        </w:rPr>
        <w:t>To use publicly accessible data to quantify materials and energy use, and the resulting waste and emissions;</w:t>
      </w:r>
    </w:p>
    <w:p w14:paraId="7B12EA0C" w14:textId="77777777" w:rsidR="00103C35" w:rsidRPr="00AE175A" w:rsidRDefault="00103C35" w:rsidP="003E5564">
      <w:pPr>
        <w:pStyle w:val="ListParagraph"/>
        <w:numPr>
          <w:ilvl w:val="0"/>
          <w:numId w:val="57"/>
        </w:numPr>
        <w:rPr>
          <w:sz w:val="20"/>
          <w:szCs w:val="18"/>
        </w:rPr>
      </w:pPr>
      <w:r w:rsidRPr="00AE175A">
        <w:rPr>
          <w:sz w:val="20"/>
          <w:szCs w:val="18"/>
        </w:rPr>
        <w:t>Attempt to understand the current state of circularity of the economy;</w:t>
      </w:r>
    </w:p>
    <w:p w14:paraId="1FA9B6A9" w14:textId="77777777" w:rsidR="00103C35" w:rsidRPr="00AE175A" w:rsidRDefault="00103C35" w:rsidP="003E5564">
      <w:pPr>
        <w:pStyle w:val="ListParagraph"/>
        <w:numPr>
          <w:ilvl w:val="0"/>
          <w:numId w:val="57"/>
        </w:numPr>
        <w:rPr>
          <w:sz w:val="20"/>
          <w:szCs w:val="18"/>
        </w:rPr>
      </w:pPr>
      <w:r w:rsidRPr="00AE175A">
        <w:rPr>
          <w:sz w:val="20"/>
          <w:szCs w:val="18"/>
        </w:rPr>
        <w:t>To present potential opportunities for intervention to transition towards circularity.</w:t>
      </w:r>
    </w:p>
    <w:p w14:paraId="4CD1453D" w14:textId="77777777" w:rsidR="00103C35" w:rsidRPr="00AE175A" w:rsidRDefault="00103C35" w:rsidP="00103C35">
      <w:pPr>
        <w:rPr>
          <w:sz w:val="20"/>
          <w:szCs w:val="18"/>
        </w:rPr>
      </w:pPr>
    </w:p>
    <w:p w14:paraId="135A18D1" w14:textId="77777777" w:rsidR="00103C35" w:rsidRPr="00EB6570" w:rsidRDefault="00103C35" w:rsidP="00103C35">
      <w:pPr>
        <w:pStyle w:val="Heading2"/>
        <w:numPr>
          <w:ilvl w:val="0"/>
          <w:numId w:val="0"/>
        </w:numPr>
      </w:pPr>
      <w:bookmarkStart w:id="1628" w:name="_Toc152166006"/>
      <w:bookmarkStart w:id="1629" w:name="_Toc166489078"/>
      <w:r w:rsidRPr="00EB6570">
        <w:t>Limitations and gaps</w:t>
      </w:r>
      <w:bookmarkEnd w:id="1628"/>
      <w:bookmarkEnd w:id="1629"/>
    </w:p>
    <w:p w14:paraId="0276D3BC" w14:textId="77777777" w:rsidR="00103C35" w:rsidRPr="00AE175A" w:rsidRDefault="00103C35" w:rsidP="00103C35">
      <w:pPr>
        <w:rPr>
          <w:sz w:val="20"/>
          <w:szCs w:val="18"/>
        </w:rPr>
      </w:pPr>
      <w:r w:rsidRPr="00AE175A">
        <w:rPr>
          <w:sz w:val="20"/>
          <w:szCs w:val="18"/>
        </w:rPr>
        <w:t>The following general limitations and gaps are noted:</w:t>
      </w:r>
    </w:p>
    <w:p w14:paraId="23A5838E" w14:textId="77777777" w:rsidR="00103C35" w:rsidRPr="00AE175A" w:rsidRDefault="00103C35" w:rsidP="00103C35">
      <w:pPr>
        <w:rPr>
          <w:b/>
          <w:bCs/>
          <w:sz w:val="20"/>
          <w:szCs w:val="18"/>
        </w:rPr>
      </w:pPr>
      <w:r w:rsidRPr="00AE175A">
        <w:rPr>
          <w:b/>
          <w:bCs/>
          <w:sz w:val="20"/>
          <w:szCs w:val="18"/>
        </w:rPr>
        <w:t>General</w:t>
      </w:r>
    </w:p>
    <w:p w14:paraId="1FB4912B" w14:textId="77777777" w:rsidR="00103C35" w:rsidRPr="00AE175A" w:rsidRDefault="00103C35" w:rsidP="003E5564">
      <w:pPr>
        <w:pStyle w:val="ListParagraph"/>
        <w:numPr>
          <w:ilvl w:val="0"/>
          <w:numId w:val="60"/>
        </w:numPr>
        <w:ind w:left="709"/>
        <w:rPr>
          <w:sz w:val="20"/>
          <w:szCs w:val="18"/>
        </w:rPr>
      </w:pPr>
      <w:r w:rsidRPr="00AE175A">
        <w:rPr>
          <w:sz w:val="20"/>
          <w:szCs w:val="18"/>
        </w:rPr>
        <w:t>Various data sources show different data collection, calculations, and validation methods; these were adapted when possible or feasible to show comparable information.</w:t>
      </w:r>
    </w:p>
    <w:p w14:paraId="6D31DA09" w14:textId="77777777" w:rsidR="00103C35" w:rsidRPr="00AE175A" w:rsidRDefault="00103C35" w:rsidP="003E5564">
      <w:pPr>
        <w:pStyle w:val="ListParagraph"/>
        <w:numPr>
          <w:ilvl w:val="0"/>
          <w:numId w:val="60"/>
        </w:numPr>
        <w:ind w:left="709"/>
        <w:rPr>
          <w:sz w:val="20"/>
          <w:szCs w:val="18"/>
        </w:rPr>
      </w:pPr>
      <w:r w:rsidRPr="00AE175A">
        <w:rPr>
          <w:sz w:val="20"/>
          <w:szCs w:val="18"/>
        </w:rPr>
        <w:t>The definition of waste depends on the entity or source. For example, tyres retired from the road could be categorized as stocks or as waste, depending on the entity. This not only brings limitations in how the data can be interpreted, but also explains current gaps in data around waste generation and management</w:t>
      </w:r>
      <w:r w:rsidRPr="00AE175A">
        <w:rPr>
          <w:rStyle w:val="EndnoteReference"/>
          <w:sz w:val="20"/>
          <w:szCs w:val="18"/>
        </w:rPr>
        <w:endnoteReference w:id="178"/>
      </w:r>
      <w:r w:rsidRPr="00AE175A">
        <w:rPr>
          <w:sz w:val="20"/>
          <w:szCs w:val="18"/>
        </w:rPr>
        <w:t>.</w:t>
      </w:r>
    </w:p>
    <w:p w14:paraId="2C868D0C" w14:textId="5849A48F" w:rsidR="00103C35" w:rsidRPr="00AE175A" w:rsidRDefault="00103C35" w:rsidP="003E5564">
      <w:pPr>
        <w:pStyle w:val="ListParagraph"/>
        <w:numPr>
          <w:ilvl w:val="0"/>
          <w:numId w:val="60"/>
        </w:numPr>
        <w:ind w:left="709"/>
        <w:rPr>
          <w:sz w:val="20"/>
          <w:szCs w:val="18"/>
        </w:rPr>
      </w:pPr>
      <w:r w:rsidRPr="00AE175A">
        <w:rPr>
          <w:sz w:val="20"/>
          <w:szCs w:val="18"/>
        </w:rPr>
        <w:t>Infrastructure data is included only in the Sankey for the macro-overview of N</w:t>
      </w:r>
      <w:r w:rsidR="00370E99">
        <w:rPr>
          <w:sz w:val="20"/>
          <w:szCs w:val="18"/>
        </w:rPr>
        <w:t xml:space="preserve">ew </w:t>
      </w:r>
      <w:r w:rsidRPr="00AE175A">
        <w:rPr>
          <w:sz w:val="20"/>
          <w:szCs w:val="18"/>
        </w:rPr>
        <w:t>Z</w:t>
      </w:r>
      <w:r w:rsidR="00370E99">
        <w:rPr>
          <w:sz w:val="20"/>
          <w:szCs w:val="18"/>
        </w:rPr>
        <w:t>ealand</w:t>
      </w:r>
      <w:r w:rsidRPr="00AE175A">
        <w:rPr>
          <w:sz w:val="20"/>
          <w:szCs w:val="18"/>
        </w:rPr>
        <w:t xml:space="preserve"> (mass metrics). Data around mass and emissions of materials in infrastructure are not included in the buildings Sankey because of a lack of disaggregated data.</w:t>
      </w:r>
    </w:p>
    <w:p w14:paraId="40DDCFEA" w14:textId="77777777" w:rsidR="00103C35" w:rsidRPr="00AE175A" w:rsidRDefault="00103C35" w:rsidP="003E5564">
      <w:pPr>
        <w:pStyle w:val="ListParagraph"/>
        <w:numPr>
          <w:ilvl w:val="0"/>
          <w:numId w:val="60"/>
        </w:numPr>
        <w:ind w:left="709"/>
        <w:rPr>
          <w:sz w:val="20"/>
          <w:szCs w:val="18"/>
        </w:rPr>
      </w:pPr>
      <w:r w:rsidRPr="00AE175A">
        <w:rPr>
          <w:sz w:val="20"/>
          <w:szCs w:val="18"/>
        </w:rPr>
        <w:t>Water use is not included in the Sankey diagrams as per the definition of EW-MFA. The team is aware of the importance of this resource, and could be included as a further development to this work.</w:t>
      </w:r>
    </w:p>
    <w:p w14:paraId="187E1396" w14:textId="77777777" w:rsidR="00103C35" w:rsidRPr="00AE175A" w:rsidRDefault="00103C35" w:rsidP="003E5564">
      <w:pPr>
        <w:pStyle w:val="ListParagraph"/>
        <w:numPr>
          <w:ilvl w:val="0"/>
          <w:numId w:val="60"/>
        </w:numPr>
        <w:ind w:left="709"/>
        <w:rPr>
          <w:sz w:val="20"/>
          <w:szCs w:val="18"/>
        </w:rPr>
      </w:pPr>
      <w:r w:rsidRPr="00AE175A">
        <w:rPr>
          <w:sz w:val="20"/>
          <w:szCs w:val="18"/>
        </w:rPr>
        <w:t>Production based data include the resources within manufactured goods (for example, weight of metal for a car). However, this, same as the other flows, might be overestimated because of the modern complexity of supply chain and the diversity of products containing metals.</w:t>
      </w:r>
    </w:p>
    <w:p w14:paraId="37C21139" w14:textId="77777777" w:rsidR="00103C35" w:rsidRPr="00AE175A" w:rsidRDefault="00103C35" w:rsidP="003E5564">
      <w:pPr>
        <w:pStyle w:val="ListParagraph"/>
        <w:numPr>
          <w:ilvl w:val="0"/>
          <w:numId w:val="60"/>
        </w:numPr>
        <w:ind w:left="709"/>
        <w:rPr>
          <w:sz w:val="20"/>
          <w:szCs w:val="18"/>
        </w:rPr>
      </w:pPr>
      <w:r w:rsidRPr="00AE175A">
        <w:rPr>
          <w:sz w:val="20"/>
          <w:szCs w:val="18"/>
        </w:rPr>
        <w:t xml:space="preserve">Data aggregation from top-down data collection shows little granularity. Although some granularity was identified in the bottom-up approach and integrated when feasible. Much data that was collected couldn’t be aggregated and therefore is not shown in the diagrams. Unused data is shown in the workbook, nonetheless. </w:t>
      </w:r>
    </w:p>
    <w:p w14:paraId="2B1B863C" w14:textId="77777777" w:rsidR="00103C35" w:rsidRPr="00AE175A" w:rsidRDefault="00103C35" w:rsidP="003E5564">
      <w:pPr>
        <w:pStyle w:val="ListParagraph"/>
        <w:numPr>
          <w:ilvl w:val="0"/>
          <w:numId w:val="60"/>
        </w:numPr>
        <w:ind w:left="709"/>
        <w:rPr>
          <w:sz w:val="20"/>
          <w:szCs w:val="18"/>
        </w:rPr>
      </w:pPr>
      <w:r w:rsidRPr="00AE175A">
        <w:rPr>
          <w:sz w:val="20"/>
          <w:szCs w:val="18"/>
        </w:rPr>
        <w:t>Visual representations of various gaps in the Sankey: Data gaps in the Sankey diagrams are shown as straight lines with arrows at the end (as opposed to coloured flows for existing data)</w:t>
      </w:r>
    </w:p>
    <w:p w14:paraId="59F96D0F" w14:textId="77777777" w:rsidR="00103C35" w:rsidRPr="00AE175A" w:rsidRDefault="00103C35" w:rsidP="00103C35">
      <w:pPr>
        <w:pStyle w:val="ListParagraph"/>
        <w:ind w:left="709"/>
        <w:rPr>
          <w:sz w:val="20"/>
          <w:szCs w:val="18"/>
        </w:rPr>
      </w:pPr>
    </w:p>
    <w:p w14:paraId="50D9BA4E" w14:textId="4AD78A74" w:rsidR="00103C35" w:rsidRPr="00AE175A" w:rsidRDefault="00103C35" w:rsidP="00103C35">
      <w:pPr>
        <w:rPr>
          <w:b/>
          <w:bCs/>
          <w:sz w:val="20"/>
          <w:szCs w:val="18"/>
        </w:rPr>
      </w:pPr>
      <w:r w:rsidRPr="00AE175A">
        <w:rPr>
          <w:b/>
          <w:bCs/>
          <w:sz w:val="20"/>
          <w:szCs w:val="18"/>
        </w:rPr>
        <w:t xml:space="preserve">Macro overview of </w:t>
      </w:r>
      <w:r w:rsidR="00370E99" w:rsidRPr="00370E99">
        <w:rPr>
          <w:b/>
          <w:bCs/>
          <w:sz w:val="20"/>
          <w:szCs w:val="18"/>
        </w:rPr>
        <w:t>New Zealand</w:t>
      </w:r>
      <w:r w:rsidRPr="00AE175A">
        <w:rPr>
          <w:b/>
          <w:bCs/>
          <w:sz w:val="20"/>
          <w:szCs w:val="18"/>
        </w:rPr>
        <w:t xml:space="preserve"> - mass metrics</w:t>
      </w:r>
    </w:p>
    <w:p w14:paraId="4BCD24B7" w14:textId="77777777" w:rsidR="00103C35" w:rsidRPr="00AE175A" w:rsidRDefault="00103C35" w:rsidP="003E5564">
      <w:pPr>
        <w:pStyle w:val="ListParagraph"/>
        <w:numPr>
          <w:ilvl w:val="0"/>
          <w:numId w:val="61"/>
        </w:numPr>
        <w:rPr>
          <w:sz w:val="20"/>
          <w:szCs w:val="18"/>
        </w:rPr>
      </w:pPr>
      <w:r w:rsidRPr="00AE175A">
        <w:rPr>
          <w:sz w:val="20"/>
          <w:szCs w:val="18"/>
        </w:rPr>
        <w:t>The main source of data is the Global Material Flow Database (GMFD)</w:t>
      </w:r>
      <w:r w:rsidRPr="00AE175A">
        <w:rPr>
          <w:rStyle w:val="EndnoteReference"/>
          <w:sz w:val="20"/>
          <w:szCs w:val="18"/>
        </w:rPr>
        <w:endnoteReference w:id="179"/>
      </w:r>
      <w:r w:rsidRPr="00AE175A">
        <w:rPr>
          <w:sz w:val="20"/>
          <w:szCs w:val="18"/>
        </w:rPr>
        <w:t xml:space="preserve"> from the International Resource Panel at the United Nations Environmental Programme </w:t>
      </w:r>
      <w:sdt>
        <w:sdtPr>
          <w:rPr>
            <w:sz w:val="20"/>
            <w:szCs w:val="18"/>
          </w:rPr>
          <w:id w:val="1519036847"/>
          <w:citation/>
        </w:sdtPr>
        <w:sdtEndPr/>
        <w:sdtContent>
          <w:r w:rsidRPr="00AE175A">
            <w:rPr>
              <w:sz w:val="20"/>
              <w:szCs w:val="18"/>
            </w:rPr>
            <w:fldChar w:fldCharType="begin"/>
          </w:r>
          <w:r w:rsidRPr="00AE175A">
            <w:rPr>
              <w:sz w:val="20"/>
              <w:szCs w:val="18"/>
            </w:rPr>
            <w:instrText xml:space="preserve"> CITATION UNE23 \l 1033 </w:instrText>
          </w:r>
          <w:r w:rsidRPr="00AE175A">
            <w:rPr>
              <w:sz w:val="20"/>
              <w:szCs w:val="18"/>
            </w:rPr>
            <w:fldChar w:fldCharType="separate"/>
          </w:r>
          <w:r w:rsidRPr="00AE175A">
            <w:rPr>
              <w:noProof/>
              <w:sz w:val="20"/>
              <w:szCs w:val="18"/>
            </w:rPr>
            <w:t>(UNEP-IRP, 2023)</w:t>
          </w:r>
          <w:r w:rsidRPr="00AE175A">
            <w:rPr>
              <w:sz w:val="20"/>
              <w:szCs w:val="18"/>
            </w:rPr>
            <w:fldChar w:fldCharType="end"/>
          </w:r>
        </w:sdtContent>
      </w:sdt>
      <w:r w:rsidRPr="00AE175A">
        <w:rPr>
          <w:sz w:val="20"/>
          <w:szCs w:val="18"/>
        </w:rPr>
        <w:t xml:space="preserve">. Due to the nature of a material flow database, it might be that some information is overestimated. </w:t>
      </w:r>
    </w:p>
    <w:p w14:paraId="18066D47" w14:textId="77777777" w:rsidR="00103C35" w:rsidRPr="00AE175A" w:rsidRDefault="00103C35" w:rsidP="003E5564">
      <w:pPr>
        <w:pStyle w:val="ListParagraph"/>
        <w:numPr>
          <w:ilvl w:val="0"/>
          <w:numId w:val="61"/>
        </w:numPr>
        <w:rPr>
          <w:sz w:val="20"/>
          <w:szCs w:val="18"/>
        </w:rPr>
      </w:pPr>
      <w:r w:rsidRPr="00AE175A">
        <w:rPr>
          <w:sz w:val="20"/>
          <w:szCs w:val="18"/>
        </w:rPr>
        <w:t xml:space="preserve">Estimations of Aotearoa New Zealand’s food waste are limited. Food waste is estimated based on a similar study in Europe </w:t>
      </w:r>
      <w:sdt>
        <w:sdtPr>
          <w:rPr>
            <w:sz w:val="24"/>
          </w:rPr>
          <w:id w:val="1420140342"/>
          <w:citation/>
        </w:sdtPr>
        <w:sdtEndPr/>
        <w:sdtContent>
          <w:r w:rsidRPr="00AE175A">
            <w:rPr>
              <w:sz w:val="20"/>
              <w:szCs w:val="18"/>
            </w:rPr>
            <w:fldChar w:fldCharType="begin"/>
          </w:r>
          <w:r w:rsidRPr="00AE175A">
            <w:rPr>
              <w:sz w:val="20"/>
              <w:szCs w:val="18"/>
            </w:rPr>
            <w:instrText xml:space="preserve">CITATION Cal19 \l 1033 </w:instrText>
          </w:r>
          <w:r w:rsidRPr="00AE175A">
            <w:rPr>
              <w:sz w:val="20"/>
              <w:szCs w:val="18"/>
            </w:rPr>
            <w:fldChar w:fldCharType="separate"/>
          </w:r>
          <w:r w:rsidRPr="00AE175A">
            <w:rPr>
              <w:noProof/>
              <w:sz w:val="20"/>
              <w:szCs w:val="18"/>
            </w:rPr>
            <w:t>(Caldeira, De Laurentiis, Corrado, van Holsteijn, &amp; Sala, 2019)</w:t>
          </w:r>
          <w:r w:rsidRPr="00AE175A">
            <w:rPr>
              <w:sz w:val="20"/>
              <w:szCs w:val="18"/>
            </w:rPr>
            <w:fldChar w:fldCharType="end"/>
          </w:r>
        </w:sdtContent>
      </w:sdt>
      <w:r w:rsidRPr="00AE175A">
        <w:rPr>
          <w:sz w:val="20"/>
          <w:szCs w:val="18"/>
        </w:rPr>
        <w:t>. This data assumes that Aotearoa New Zealand and Europe have similar wastage in food production systems.</w:t>
      </w:r>
    </w:p>
    <w:p w14:paraId="499B0CBE" w14:textId="77777777" w:rsidR="00103C35" w:rsidRPr="00AE175A" w:rsidRDefault="00103C35" w:rsidP="003E5564">
      <w:pPr>
        <w:pStyle w:val="ListParagraph"/>
        <w:numPr>
          <w:ilvl w:val="0"/>
          <w:numId w:val="61"/>
        </w:numPr>
        <w:rPr>
          <w:sz w:val="20"/>
          <w:szCs w:val="18"/>
        </w:rPr>
      </w:pPr>
      <w:r w:rsidRPr="00AE175A">
        <w:rPr>
          <w:sz w:val="20"/>
          <w:szCs w:val="18"/>
        </w:rPr>
        <w:t>Waste diverted from class 1 landfill, that is mass of recycling, is the only consistent data we have diversion of waste from landfill.</w:t>
      </w:r>
    </w:p>
    <w:p w14:paraId="5C44A798" w14:textId="77777777" w:rsidR="00103C35" w:rsidRPr="00AE175A" w:rsidRDefault="00103C35" w:rsidP="003E5564">
      <w:pPr>
        <w:pStyle w:val="ListParagraph"/>
        <w:numPr>
          <w:ilvl w:val="0"/>
          <w:numId w:val="61"/>
        </w:numPr>
        <w:rPr>
          <w:sz w:val="20"/>
          <w:szCs w:val="18"/>
        </w:rPr>
      </w:pPr>
      <w:r w:rsidRPr="00AE175A">
        <w:rPr>
          <w:sz w:val="20"/>
          <w:szCs w:val="18"/>
        </w:rPr>
        <w:t>Calculation of additions to stocks is largely limited due to lack of information. For now, additions of material stocks are calculated as the difference between input of material use and waste generated.</w:t>
      </w:r>
    </w:p>
    <w:p w14:paraId="50DE5280" w14:textId="77777777" w:rsidR="00103C35" w:rsidRPr="00AE175A" w:rsidRDefault="00103C35" w:rsidP="00103C35">
      <w:pPr>
        <w:rPr>
          <w:b/>
          <w:bCs/>
          <w:sz w:val="20"/>
          <w:szCs w:val="18"/>
        </w:rPr>
      </w:pPr>
    </w:p>
    <w:p w14:paraId="7C0FE1FF" w14:textId="77777777" w:rsidR="00103C35" w:rsidRPr="00AE175A" w:rsidRDefault="00103C35" w:rsidP="00103C35">
      <w:pPr>
        <w:rPr>
          <w:b/>
          <w:bCs/>
          <w:sz w:val="20"/>
          <w:szCs w:val="18"/>
        </w:rPr>
      </w:pPr>
      <w:r w:rsidRPr="00AE175A">
        <w:rPr>
          <w:b/>
          <w:bCs/>
          <w:sz w:val="20"/>
          <w:szCs w:val="18"/>
        </w:rPr>
        <w:t>Agri-Food flows of primary industries in Aotearoa New Zealand - mass metrics</w:t>
      </w:r>
    </w:p>
    <w:p w14:paraId="085DEA40" w14:textId="77777777" w:rsidR="00103C35" w:rsidRPr="00AE175A" w:rsidRDefault="00103C35" w:rsidP="003E5564">
      <w:pPr>
        <w:pStyle w:val="ListParagraph"/>
        <w:numPr>
          <w:ilvl w:val="0"/>
          <w:numId w:val="62"/>
        </w:numPr>
        <w:ind w:left="709"/>
        <w:rPr>
          <w:sz w:val="20"/>
          <w:szCs w:val="18"/>
        </w:rPr>
      </w:pPr>
      <w:r w:rsidRPr="00AE175A">
        <w:rPr>
          <w:sz w:val="20"/>
          <w:szCs w:val="18"/>
        </w:rPr>
        <w:t>A visual limitation of this Sankey is that we didn’t show grazed biomass for animal feed, by choice. Since the number is so large, it would overshadow all other flows. Grazed biomass for animal feed was provided by IRP Database and estimated at 75,922,121 tonnes for 2019. The value was cross-checked with other literature sources, and it seems to be correct for a higher range of grazed biomass consumed. Depending on the consumption scenario this value could be reduced by 25%.</w:t>
      </w:r>
    </w:p>
    <w:p w14:paraId="15F06169" w14:textId="77777777" w:rsidR="00103C35" w:rsidRPr="00AE175A" w:rsidRDefault="00103C35" w:rsidP="003E5564">
      <w:pPr>
        <w:pStyle w:val="ListParagraph"/>
        <w:numPr>
          <w:ilvl w:val="0"/>
          <w:numId w:val="62"/>
        </w:numPr>
        <w:ind w:left="709"/>
        <w:rPr>
          <w:sz w:val="20"/>
          <w:szCs w:val="18"/>
        </w:rPr>
      </w:pPr>
      <w:r w:rsidRPr="00AE175A">
        <w:rPr>
          <w:sz w:val="20"/>
          <w:szCs w:val="18"/>
        </w:rPr>
        <w:t xml:space="preserve">Estimations of Aotearoa New Zealand’s food waste are limited. Food waste is estimated based on a similar study in Europe </w:t>
      </w:r>
      <w:sdt>
        <w:sdtPr>
          <w:rPr>
            <w:sz w:val="24"/>
          </w:rPr>
          <w:id w:val="-1702159320"/>
          <w:citation/>
        </w:sdtPr>
        <w:sdtEndPr/>
        <w:sdtContent>
          <w:r w:rsidRPr="00AE175A">
            <w:rPr>
              <w:sz w:val="20"/>
              <w:szCs w:val="18"/>
            </w:rPr>
            <w:fldChar w:fldCharType="begin"/>
          </w:r>
          <w:r w:rsidRPr="00AE175A">
            <w:rPr>
              <w:sz w:val="20"/>
              <w:szCs w:val="18"/>
            </w:rPr>
            <w:instrText xml:space="preserve">CITATION Cal19 \l 1033 </w:instrText>
          </w:r>
          <w:r w:rsidRPr="00AE175A">
            <w:rPr>
              <w:sz w:val="20"/>
              <w:szCs w:val="18"/>
            </w:rPr>
            <w:fldChar w:fldCharType="separate"/>
          </w:r>
          <w:r w:rsidRPr="00AE175A">
            <w:rPr>
              <w:noProof/>
              <w:sz w:val="20"/>
              <w:szCs w:val="18"/>
            </w:rPr>
            <w:t>(Caldeira, De Laurentiis, Corrado, van Holsteijn, &amp; Sala, 2019)</w:t>
          </w:r>
          <w:r w:rsidRPr="00AE175A">
            <w:rPr>
              <w:sz w:val="20"/>
              <w:szCs w:val="18"/>
            </w:rPr>
            <w:fldChar w:fldCharType="end"/>
          </w:r>
        </w:sdtContent>
      </w:sdt>
      <w:r w:rsidRPr="00AE175A">
        <w:rPr>
          <w:sz w:val="20"/>
          <w:szCs w:val="18"/>
        </w:rPr>
        <w:t>. This data assumes that Aotearoa New Zealand and Europe have similar wastage in food production systems.</w:t>
      </w:r>
    </w:p>
    <w:p w14:paraId="41D5A98C" w14:textId="77777777" w:rsidR="00103C35" w:rsidRPr="00AE175A" w:rsidRDefault="00103C35" w:rsidP="003E5564">
      <w:pPr>
        <w:pStyle w:val="ListParagraph"/>
        <w:numPr>
          <w:ilvl w:val="0"/>
          <w:numId w:val="62"/>
        </w:numPr>
        <w:ind w:left="709"/>
        <w:rPr>
          <w:sz w:val="20"/>
          <w:szCs w:val="18"/>
        </w:rPr>
      </w:pPr>
      <w:r w:rsidRPr="00AE175A">
        <w:rPr>
          <w:sz w:val="20"/>
          <w:szCs w:val="18"/>
        </w:rPr>
        <w:t>Data gap in the flow of agricultural waste including manure.</w:t>
      </w:r>
    </w:p>
    <w:p w14:paraId="3CD646BD" w14:textId="77777777" w:rsidR="00103C35" w:rsidRPr="00AE175A" w:rsidRDefault="00103C35" w:rsidP="003E5564">
      <w:pPr>
        <w:pStyle w:val="ListParagraph"/>
        <w:numPr>
          <w:ilvl w:val="0"/>
          <w:numId w:val="62"/>
        </w:numPr>
        <w:ind w:left="709"/>
        <w:rPr>
          <w:sz w:val="20"/>
          <w:szCs w:val="18"/>
        </w:rPr>
      </w:pPr>
      <w:r w:rsidRPr="00AE175A">
        <w:rPr>
          <w:sz w:val="20"/>
          <w:szCs w:val="18"/>
        </w:rPr>
        <w:t>Limitation for food waste: it was not detailed for New Zealand supply chain. European waste generation were assumed.</w:t>
      </w:r>
      <w:r w:rsidRPr="00AE175A">
        <w:rPr>
          <w:rStyle w:val="CommentReference"/>
          <w:sz w:val="18"/>
        </w:rPr>
        <w:t xml:space="preserve"> </w:t>
      </w:r>
    </w:p>
    <w:p w14:paraId="03648333" w14:textId="77777777" w:rsidR="00103C35" w:rsidRPr="00AE175A" w:rsidRDefault="00103C35" w:rsidP="00103C35">
      <w:pPr>
        <w:rPr>
          <w:b/>
          <w:bCs/>
          <w:sz w:val="20"/>
          <w:szCs w:val="18"/>
        </w:rPr>
      </w:pPr>
    </w:p>
    <w:p w14:paraId="4209FA64" w14:textId="4CD0AF10" w:rsidR="00103C35" w:rsidRPr="00AE175A" w:rsidRDefault="00103C35" w:rsidP="00103C35">
      <w:pPr>
        <w:rPr>
          <w:b/>
          <w:bCs/>
          <w:sz w:val="20"/>
          <w:szCs w:val="18"/>
        </w:rPr>
      </w:pPr>
      <w:r w:rsidRPr="00AE175A">
        <w:rPr>
          <w:b/>
          <w:bCs/>
          <w:sz w:val="20"/>
          <w:szCs w:val="18"/>
        </w:rPr>
        <w:t xml:space="preserve">Waste flow of </w:t>
      </w:r>
      <w:r w:rsidR="00370E99" w:rsidRPr="00370E99">
        <w:rPr>
          <w:b/>
          <w:bCs/>
          <w:sz w:val="20"/>
          <w:szCs w:val="18"/>
        </w:rPr>
        <w:t>New Zealand</w:t>
      </w:r>
      <w:r w:rsidRPr="00AE175A">
        <w:rPr>
          <w:b/>
          <w:bCs/>
          <w:sz w:val="20"/>
          <w:szCs w:val="18"/>
        </w:rPr>
        <w:t xml:space="preserve"> -mass metrics</w:t>
      </w:r>
    </w:p>
    <w:p w14:paraId="13D7B761" w14:textId="77777777" w:rsidR="00103C35" w:rsidRPr="00AE175A" w:rsidRDefault="00103C35" w:rsidP="003E5564">
      <w:pPr>
        <w:pStyle w:val="ListParagraph"/>
        <w:numPr>
          <w:ilvl w:val="0"/>
          <w:numId w:val="63"/>
        </w:numPr>
        <w:ind w:left="709"/>
        <w:rPr>
          <w:sz w:val="20"/>
          <w:szCs w:val="18"/>
        </w:rPr>
      </w:pPr>
      <w:r w:rsidRPr="00AE175A">
        <w:rPr>
          <w:sz w:val="20"/>
          <w:szCs w:val="18"/>
        </w:rPr>
        <w:t xml:space="preserve">The calculation on waste sent to landfill classes 2–4 and farm dumps was estimated from MfE data from 2013. The values were updated based on GDP variance, as these landfill types mostly receive industrial waste. </w:t>
      </w:r>
    </w:p>
    <w:p w14:paraId="55A2D10A" w14:textId="77777777" w:rsidR="00103C35" w:rsidRPr="00AE175A" w:rsidRDefault="00103C35" w:rsidP="003E5564">
      <w:pPr>
        <w:pStyle w:val="ListParagraph"/>
        <w:numPr>
          <w:ilvl w:val="0"/>
          <w:numId w:val="63"/>
        </w:numPr>
        <w:ind w:left="709"/>
        <w:rPr>
          <w:sz w:val="20"/>
          <w:szCs w:val="18"/>
        </w:rPr>
      </w:pPr>
      <w:r w:rsidRPr="00AE175A">
        <w:rPr>
          <w:sz w:val="20"/>
          <w:szCs w:val="18"/>
        </w:rPr>
        <w:t>Limitation is the plastic waste data found. We found that the total amount of plastic waste sent to recycling used in the diagrams is similar to another source that gives information on domestic plastic packaging only, so waste plastic data might be underestimated.</w:t>
      </w:r>
    </w:p>
    <w:p w14:paraId="623A4D70" w14:textId="77777777" w:rsidR="00103C35" w:rsidRPr="00AE175A" w:rsidRDefault="00103C35" w:rsidP="003E5564">
      <w:pPr>
        <w:pStyle w:val="ListParagraph"/>
        <w:numPr>
          <w:ilvl w:val="0"/>
          <w:numId w:val="63"/>
        </w:numPr>
        <w:ind w:left="709"/>
        <w:rPr>
          <w:sz w:val="20"/>
          <w:szCs w:val="18"/>
        </w:rPr>
      </w:pPr>
      <w:r w:rsidRPr="00AE175A">
        <w:rPr>
          <w:sz w:val="20"/>
          <w:szCs w:val="18"/>
        </w:rPr>
        <w:t>Limitation regarding the management of open landfill or dumps included due to lack of reporting and data.</w:t>
      </w:r>
    </w:p>
    <w:p w14:paraId="71B9B599" w14:textId="77777777" w:rsidR="00103C35" w:rsidRPr="00AE175A" w:rsidRDefault="00103C35" w:rsidP="003E5564">
      <w:pPr>
        <w:pStyle w:val="ListParagraph"/>
        <w:numPr>
          <w:ilvl w:val="0"/>
          <w:numId w:val="63"/>
        </w:numPr>
        <w:ind w:left="709"/>
        <w:rPr>
          <w:sz w:val="20"/>
          <w:szCs w:val="18"/>
        </w:rPr>
      </w:pPr>
      <w:r w:rsidRPr="00AE175A">
        <w:rPr>
          <w:sz w:val="20"/>
          <w:szCs w:val="18"/>
        </w:rPr>
        <w:t>Data gap of waste lost to environment (microplastics from textiles &amp; tyres for instance).</w:t>
      </w:r>
    </w:p>
    <w:p w14:paraId="7C78AEB5" w14:textId="77777777" w:rsidR="00103C35" w:rsidRPr="00AE175A" w:rsidRDefault="00103C35" w:rsidP="003E5564">
      <w:pPr>
        <w:pStyle w:val="ListParagraph"/>
        <w:numPr>
          <w:ilvl w:val="0"/>
          <w:numId w:val="63"/>
        </w:numPr>
        <w:ind w:left="709"/>
        <w:rPr>
          <w:sz w:val="20"/>
          <w:szCs w:val="18"/>
        </w:rPr>
      </w:pPr>
      <w:r w:rsidRPr="00AE175A">
        <w:rPr>
          <w:sz w:val="20"/>
          <w:szCs w:val="18"/>
        </w:rPr>
        <w:t xml:space="preserve">Data gap around E-waste. Excluded from this diagram. It would be part of landfill class 3. We have estimates from 2015 (95 000t/year </w:t>
      </w:r>
      <w:sdt>
        <w:sdtPr>
          <w:rPr>
            <w:sz w:val="20"/>
            <w:szCs w:val="18"/>
          </w:rPr>
          <w:id w:val="1588652049"/>
          <w:citation/>
        </w:sdtPr>
        <w:sdtEndPr/>
        <w:sdtContent>
          <w:r w:rsidRPr="00AE175A">
            <w:rPr>
              <w:sz w:val="20"/>
              <w:szCs w:val="18"/>
            </w:rPr>
            <w:fldChar w:fldCharType="begin"/>
          </w:r>
          <w:r w:rsidRPr="00AE175A">
            <w:rPr>
              <w:sz w:val="20"/>
              <w:szCs w:val="18"/>
              <w:lang w:val="en-US"/>
            </w:rPr>
            <w:instrText xml:space="preserve"> CITATION UNS6b \l 1033 </w:instrText>
          </w:r>
          <w:r w:rsidRPr="00AE175A">
            <w:rPr>
              <w:sz w:val="20"/>
              <w:szCs w:val="18"/>
            </w:rPr>
            <w:fldChar w:fldCharType="separate"/>
          </w:r>
          <w:r w:rsidRPr="00AE175A">
            <w:rPr>
              <w:noProof/>
              <w:sz w:val="20"/>
              <w:szCs w:val="18"/>
              <w:lang w:val="en-US"/>
            </w:rPr>
            <w:t>(UNSD, 2016b)</w:t>
          </w:r>
          <w:r w:rsidRPr="00AE175A">
            <w:rPr>
              <w:sz w:val="20"/>
              <w:szCs w:val="18"/>
            </w:rPr>
            <w:fldChar w:fldCharType="end"/>
          </w:r>
        </w:sdtContent>
      </w:sdt>
      <w:r w:rsidRPr="00AE175A">
        <w:rPr>
          <w:sz w:val="20"/>
          <w:szCs w:val="18"/>
        </w:rPr>
        <w:t>) published by OECD for Aotearoa New Zealand – similarly for batteries from electric vehicles, but these have not been included.</w:t>
      </w:r>
    </w:p>
    <w:p w14:paraId="3CD346F9" w14:textId="77777777" w:rsidR="00103C35" w:rsidRPr="00AE175A" w:rsidRDefault="00103C35" w:rsidP="00103C35">
      <w:pPr>
        <w:rPr>
          <w:b/>
          <w:bCs/>
          <w:sz w:val="20"/>
          <w:szCs w:val="18"/>
        </w:rPr>
      </w:pPr>
    </w:p>
    <w:p w14:paraId="1056839E" w14:textId="2344774B" w:rsidR="00103C35" w:rsidRPr="00AE175A" w:rsidRDefault="00103C35" w:rsidP="00103C35">
      <w:pPr>
        <w:rPr>
          <w:b/>
          <w:bCs/>
          <w:sz w:val="20"/>
          <w:szCs w:val="18"/>
        </w:rPr>
      </w:pPr>
      <w:r w:rsidRPr="00AE175A">
        <w:rPr>
          <w:b/>
          <w:bCs/>
          <w:sz w:val="20"/>
          <w:szCs w:val="18"/>
        </w:rPr>
        <w:t xml:space="preserve">Building materials of </w:t>
      </w:r>
      <w:r w:rsidR="00370E99" w:rsidRPr="00370E99">
        <w:rPr>
          <w:b/>
          <w:bCs/>
          <w:sz w:val="20"/>
          <w:szCs w:val="18"/>
        </w:rPr>
        <w:t>New Zealand</w:t>
      </w:r>
      <w:r w:rsidRPr="00370E99">
        <w:rPr>
          <w:b/>
          <w:bCs/>
          <w:sz w:val="20"/>
          <w:szCs w:val="18"/>
        </w:rPr>
        <w:t xml:space="preserve"> </w:t>
      </w:r>
      <w:r w:rsidRPr="00AE175A">
        <w:rPr>
          <w:b/>
          <w:bCs/>
          <w:sz w:val="20"/>
          <w:szCs w:val="18"/>
        </w:rPr>
        <w:t>-mass and emissions metrics</w:t>
      </w:r>
    </w:p>
    <w:p w14:paraId="620410F9" w14:textId="77777777" w:rsidR="00103C35" w:rsidRPr="00AE175A" w:rsidRDefault="00103C35" w:rsidP="003E5564">
      <w:pPr>
        <w:pStyle w:val="ListParagraph"/>
        <w:numPr>
          <w:ilvl w:val="0"/>
          <w:numId w:val="64"/>
        </w:numPr>
        <w:ind w:left="709"/>
        <w:rPr>
          <w:sz w:val="20"/>
          <w:szCs w:val="18"/>
        </w:rPr>
      </w:pPr>
      <w:r w:rsidRPr="00AE175A">
        <w:rPr>
          <w:sz w:val="20"/>
          <w:szCs w:val="18"/>
        </w:rPr>
        <w:t>Due to a lack of official data, we based these diagrams on a previous thinkstep-anz report</w:t>
      </w:r>
      <w:sdt>
        <w:sdtPr>
          <w:rPr>
            <w:sz w:val="20"/>
            <w:szCs w:val="18"/>
          </w:rPr>
          <w:id w:val="1624733053"/>
          <w:citation/>
        </w:sdtPr>
        <w:sdtEndPr/>
        <w:sdtContent>
          <w:r w:rsidRPr="00AE175A">
            <w:rPr>
              <w:sz w:val="20"/>
              <w:szCs w:val="18"/>
            </w:rPr>
            <w:fldChar w:fldCharType="begin"/>
          </w:r>
          <w:r w:rsidRPr="00AE175A">
            <w:rPr>
              <w:sz w:val="20"/>
              <w:szCs w:val="18"/>
            </w:rPr>
            <w:instrText xml:space="preserve"> CITATION thi225 \l 1033 </w:instrText>
          </w:r>
          <w:r w:rsidRPr="00AE175A">
            <w:rPr>
              <w:sz w:val="20"/>
              <w:szCs w:val="18"/>
            </w:rPr>
            <w:fldChar w:fldCharType="separate"/>
          </w:r>
          <w:r w:rsidRPr="00AE175A">
            <w:rPr>
              <w:noProof/>
              <w:sz w:val="20"/>
              <w:szCs w:val="18"/>
            </w:rPr>
            <w:t xml:space="preserve"> (thinkstep-anz, 2022)</w:t>
          </w:r>
          <w:r w:rsidRPr="00AE175A">
            <w:rPr>
              <w:sz w:val="20"/>
              <w:szCs w:val="18"/>
            </w:rPr>
            <w:fldChar w:fldCharType="end"/>
          </w:r>
        </w:sdtContent>
      </w:sdt>
      <w:r w:rsidRPr="00AE175A">
        <w:rPr>
          <w:sz w:val="20"/>
          <w:szCs w:val="18"/>
        </w:rPr>
        <w:t xml:space="preserve">. </w:t>
      </w:r>
    </w:p>
    <w:p w14:paraId="510C12B9" w14:textId="77777777" w:rsidR="00103C35" w:rsidRPr="00AE175A" w:rsidRDefault="00103C35" w:rsidP="003E5564">
      <w:pPr>
        <w:pStyle w:val="ListParagraph"/>
        <w:numPr>
          <w:ilvl w:val="0"/>
          <w:numId w:val="64"/>
        </w:numPr>
        <w:ind w:left="709"/>
        <w:rPr>
          <w:sz w:val="20"/>
          <w:szCs w:val="18"/>
        </w:rPr>
      </w:pPr>
      <w:r w:rsidRPr="00AE175A">
        <w:rPr>
          <w:sz w:val="20"/>
          <w:szCs w:val="18"/>
        </w:rPr>
        <w:t xml:space="preserve">Data from 2021 is assumed to be representative of the year 2019. Given the estimations in the report are done considering building consents, and not the actual construction, COVID-19 restrictions may play a limited role in the estimations. </w:t>
      </w:r>
    </w:p>
    <w:p w14:paraId="57371D1F" w14:textId="77777777" w:rsidR="00103C35" w:rsidRPr="00AE175A" w:rsidRDefault="00103C35" w:rsidP="003E5564">
      <w:pPr>
        <w:pStyle w:val="ListParagraph"/>
        <w:numPr>
          <w:ilvl w:val="0"/>
          <w:numId w:val="64"/>
        </w:numPr>
        <w:ind w:left="709"/>
        <w:rPr>
          <w:sz w:val="20"/>
          <w:szCs w:val="18"/>
        </w:rPr>
      </w:pPr>
      <w:r w:rsidRPr="00AE175A">
        <w:rPr>
          <w:sz w:val="20"/>
          <w:szCs w:val="18"/>
        </w:rPr>
        <w:t xml:space="preserve">In the thinkstep-anz report, some building products will be underrepresented, while others will be overrepresented. Their methodology considered scaling up a small number of archetypal buildings and material carbon footprints to the national level, which will not represent the full range of buildings constructed and building products used to construct them. </w:t>
      </w:r>
    </w:p>
    <w:p w14:paraId="786506E6" w14:textId="77777777" w:rsidR="00103C35" w:rsidRPr="00AE175A" w:rsidRDefault="00103C35" w:rsidP="003E5564">
      <w:pPr>
        <w:pStyle w:val="ListParagraph"/>
        <w:numPr>
          <w:ilvl w:val="0"/>
          <w:numId w:val="64"/>
        </w:numPr>
        <w:ind w:left="709"/>
        <w:rPr>
          <w:sz w:val="20"/>
          <w:szCs w:val="18"/>
        </w:rPr>
      </w:pPr>
      <w:r w:rsidRPr="00AE175A">
        <w:rPr>
          <w:sz w:val="20"/>
          <w:szCs w:val="18"/>
        </w:rPr>
        <w:t>Construction waste fractions may not adequately reflect average performance in the Aotearoa New Zealand construction industry in 2021.</w:t>
      </w:r>
    </w:p>
    <w:p w14:paraId="56C6A12F" w14:textId="77777777" w:rsidR="00103C35" w:rsidRPr="00AE175A" w:rsidRDefault="00103C35" w:rsidP="003E5564">
      <w:pPr>
        <w:pStyle w:val="ListParagraph"/>
        <w:numPr>
          <w:ilvl w:val="0"/>
          <w:numId w:val="64"/>
        </w:numPr>
        <w:ind w:left="709"/>
        <w:rPr>
          <w:sz w:val="20"/>
          <w:szCs w:val="18"/>
        </w:rPr>
      </w:pPr>
      <w:r w:rsidRPr="00AE175A">
        <w:rPr>
          <w:sz w:val="20"/>
          <w:szCs w:val="18"/>
        </w:rPr>
        <w:t>Building consents are an available metric but are not the actual representation of buildings built.</w:t>
      </w:r>
    </w:p>
    <w:p w14:paraId="1D227D31" w14:textId="77777777" w:rsidR="00103C35" w:rsidRPr="00AE175A" w:rsidRDefault="00103C35" w:rsidP="003E5564">
      <w:pPr>
        <w:pStyle w:val="ListParagraph"/>
        <w:numPr>
          <w:ilvl w:val="0"/>
          <w:numId w:val="64"/>
        </w:numPr>
        <w:ind w:left="709"/>
        <w:rPr>
          <w:sz w:val="20"/>
          <w:szCs w:val="18"/>
        </w:rPr>
      </w:pPr>
      <w:r w:rsidRPr="00AE175A">
        <w:rPr>
          <w:sz w:val="20"/>
          <w:szCs w:val="18"/>
        </w:rPr>
        <w:t>The three building archetypes used in thinkstep-anz modelling is a simplification of the types available in reality. Those three archetypes are: a standalone residential house, a multi-storey building, and a warehouse-type building.</w:t>
      </w:r>
    </w:p>
    <w:p w14:paraId="4F29709B" w14:textId="77777777" w:rsidR="00103C35" w:rsidRPr="00AE175A" w:rsidRDefault="00103C35" w:rsidP="003E5564">
      <w:pPr>
        <w:pStyle w:val="ListParagraph"/>
        <w:numPr>
          <w:ilvl w:val="0"/>
          <w:numId w:val="64"/>
        </w:numPr>
        <w:ind w:left="709"/>
        <w:rPr>
          <w:sz w:val="20"/>
          <w:szCs w:val="18"/>
        </w:rPr>
      </w:pPr>
      <w:r w:rsidRPr="00AE175A">
        <w:rPr>
          <w:sz w:val="20"/>
          <w:szCs w:val="18"/>
        </w:rPr>
        <w:t>Since the Christchurch earthquakes, the market share of structural steel being used as framework in non-residential buildings has increased and the market share of reinforced concrete as a framework has decreased</w:t>
      </w:r>
      <w:sdt>
        <w:sdtPr>
          <w:rPr>
            <w:sz w:val="20"/>
            <w:szCs w:val="18"/>
          </w:rPr>
          <w:id w:val="-440138934"/>
          <w:citation/>
        </w:sdtPr>
        <w:sdtEndPr/>
        <w:sdtContent>
          <w:r w:rsidRPr="00AE175A">
            <w:rPr>
              <w:sz w:val="20"/>
              <w:szCs w:val="18"/>
            </w:rPr>
            <w:fldChar w:fldCharType="begin"/>
          </w:r>
          <w:r w:rsidRPr="00AE175A">
            <w:rPr>
              <w:sz w:val="20"/>
              <w:szCs w:val="18"/>
            </w:rPr>
            <w:instrText xml:space="preserve"> CITATION BRA221 \l 5129 </w:instrText>
          </w:r>
          <w:r w:rsidRPr="00AE175A">
            <w:rPr>
              <w:sz w:val="20"/>
              <w:szCs w:val="18"/>
            </w:rPr>
            <w:fldChar w:fldCharType="separate"/>
          </w:r>
          <w:r w:rsidRPr="00AE175A">
            <w:rPr>
              <w:noProof/>
              <w:sz w:val="20"/>
              <w:szCs w:val="18"/>
            </w:rPr>
            <w:t xml:space="preserve"> (BRANZ, 2022)</w:t>
          </w:r>
          <w:r w:rsidRPr="00AE175A">
            <w:rPr>
              <w:sz w:val="20"/>
              <w:szCs w:val="18"/>
            </w:rPr>
            <w:fldChar w:fldCharType="end"/>
          </w:r>
        </w:sdtContent>
      </w:sdt>
      <w:r w:rsidRPr="00AE175A">
        <w:rPr>
          <w:sz w:val="20"/>
          <w:szCs w:val="18"/>
        </w:rPr>
        <w:t>. It is hypothesised that this is likely due to structural steel having greater seismic-resistance properties than concrete. The reference buildings used for non-residential construction were from several papers that were published prior to the earthquakes, one of which was specific to a Melbourne concrete and steel mid-rise building. While this reference building is not specific to New Zealand conditions (likely to have different seismic-resistance requirements), the concrete and steel mix is likely to be representative of New Zealand’s non-residential building stock in 2019.</w:t>
      </w:r>
    </w:p>
    <w:p w14:paraId="03D1BFCE" w14:textId="77777777" w:rsidR="00103C35" w:rsidRPr="00AE175A" w:rsidRDefault="00103C35" w:rsidP="003E5564">
      <w:pPr>
        <w:pStyle w:val="ListParagraph"/>
        <w:numPr>
          <w:ilvl w:val="0"/>
          <w:numId w:val="64"/>
        </w:numPr>
        <w:ind w:left="709"/>
        <w:rPr>
          <w:sz w:val="20"/>
          <w:szCs w:val="18"/>
        </w:rPr>
      </w:pPr>
      <w:r w:rsidRPr="00AE175A">
        <w:rPr>
          <w:sz w:val="20"/>
          <w:szCs w:val="18"/>
        </w:rPr>
        <w:t xml:space="preserve">The study from which the data was used was looking at the impact of buildings only, hence excluding infrastructure. Data on the construction of infrastructure is scarce. This gap is noted here and would be important to address in future work considering the importance of material flow that goes into infrastructure and material stock. </w:t>
      </w:r>
    </w:p>
    <w:p w14:paraId="20B7FEFB" w14:textId="77777777" w:rsidR="00103C35" w:rsidRPr="00AE175A" w:rsidRDefault="00103C35" w:rsidP="00103C35">
      <w:pPr>
        <w:rPr>
          <w:b/>
          <w:bCs/>
          <w:sz w:val="20"/>
          <w:szCs w:val="18"/>
        </w:rPr>
      </w:pPr>
    </w:p>
    <w:p w14:paraId="4DBD9F0D" w14:textId="08561004" w:rsidR="00103C35" w:rsidRPr="00AE175A" w:rsidRDefault="00103C35" w:rsidP="00103C35">
      <w:pPr>
        <w:rPr>
          <w:b/>
          <w:bCs/>
          <w:sz w:val="20"/>
          <w:szCs w:val="18"/>
        </w:rPr>
      </w:pPr>
      <w:r w:rsidRPr="00AE175A">
        <w:rPr>
          <w:b/>
          <w:bCs/>
          <w:sz w:val="20"/>
          <w:szCs w:val="18"/>
        </w:rPr>
        <w:t xml:space="preserve">Energy flows in </w:t>
      </w:r>
      <w:r w:rsidR="00370E99" w:rsidRPr="00370E99">
        <w:rPr>
          <w:b/>
          <w:bCs/>
          <w:sz w:val="20"/>
          <w:szCs w:val="18"/>
        </w:rPr>
        <w:t>New Zealand</w:t>
      </w:r>
      <w:r w:rsidRPr="00AE175A">
        <w:rPr>
          <w:b/>
          <w:bCs/>
          <w:sz w:val="20"/>
          <w:szCs w:val="18"/>
        </w:rPr>
        <w:t xml:space="preserve"> -energy metrics</w:t>
      </w:r>
    </w:p>
    <w:p w14:paraId="7E8B9494" w14:textId="77777777" w:rsidR="00103C35" w:rsidRPr="00AE175A" w:rsidRDefault="00103C35" w:rsidP="003E5564">
      <w:pPr>
        <w:pStyle w:val="ListParagraph"/>
        <w:numPr>
          <w:ilvl w:val="0"/>
          <w:numId w:val="47"/>
        </w:numPr>
        <w:ind w:left="709"/>
        <w:rPr>
          <w:sz w:val="20"/>
          <w:szCs w:val="18"/>
        </w:rPr>
      </w:pPr>
      <w:r w:rsidRPr="00AE175A">
        <w:rPr>
          <w:sz w:val="20"/>
          <w:szCs w:val="18"/>
        </w:rPr>
        <w:t>The Sankey diagram is based on the MBIE Energy trade sheets. No gaps or limitations are noted.</w:t>
      </w:r>
    </w:p>
    <w:p w14:paraId="4BCFF052" w14:textId="77777777" w:rsidR="00103C35" w:rsidRPr="00EB6570" w:rsidRDefault="00103C35" w:rsidP="00103C35">
      <w:pPr>
        <w:pStyle w:val="Heading2"/>
        <w:numPr>
          <w:ilvl w:val="0"/>
          <w:numId w:val="0"/>
        </w:numPr>
      </w:pPr>
      <w:bookmarkStart w:id="1630" w:name="_Toc152166007"/>
      <w:bookmarkStart w:id="1631" w:name="_Toc166489079"/>
      <w:r w:rsidRPr="00EB6570">
        <w:t>Assumptions</w:t>
      </w:r>
      <w:bookmarkEnd w:id="1630"/>
      <w:bookmarkEnd w:id="1631"/>
    </w:p>
    <w:p w14:paraId="03434BB1" w14:textId="77777777" w:rsidR="00103C35" w:rsidRPr="00AE175A" w:rsidRDefault="00103C35" w:rsidP="00103C35">
      <w:pPr>
        <w:tabs>
          <w:tab w:val="left" w:pos="3810"/>
        </w:tabs>
        <w:rPr>
          <w:b/>
          <w:bCs/>
          <w:sz w:val="20"/>
          <w:szCs w:val="18"/>
        </w:rPr>
      </w:pPr>
      <w:r w:rsidRPr="00AE175A">
        <w:rPr>
          <w:b/>
          <w:bCs/>
          <w:sz w:val="20"/>
          <w:szCs w:val="18"/>
        </w:rPr>
        <w:t>General</w:t>
      </w:r>
      <w:r w:rsidRPr="00AE175A">
        <w:rPr>
          <w:b/>
          <w:bCs/>
          <w:sz w:val="20"/>
          <w:szCs w:val="18"/>
        </w:rPr>
        <w:tab/>
      </w:r>
    </w:p>
    <w:p w14:paraId="47BB66DE" w14:textId="77777777" w:rsidR="00103C35" w:rsidRPr="00AE175A" w:rsidRDefault="00103C35" w:rsidP="00103C35">
      <w:pPr>
        <w:rPr>
          <w:sz w:val="20"/>
          <w:szCs w:val="18"/>
        </w:rPr>
      </w:pPr>
      <w:r w:rsidRPr="00AE175A">
        <w:rPr>
          <w:sz w:val="20"/>
          <w:szCs w:val="18"/>
          <w:u w:val="single"/>
        </w:rPr>
        <w:t>Timeline</w:t>
      </w:r>
      <w:r w:rsidRPr="00AE175A">
        <w:rPr>
          <w:sz w:val="20"/>
          <w:szCs w:val="18"/>
        </w:rPr>
        <w:t>: This study doesn’t look at historical data and the evolution of resource use across Aotearoa New Zealand.</w:t>
      </w:r>
    </w:p>
    <w:p w14:paraId="7B663ADF" w14:textId="77777777" w:rsidR="00103C35" w:rsidRPr="00AE175A" w:rsidRDefault="00103C35" w:rsidP="00103C35">
      <w:pPr>
        <w:rPr>
          <w:sz w:val="20"/>
          <w:szCs w:val="18"/>
        </w:rPr>
      </w:pPr>
      <w:r w:rsidRPr="00AE175A">
        <w:rPr>
          <w:sz w:val="20"/>
          <w:szCs w:val="18"/>
          <w:u w:val="single"/>
        </w:rPr>
        <w:t>Accuracy</w:t>
      </w:r>
      <w:r w:rsidRPr="00AE175A">
        <w:rPr>
          <w:sz w:val="20"/>
          <w:szCs w:val="18"/>
        </w:rPr>
        <w:t>: We acknowledge that data from GMFD is likely to overestimate some flows. This might make some flows from other sources seem low. For instance, although the import data for fossil fuels seems low, it seems correct when comparing to EU countries, based on similar energy mix and population. Data from GMFD is still used as it is the most consistent set of data available.</w:t>
      </w:r>
    </w:p>
    <w:p w14:paraId="1BED8742" w14:textId="77777777" w:rsidR="00103C35" w:rsidRPr="00EB6570" w:rsidRDefault="00103C35" w:rsidP="00103C35">
      <w:pPr>
        <w:pStyle w:val="Heading2"/>
        <w:numPr>
          <w:ilvl w:val="0"/>
          <w:numId w:val="0"/>
        </w:numPr>
      </w:pPr>
      <w:bookmarkStart w:id="1632" w:name="_Toc152166008"/>
      <w:bookmarkStart w:id="1633" w:name="_Toc166489080"/>
      <w:r w:rsidRPr="00EB6570">
        <w:t>Data sets &amp; specifics</w:t>
      </w:r>
      <w:bookmarkEnd w:id="1632"/>
      <w:bookmarkEnd w:id="1633"/>
    </w:p>
    <w:p w14:paraId="026AA767" w14:textId="77777777" w:rsidR="00103C35" w:rsidRPr="00AE175A" w:rsidRDefault="00103C35" w:rsidP="003E5564">
      <w:pPr>
        <w:pStyle w:val="ListParagraph"/>
        <w:numPr>
          <w:ilvl w:val="0"/>
          <w:numId w:val="48"/>
        </w:numPr>
        <w:rPr>
          <w:sz w:val="20"/>
          <w:szCs w:val="20"/>
        </w:rPr>
      </w:pPr>
      <w:r w:rsidRPr="00AE175A">
        <w:rPr>
          <w:sz w:val="20"/>
          <w:szCs w:val="20"/>
        </w:rPr>
        <w:t>MPI (2023), Overseas Merchandise and Trade data (OMT Ext) - import/exports Tonnes</w:t>
      </w:r>
    </w:p>
    <w:p w14:paraId="50A4C547" w14:textId="77777777" w:rsidR="00103C35" w:rsidRPr="00AE175A" w:rsidRDefault="00103C35" w:rsidP="003E5564">
      <w:pPr>
        <w:pStyle w:val="ListParagraph"/>
        <w:numPr>
          <w:ilvl w:val="1"/>
          <w:numId w:val="48"/>
        </w:numPr>
        <w:rPr>
          <w:sz w:val="20"/>
          <w:szCs w:val="20"/>
        </w:rPr>
      </w:pPr>
      <w:r w:rsidRPr="00AE175A">
        <w:rPr>
          <w:sz w:val="20"/>
          <w:szCs w:val="20"/>
        </w:rPr>
        <w:t>Limitation: Not publicly available data.</w:t>
      </w:r>
    </w:p>
    <w:p w14:paraId="5C310ABD" w14:textId="77777777" w:rsidR="00103C35" w:rsidRPr="00AE175A" w:rsidRDefault="00103C35" w:rsidP="003E5564">
      <w:pPr>
        <w:pStyle w:val="ListParagraph"/>
        <w:numPr>
          <w:ilvl w:val="1"/>
          <w:numId w:val="48"/>
        </w:numPr>
        <w:rPr>
          <w:sz w:val="20"/>
          <w:szCs w:val="20"/>
        </w:rPr>
      </w:pPr>
      <w:r w:rsidRPr="00AE175A">
        <w:rPr>
          <w:sz w:val="20"/>
          <w:szCs w:val="20"/>
        </w:rPr>
        <w:t>Data is from a census of all farmers and foresters every 5 years, and sample surveys for the years in between. The programme is fully funded by MPI and administered by StatsNZ.</w:t>
      </w:r>
    </w:p>
    <w:p w14:paraId="6075CC40" w14:textId="77777777" w:rsidR="00103C35" w:rsidRPr="00AE175A" w:rsidRDefault="00103C35" w:rsidP="003E5564">
      <w:pPr>
        <w:pStyle w:val="ListParagraph"/>
        <w:numPr>
          <w:ilvl w:val="1"/>
          <w:numId w:val="48"/>
        </w:numPr>
        <w:rPr>
          <w:sz w:val="20"/>
          <w:szCs w:val="20"/>
        </w:rPr>
      </w:pPr>
      <w:r w:rsidRPr="00AE175A">
        <w:rPr>
          <w:sz w:val="20"/>
          <w:szCs w:val="20"/>
        </w:rPr>
        <w:t>GAP: Missing mass of domestic production consumed domestically by primary industry.</w:t>
      </w:r>
    </w:p>
    <w:p w14:paraId="22299A0E" w14:textId="77777777" w:rsidR="00103C35" w:rsidRPr="00AE175A" w:rsidRDefault="00103C35" w:rsidP="003E5564">
      <w:pPr>
        <w:pStyle w:val="ListParagraph"/>
        <w:numPr>
          <w:ilvl w:val="1"/>
          <w:numId w:val="48"/>
        </w:numPr>
        <w:rPr>
          <w:sz w:val="20"/>
          <w:szCs w:val="20"/>
        </w:rPr>
      </w:pPr>
      <w:r w:rsidRPr="00AE175A">
        <w:rPr>
          <w:sz w:val="20"/>
          <w:szCs w:val="20"/>
        </w:rPr>
        <w:t>GAP: Covers primary industries only.</w:t>
      </w:r>
    </w:p>
    <w:p w14:paraId="3107C6A8" w14:textId="77777777" w:rsidR="00103C35" w:rsidRPr="00AE175A" w:rsidRDefault="00103C35" w:rsidP="003E5564">
      <w:pPr>
        <w:pStyle w:val="ListParagraph"/>
        <w:numPr>
          <w:ilvl w:val="0"/>
          <w:numId w:val="48"/>
        </w:numPr>
        <w:rPr>
          <w:sz w:val="20"/>
          <w:szCs w:val="20"/>
        </w:rPr>
      </w:pPr>
      <w:r w:rsidRPr="00AE175A">
        <w:rPr>
          <w:sz w:val="20"/>
          <w:szCs w:val="20"/>
        </w:rPr>
        <w:t xml:space="preserve">Global Material Flows Database </w:t>
      </w:r>
      <w:sdt>
        <w:sdtPr>
          <w:rPr>
            <w:sz w:val="20"/>
            <w:szCs w:val="20"/>
          </w:rPr>
          <w:id w:val="-810857808"/>
          <w:citation/>
        </w:sdtPr>
        <w:sdtEndPr/>
        <w:sdtContent>
          <w:r w:rsidRPr="00AE175A">
            <w:rPr>
              <w:sz w:val="20"/>
              <w:szCs w:val="20"/>
            </w:rPr>
            <w:fldChar w:fldCharType="begin"/>
          </w:r>
          <w:r w:rsidRPr="00AE175A">
            <w:rPr>
              <w:sz w:val="20"/>
              <w:szCs w:val="20"/>
              <w:lang w:val="en-US"/>
            </w:rPr>
            <w:instrText xml:space="preserve"> CITATION UNE23 \l 1033 </w:instrText>
          </w:r>
          <w:r w:rsidRPr="00AE175A">
            <w:rPr>
              <w:sz w:val="20"/>
              <w:szCs w:val="20"/>
            </w:rPr>
            <w:fldChar w:fldCharType="separate"/>
          </w:r>
          <w:r w:rsidRPr="00AE175A">
            <w:rPr>
              <w:noProof/>
              <w:sz w:val="20"/>
              <w:szCs w:val="20"/>
              <w:lang w:val="en-US"/>
            </w:rPr>
            <w:t>(UNEP-IRP, 2023)</w:t>
          </w:r>
          <w:r w:rsidRPr="00AE175A">
            <w:rPr>
              <w:sz w:val="20"/>
              <w:szCs w:val="20"/>
            </w:rPr>
            <w:fldChar w:fldCharType="end"/>
          </w:r>
        </w:sdtContent>
      </w:sdt>
      <w:r w:rsidRPr="00AE175A">
        <w:rPr>
          <w:sz w:val="20"/>
          <w:szCs w:val="20"/>
        </w:rPr>
        <w:t xml:space="preserve"> </w:t>
      </w:r>
    </w:p>
    <w:p w14:paraId="125CDE05" w14:textId="77777777" w:rsidR="00103C35" w:rsidRPr="00AE175A" w:rsidRDefault="00103C35" w:rsidP="003E5564">
      <w:pPr>
        <w:pStyle w:val="ListParagraph"/>
        <w:numPr>
          <w:ilvl w:val="1"/>
          <w:numId w:val="48"/>
        </w:numPr>
        <w:rPr>
          <w:sz w:val="20"/>
          <w:szCs w:val="20"/>
        </w:rPr>
      </w:pPr>
      <w:r w:rsidRPr="00AE175A">
        <w:rPr>
          <w:sz w:val="20"/>
          <w:szCs w:val="20"/>
        </w:rPr>
        <w:t>The Global Material Flows Database (GMFD) gives the mass of raw materials that are extracted directly from nature, imports and exports of processed materials and products. Data from 2019 was used from this source.</w:t>
      </w:r>
    </w:p>
    <w:p w14:paraId="0FBE2822" w14:textId="77777777" w:rsidR="00103C35" w:rsidRPr="00AE175A" w:rsidRDefault="00103C35" w:rsidP="003E5564">
      <w:pPr>
        <w:pStyle w:val="ListParagraph"/>
        <w:numPr>
          <w:ilvl w:val="1"/>
          <w:numId w:val="48"/>
        </w:numPr>
        <w:rPr>
          <w:sz w:val="20"/>
          <w:szCs w:val="20"/>
        </w:rPr>
      </w:pPr>
      <w:r w:rsidRPr="00AE175A">
        <w:rPr>
          <w:sz w:val="20"/>
          <w:szCs w:val="20"/>
        </w:rPr>
        <w:t>Reference-Disclaimer: WU Vienna (2022): Domestic extraction by material sub-/group. Visualisation based upon the UN IRP Global Material Flows Database. Vienna University of Economics and Business.</w:t>
      </w:r>
    </w:p>
    <w:p w14:paraId="0D164A51" w14:textId="77777777" w:rsidR="00103C35" w:rsidRPr="00AE175A" w:rsidRDefault="00103C35" w:rsidP="003E5564">
      <w:pPr>
        <w:pStyle w:val="ListParagraph"/>
        <w:numPr>
          <w:ilvl w:val="0"/>
          <w:numId w:val="48"/>
        </w:numPr>
        <w:rPr>
          <w:sz w:val="20"/>
          <w:szCs w:val="20"/>
        </w:rPr>
      </w:pPr>
      <w:r w:rsidRPr="00AE175A">
        <w:rPr>
          <w:sz w:val="20"/>
          <w:szCs w:val="20"/>
        </w:rPr>
        <w:t>National Waste and Recycling Snapshot</w:t>
      </w:r>
      <w:r w:rsidRPr="00AE175A">
        <w:rPr>
          <w:rStyle w:val="Hyperlink"/>
          <w:color w:val="auto"/>
          <w:sz w:val="20"/>
          <w:szCs w:val="20"/>
          <w:u w:val="none"/>
        </w:rPr>
        <w:t xml:space="preserve"> </w:t>
      </w:r>
      <w:sdt>
        <w:sdtPr>
          <w:rPr>
            <w:rStyle w:val="Hyperlink"/>
            <w:color w:val="auto"/>
            <w:sz w:val="20"/>
            <w:szCs w:val="20"/>
            <w:u w:val="none"/>
          </w:rPr>
          <w:id w:val="465786570"/>
          <w:citation/>
        </w:sdtPr>
        <w:sdtEndPr>
          <w:rPr>
            <w:rStyle w:val="Hyperlink"/>
          </w:rPr>
        </w:sdtEndPr>
        <w:sdtContent>
          <w:r w:rsidRPr="00AE175A">
            <w:rPr>
              <w:rStyle w:val="Hyperlink"/>
              <w:color w:val="auto"/>
              <w:sz w:val="20"/>
              <w:szCs w:val="20"/>
              <w:u w:val="none"/>
            </w:rPr>
            <w:fldChar w:fldCharType="begin"/>
          </w:r>
          <w:r w:rsidRPr="00AE175A">
            <w:rPr>
              <w:rStyle w:val="Hyperlink"/>
              <w:color w:val="auto"/>
              <w:sz w:val="20"/>
              <w:szCs w:val="20"/>
              <w:u w:val="none"/>
              <w:lang w:val="en-US"/>
            </w:rPr>
            <w:instrText xml:space="preserve"> CITATION Was23 \l 1033 </w:instrText>
          </w:r>
          <w:r w:rsidRPr="00AE175A">
            <w:rPr>
              <w:rStyle w:val="Hyperlink"/>
              <w:color w:val="auto"/>
              <w:sz w:val="20"/>
              <w:szCs w:val="20"/>
              <w:u w:val="none"/>
            </w:rPr>
            <w:fldChar w:fldCharType="separate"/>
          </w:r>
          <w:r w:rsidRPr="00AE175A">
            <w:rPr>
              <w:noProof/>
              <w:sz w:val="20"/>
              <w:szCs w:val="20"/>
              <w:lang w:val="en-US"/>
            </w:rPr>
            <w:t>(Waste &amp; Recycling Industry Forum, 2023)</w:t>
          </w:r>
          <w:r w:rsidRPr="00AE175A">
            <w:rPr>
              <w:rStyle w:val="Hyperlink"/>
              <w:color w:val="auto"/>
              <w:sz w:val="20"/>
              <w:szCs w:val="20"/>
              <w:u w:val="none"/>
            </w:rPr>
            <w:fldChar w:fldCharType="end"/>
          </w:r>
        </w:sdtContent>
      </w:sdt>
    </w:p>
    <w:p w14:paraId="2B2DAE1D" w14:textId="77777777" w:rsidR="00103C35" w:rsidRPr="00AE175A" w:rsidRDefault="00103C35" w:rsidP="003E5564">
      <w:pPr>
        <w:pStyle w:val="ListParagraph"/>
        <w:numPr>
          <w:ilvl w:val="1"/>
          <w:numId w:val="48"/>
        </w:numPr>
        <w:rPr>
          <w:sz w:val="20"/>
          <w:szCs w:val="20"/>
        </w:rPr>
      </w:pPr>
      <w:r w:rsidRPr="00AE175A">
        <w:rPr>
          <w:sz w:val="20"/>
          <w:szCs w:val="20"/>
        </w:rPr>
        <w:t>Used for some bottom-up data to fill the gaps around waste sent to landfill class 1.</w:t>
      </w:r>
    </w:p>
    <w:p w14:paraId="127D5A37" w14:textId="77777777" w:rsidR="00103C35" w:rsidRPr="00AE175A" w:rsidRDefault="00103C35" w:rsidP="003E5564">
      <w:pPr>
        <w:pStyle w:val="ListParagraph"/>
        <w:numPr>
          <w:ilvl w:val="1"/>
          <w:numId w:val="48"/>
        </w:numPr>
        <w:rPr>
          <w:sz w:val="20"/>
          <w:szCs w:val="20"/>
        </w:rPr>
      </w:pPr>
      <w:r w:rsidRPr="00AE175A">
        <w:rPr>
          <w:sz w:val="20"/>
          <w:szCs w:val="20"/>
        </w:rPr>
        <w:t>Waste management - covering close to 100% of household waste and recycling collected at kerbside &amp; 90% of municipal landfill waste.</w:t>
      </w:r>
    </w:p>
    <w:p w14:paraId="6DFAB4FD" w14:textId="77777777" w:rsidR="00103C35" w:rsidRPr="00AE175A" w:rsidRDefault="00103C35" w:rsidP="003E5564">
      <w:pPr>
        <w:pStyle w:val="ListParagraph"/>
        <w:numPr>
          <w:ilvl w:val="1"/>
          <w:numId w:val="48"/>
        </w:numPr>
        <w:rPr>
          <w:sz w:val="20"/>
          <w:szCs w:val="20"/>
        </w:rPr>
      </w:pPr>
      <w:r w:rsidRPr="00AE175A">
        <w:rPr>
          <w:sz w:val="20"/>
          <w:szCs w:val="20"/>
        </w:rPr>
        <w:t>Annual review of waste sector activity and performance based on a nine-member sample size. The total waste generated per person is assumed to represent the waste sent to landfill class 1 (municipal solid waste). Recycling rates are assumed to be representative of the whole country.</w:t>
      </w:r>
    </w:p>
    <w:p w14:paraId="45FE32EA" w14:textId="77777777" w:rsidR="00103C35" w:rsidRPr="00AE175A" w:rsidRDefault="00103C35" w:rsidP="003E5564">
      <w:pPr>
        <w:pStyle w:val="ListParagraph"/>
        <w:numPr>
          <w:ilvl w:val="1"/>
          <w:numId w:val="48"/>
        </w:numPr>
        <w:rPr>
          <w:sz w:val="20"/>
          <w:szCs w:val="20"/>
        </w:rPr>
      </w:pPr>
      <w:r w:rsidRPr="00AE175A">
        <w:rPr>
          <w:sz w:val="20"/>
          <w:szCs w:val="20"/>
        </w:rPr>
        <w:t>Waste generated per person. Total of waste recycled per material. Shares of recycling onshore (in Aotearoa New Zealand) and offshore (waste exported) are used.</w:t>
      </w:r>
    </w:p>
    <w:p w14:paraId="43F40F27" w14:textId="77777777" w:rsidR="00103C35" w:rsidRPr="00AE175A" w:rsidRDefault="00103C35" w:rsidP="003E5564">
      <w:pPr>
        <w:pStyle w:val="ListParagraph"/>
        <w:numPr>
          <w:ilvl w:val="1"/>
          <w:numId w:val="48"/>
        </w:numPr>
        <w:rPr>
          <w:sz w:val="20"/>
          <w:szCs w:val="20"/>
        </w:rPr>
      </w:pPr>
      <w:r w:rsidRPr="00AE175A">
        <w:rPr>
          <w:sz w:val="20"/>
          <w:szCs w:val="20"/>
        </w:rPr>
        <w:t>GAP: There is around a 10% gap relating to municipal waste.</w:t>
      </w:r>
    </w:p>
    <w:p w14:paraId="04F62456" w14:textId="77777777" w:rsidR="00103C35" w:rsidRPr="00AE175A" w:rsidRDefault="00103C35" w:rsidP="003E5564">
      <w:pPr>
        <w:pStyle w:val="ListParagraph"/>
        <w:numPr>
          <w:ilvl w:val="1"/>
          <w:numId w:val="48"/>
        </w:numPr>
        <w:rPr>
          <w:sz w:val="20"/>
          <w:szCs w:val="20"/>
        </w:rPr>
      </w:pPr>
      <w:r w:rsidRPr="00AE175A">
        <w:rPr>
          <w:sz w:val="20"/>
          <w:szCs w:val="20"/>
        </w:rPr>
        <w:t>GAP: Excludes industrial and commercial waste.</w:t>
      </w:r>
    </w:p>
    <w:p w14:paraId="71DCB08F" w14:textId="77777777" w:rsidR="00103C35" w:rsidRPr="00AE175A" w:rsidRDefault="00103C35" w:rsidP="003E5564">
      <w:pPr>
        <w:pStyle w:val="ListParagraph"/>
        <w:numPr>
          <w:ilvl w:val="0"/>
          <w:numId w:val="48"/>
        </w:numPr>
        <w:rPr>
          <w:sz w:val="20"/>
          <w:szCs w:val="20"/>
        </w:rPr>
      </w:pPr>
      <w:r w:rsidRPr="00AE175A">
        <w:rPr>
          <w:sz w:val="20"/>
          <w:szCs w:val="20"/>
        </w:rPr>
        <w:t>Eunomia Waste disposal levy research</w:t>
      </w:r>
      <w:r w:rsidRPr="00AE175A">
        <w:rPr>
          <w:rStyle w:val="Hyperlink"/>
          <w:color w:val="auto"/>
          <w:sz w:val="20"/>
          <w:szCs w:val="20"/>
          <w:u w:val="none"/>
        </w:rPr>
        <w:t xml:space="preserve"> </w:t>
      </w:r>
      <w:sdt>
        <w:sdtPr>
          <w:rPr>
            <w:rStyle w:val="Hyperlink"/>
            <w:color w:val="auto"/>
            <w:sz w:val="20"/>
            <w:szCs w:val="20"/>
            <w:u w:val="none"/>
          </w:rPr>
          <w:id w:val="665601818"/>
          <w:citation/>
        </w:sdtPr>
        <w:sdtEndPr>
          <w:rPr>
            <w:rStyle w:val="Hyperlink"/>
          </w:rPr>
        </w:sdtEndPr>
        <w:sdtContent>
          <w:r w:rsidRPr="00AE175A">
            <w:rPr>
              <w:rStyle w:val="Hyperlink"/>
              <w:color w:val="auto"/>
              <w:sz w:val="20"/>
              <w:szCs w:val="20"/>
              <w:u w:val="none"/>
            </w:rPr>
            <w:fldChar w:fldCharType="begin"/>
          </w:r>
          <w:r w:rsidRPr="00AE175A">
            <w:rPr>
              <w:rStyle w:val="Hyperlink"/>
              <w:color w:val="auto"/>
              <w:sz w:val="20"/>
              <w:szCs w:val="20"/>
              <w:u w:val="none"/>
              <w:lang w:val="en-US"/>
            </w:rPr>
            <w:instrText xml:space="preserve"> CITATION Wil17 \l 1033 </w:instrText>
          </w:r>
          <w:r w:rsidRPr="00AE175A">
            <w:rPr>
              <w:rStyle w:val="Hyperlink"/>
              <w:color w:val="auto"/>
              <w:sz w:val="20"/>
              <w:szCs w:val="20"/>
              <w:u w:val="none"/>
            </w:rPr>
            <w:fldChar w:fldCharType="separate"/>
          </w:r>
          <w:r w:rsidRPr="00AE175A">
            <w:rPr>
              <w:noProof/>
              <w:sz w:val="20"/>
              <w:szCs w:val="20"/>
              <w:lang w:val="en-US"/>
            </w:rPr>
            <w:t>(Wilson, Chowdhury, Elliott, Elliott, &amp; Hogg, 2017)</w:t>
          </w:r>
          <w:r w:rsidRPr="00AE175A">
            <w:rPr>
              <w:rStyle w:val="Hyperlink"/>
              <w:color w:val="auto"/>
              <w:sz w:val="20"/>
              <w:szCs w:val="20"/>
              <w:u w:val="none"/>
            </w:rPr>
            <w:fldChar w:fldCharType="end"/>
          </w:r>
        </w:sdtContent>
      </w:sdt>
    </w:p>
    <w:p w14:paraId="3A6E5C6E" w14:textId="77777777" w:rsidR="00103C35" w:rsidRPr="00AE175A" w:rsidRDefault="00103C35" w:rsidP="003E5564">
      <w:pPr>
        <w:pStyle w:val="ListParagraph"/>
        <w:numPr>
          <w:ilvl w:val="1"/>
          <w:numId w:val="48"/>
        </w:numPr>
        <w:rPr>
          <w:sz w:val="20"/>
          <w:szCs w:val="20"/>
        </w:rPr>
      </w:pPr>
      <w:r w:rsidRPr="00AE175A">
        <w:rPr>
          <w:sz w:val="20"/>
          <w:szCs w:val="20"/>
        </w:rPr>
        <w:t>Waste generation per landfill class, based on 2013 data from MfE.</w:t>
      </w:r>
    </w:p>
    <w:p w14:paraId="36DCB2D1" w14:textId="77777777" w:rsidR="00103C35" w:rsidRPr="00AE175A" w:rsidRDefault="00103C35" w:rsidP="003E5564">
      <w:pPr>
        <w:pStyle w:val="ListParagraph"/>
        <w:numPr>
          <w:ilvl w:val="1"/>
          <w:numId w:val="48"/>
        </w:numPr>
        <w:rPr>
          <w:sz w:val="20"/>
          <w:szCs w:val="20"/>
        </w:rPr>
      </w:pPr>
      <w:r w:rsidRPr="00AE175A">
        <w:rPr>
          <w:sz w:val="20"/>
          <w:szCs w:val="20"/>
        </w:rPr>
        <w:t>Data from this report used: waste received in Landfills class 2-4 and Farm Dumps.</w:t>
      </w:r>
    </w:p>
    <w:p w14:paraId="4BC4C102" w14:textId="77777777" w:rsidR="00103C35" w:rsidRPr="00AE175A" w:rsidRDefault="00103C35" w:rsidP="003E5564">
      <w:pPr>
        <w:pStyle w:val="ListParagraph"/>
        <w:numPr>
          <w:ilvl w:val="1"/>
          <w:numId w:val="48"/>
        </w:numPr>
        <w:rPr>
          <w:sz w:val="20"/>
          <w:szCs w:val="20"/>
        </w:rPr>
      </w:pPr>
      <w:r w:rsidRPr="00AE175A">
        <w:rPr>
          <w:sz w:val="20"/>
          <w:szCs w:val="20"/>
        </w:rPr>
        <w:t>Other assumptions (such as recovered waste) are not taken from this report given the low confidence in their estimations.</w:t>
      </w:r>
    </w:p>
    <w:p w14:paraId="562D55B2" w14:textId="77777777" w:rsidR="00103C35" w:rsidRPr="00AE175A" w:rsidRDefault="00103C35" w:rsidP="003E5564">
      <w:pPr>
        <w:pStyle w:val="ListParagraph"/>
        <w:numPr>
          <w:ilvl w:val="0"/>
          <w:numId w:val="48"/>
        </w:numPr>
        <w:rPr>
          <w:sz w:val="20"/>
          <w:szCs w:val="20"/>
        </w:rPr>
      </w:pPr>
      <w:r w:rsidRPr="00AE175A">
        <w:rPr>
          <w:sz w:val="20"/>
          <w:szCs w:val="20"/>
        </w:rPr>
        <w:t xml:space="preserve">Stats NZ </w:t>
      </w:r>
      <w:sdt>
        <w:sdtPr>
          <w:rPr>
            <w:sz w:val="20"/>
            <w:szCs w:val="20"/>
          </w:rPr>
          <w:id w:val="-386723893"/>
          <w:citation/>
        </w:sdtPr>
        <w:sdtEndPr/>
        <w:sdtContent>
          <w:r w:rsidRPr="00AE175A">
            <w:rPr>
              <w:sz w:val="20"/>
              <w:szCs w:val="20"/>
            </w:rPr>
            <w:fldChar w:fldCharType="begin"/>
          </w:r>
          <w:r w:rsidRPr="00AE175A">
            <w:rPr>
              <w:sz w:val="20"/>
              <w:szCs w:val="20"/>
              <w:lang w:val="en-US"/>
            </w:rPr>
            <w:instrText xml:space="preserve"> CITATION Sta23 \l 1033 </w:instrText>
          </w:r>
          <w:r w:rsidRPr="00AE175A">
            <w:rPr>
              <w:sz w:val="20"/>
              <w:szCs w:val="20"/>
            </w:rPr>
            <w:fldChar w:fldCharType="separate"/>
          </w:r>
          <w:r w:rsidRPr="00AE175A">
            <w:rPr>
              <w:noProof/>
              <w:sz w:val="20"/>
              <w:szCs w:val="20"/>
              <w:lang w:val="en-US"/>
            </w:rPr>
            <w:t>(StatsNZ, 2023)</w:t>
          </w:r>
          <w:r w:rsidRPr="00AE175A">
            <w:rPr>
              <w:sz w:val="20"/>
              <w:szCs w:val="20"/>
            </w:rPr>
            <w:fldChar w:fldCharType="end"/>
          </w:r>
        </w:sdtContent>
      </w:sdt>
    </w:p>
    <w:p w14:paraId="243D840E" w14:textId="77777777" w:rsidR="00103C35" w:rsidRPr="00AE175A" w:rsidRDefault="00103C35" w:rsidP="003E5564">
      <w:pPr>
        <w:pStyle w:val="ListParagraph"/>
        <w:numPr>
          <w:ilvl w:val="1"/>
          <w:numId w:val="48"/>
        </w:numPr>
        <w:rPr>
          <w:sz w:val="20"/>
          <w:szCs w:val="20"/>
        </w:rPr>
      </w:pPr>
      <w:r w:rsidRPr="00AE175A">
        <w:rPr>
          <w:sz w:val="20"/>
          <w:szCs w:val="20"/>
        </w:rPr>
        <w:t>New-Zealand population – for population growth.</w:t>
      </w:r>
    </w:p>
    <w:p w14:paraId="66FFC043" w14:textId="77777777" w:rsidR="00103C35" w:rsidRPr="00AE175A" w:rsidRDefault="00103C35" w:rsidP="003E5564">
      <w:pPr>
        <w:pStyle w:val="ListParagraph"/>
        <w:numPr>
          <w:ilvl w:val="1"/>
          <w:numId w:val="48"/>
        </w:numPr>
        <w:rPr>
          <w:sz w:val="20"/>
          <w:szCs w:val="20"/>
        </w:rPr>
      </w:pPr>
      <w:r w:rsidRPr="00AE175A">
        <w:rPr>
          <w:sz w:val="20"/>
          <w:szCs w:val="20"/>
        </w:rPr>
        <w:t>New-Zealand GDP – for GDP growth.</w:t>
      </w:r>
    </w:p>
    <w:p w14:paraId="7C7FA680" w14:textId="77777777" w:rsidR="00103C35" w:rsidRPr="00AE175A" w:rsidRDefault="00103C35" w:rsidP="003E5564">
      <w:pPr>
        <w:pStyle w:val="ListParagraph"/>
        <w:numPr>
          <w:ilvl w:val="1"/>
          <w:numId w:val="48"/>
        </w:numPr>
        <w:rPr>
          <w:sz w:val="20"/>
          <w:szCs w:val="20"/>
        </w:rPr>
      </w:pPr>
      <w:r w:rsidRPr="00AE175A">
        <w:rPr>
          <w:sz w:val="20"/>
          <w:szCs w:val="20"/>
        </w:rPr>
        <w:t xml:space="preserve">Livestock population in NZ. </w:t>
      </w:r>
    </w:p>
    <w:p w14:paraId="48236660" w14:textId="77777777" w:rsidR="00103C35" w:rsidRPr="00AE175A" w:rsidRDefault="00103C35" w:rsidP="003E5564">
      <w:pPr>
        <w:pStyle w:val="ListParagraph"/>
        <w:numPr>
          <w:ilvl w:val="0"/>
          <w:numId w:val="48"/>
        </w:numPr>
        <w:rPr>
          <w:sz w:val="20"/>
          <w:szCs w:val="20"/>
        </w:rPr>
      </w:pPr>
      <w:r w:rsidRPr="00AE175A">
        <w:rPr>
          <w:sz w:val="20"/>
          <w:szCs w:val="20"/>
        </w:rPr>
        <w:t>New Zealand Dairy Statistics 2019-20</w:t>
      </w:r>
      <w:r w:rsidRPr="00AE175A">
        <w:rPr>
          <w:rStyle w:val="Hyperlink"/>
          <w:color w:val="auto"/>
          <w:sz w:val="20"/>
          <w:szCs w:val="20"/>
          <w:u w:val="none"/>
        </w:rPr>
        <w:t xml:space="preserve"> </w:t>
      </w:r>
      <w:sdt>
        <w:sdtPr>
          <w:rPr>
            <w:rStyle w:val="Hyperlink"/>
            <w:color w:val="auto"/>
            <w:sz w:val="20"/>
            <w:szCs w:val="20"/>
            <w:u w:val="none"/>
          </w:rPr>
          <w:id w:val="-833069793"/>
          <w:citation/>
        </w:sdtPr>
        <w:sdtEndPr>
          <w:rPr>
            <w:rStyle w:val="Hyperlink"/>
          </w:rPr>
        </w:sdtEndPr>
        <w:sdtContent>
          <w:r w:rsidRPr="00AE175A">
            <w:rPr>
              <w:rStyle w:val="Hyperlink"/>
              <w:color w:val="auto"/>
              <w:sz w:val="20"/>
              <w:szCs w:val="20"/>
              <w:u w:val="none"/>
            </w:rPr>
            <w:fldChar w:fldCharType="begin"/>
          </w:r>
          <w:r w:rsidRPr="00AE175A">
            <w:rPr>
              <w:rStyle w:val="Hyperlink"/>
              <w:color w:val="auto"/>
              <w:sz w:val="20"/>
              <w:szCs w:val="20"/>
              <w:u w:val="none"/>
              <w:lang w:val="en-US"/>
            </w:rPr>
            <w:instrText xml:space="preserve">CITATION Dai20 \l 1033 </w:instrText>
          </w:r>
          <w:r w:rsidRPr="00AE175A">
            <w:rPr>
              <w:rStyle w:val="Hyperlink"/>
              <w:color w:val="auto"/>
              <w:sz w:val="20"/>
              <w:szCs w:val="20"/>
              <w:u w:val="none"/>
            </w:rPr>
            <w:fldChar w:fldCharType="separate"/>
          </w:r>
          <w:r w:rsidRPr="00AE175A">
            <w:rPr>
              <w:noProof/>
              <w:sz w:val="20"/>
              <w:szCs w:val="20"/>
              <w:lang w:val="en-US"/>
            </w:rPr>
            <w:t>(LIC &amp; Dairy NZ, 2020)</w:t>
          </w:r>
          <w:r w:rsidRPr="00AE175A">
            <w:rPr>
              <w:rStyle w:val="Hyperlink"/>
              <w:color w:val="auto"/>
              <w:sz w:val="20"/>
              <w:szCs w:val="20"/>
              <w:u w:val="none"/>
            </w:rPr>
            <w:fldChar w:fldCharType="end"/>
          </w:r>
        </w:sdtContent>
      </w:sdt>
    </w:p>
    <w:p w14:paraId="111B3DAE" w14:textId="77777777" w:rsidR="00103C35" w:rsidRPr="00AE175A" w:rsidRDefault="00103C35" w:rsidP="003E5564">
      <w:pPr>
        <w:pStyle w:val="ListParagraph"/>
        <w:numPr>
          <w:ilvl w:val="1"/>
          <w:numId w:val="48"/>
        </w:numPr>
        <w:rPr>
          <w:sz w:val="20"/>
          <w:szCs w:val="20"/>
        </w:rPr>
      </w:pPr>
      <w:r w:rsidRPr="00AE175A">
        <w:rPr>
          <w:sz w:val="20"/>
          <w:szCs w:val="20"/>
        </w:rPr>
        <w:t>Milk information. Table 2.1 consisted of milk production statistics that were processed into export products (i.e., town milk supply was excluded). These statistics on milk, milkfat, protein and milk solids processed were provided by the New Zealand Dairy Board.</w:t>
      </w:r>
    </w:p>
    <w:p w14:paraId="5D19F6A7" w14:textId="77777777" w:rsidR="00103C35" w:rsidRPr="00AE175A" w:rsidRDefault="00103C35" w:rsidP="003E5564">
      <w:pPr>
        <w:pStyle w:val="ListParagraph"/>
        <w:numPr>
          <w:ilvl w:val="1"/>
          <w:numId w:val="48"/>
        </w:numPr>
        <w:rPr>
          <w:sz w:val="20"/>
          <w:szCs w:val="20"/>
        </w:rPr>
      </w:pPr>
      <w:r w:rsidRPr="00AE175A">
        <w:rPr>
          <w:sz w:val="20"/>
          <w:szCs w:val="20"/>
        </w:rPr>
        <w:t>Weighted average livestock weight per dairy cattle. Table 4.7: Liveweight by age and by breed category of cow in 2019/20.</w:t>
      </w:r>
    </w:p>
    <w:p w14:paraId="48185895" w14:textId="77777777" w:rsidR="00103C35" w:rsidRPr="00AE175A" w:rsidRDefault="00103C35" w:rsidP="003E5564">
      <w:pPr>
        <w:pStyle w:val="ListParagraph"/>
        <w:numPr>
          <w:ilvl w:val="0"/>
          <w:numId w:val="48"/>
        </w:numPr>
        <w:rPr>
          <w:sz w:val="20"/>
          <w:szCs w:val="20"/>
        </w:rPr>
      </w:pPr>
      <w:r w:rsidRPr="00AE175A">
        <w:rPr>
          <w:sz w:val="20"/>
          <w:szCs w:val="20"/>
        </w:rPr>
        <w:t>Global human appropriation of net primary production doubled in the 20</w:t>
      </w:r>
      <w:r w:rsidRPr="00AE175A">
        <w:rPr>
          <w:sz w:val="20"/>
          <w:szCs w:val="20"/>
          <w:vertAlign w:val="superscript"/>
        </w:rPr>
        <w:t>th</w:t>
      </w:r>
      <w:r w:rsidRPr="00AE175A">
        <w:rPr>
          <w:sz w:val="20"/>
          <w:szCs w:val="20"/>
        </w:rPr>
        <w:t xml:space="preserve"> century: Feed intake for animals </w:t>
      </w:r>
      <w:sdt>
        <w:sdtPr>
          <w:rPr>
            <w:sz w:val="20"/>
            <w:szCs w:val="20"/>
          </w:rPr>
          <w:id w:val="-1974674468"/>
          <w:citation/>
        </w:sdtPr>
        <w:sdtEndPr/>
        <w:sdtContent>
          <w:r w:rsidRPr="00AE175A">
            <w:rPr>
              <w:sz w:val="20"/>
              <w:szCs w:val="20"/>
            </w:rPr>
            <w:fldChar w:fldCharType="begin"/>
          </w:r>
          <w:r w:rsidRPr="00AE175A">
            <w:rPr>
              <w:sz w:val="20"/>
              <w:szCs w:val="20"/>
              <w:lang w:val="en-US"/>
            </w:rPr>
            <w:instrText xml:space="preserve"> CITATION Kra13 \l 1033 </w:instrText>
          </w:r>
          <w:r w:rsidRPr="00AE175A">
            <w:rPr>
              <w:sz w:val="20"/>
              <w:szCs w:val="20"/>
            </w:rPr>
            <w:fldChar w:fldCharType="separate"/>
          </w:r>
          <w:r w:rsidRPr="00AE175A">
            <w:rPr>
              <w:noProof/>
              <w:sz w:val="20"/>
              <w:szCs w:val="20"/>
              <w:lang w:val="en-US"/>
            </w:rPr>
            <w:t>(Krausmann, Erb, Gingrich, &amp; Haberl, 2013)</w:t>
          </w:r>
          <w:r w:rsidRPr="00AE175A">
            <w:rPr>
              <w:sz w:val="20"/>
              <w:szCs w:val="20"/>
            </w:rPr>
            <w:fldChar w:fldCharType="end"/>
          </w:r>
        </w:sdtContent>
      </w:sdt>
    </w:p>
    <w:p w14:paraId="690B25E4" w14:textId="77777777" w:rsidR="00103C35" w:rsidRPr="00AE175A" w:rsidRDefault="00103C35" w:rsidP="003E5564">
      <w:pPr>
        <w:pStyle w:val="ListParagraph"/>
        <w:numPr>
          <w:ilvl w:val="1"/>
          <w:numId w:val="48"/>
        </w:numPr>
        <w:rPr>
          <w:sz w:val="20"/>
          <w:szCs w:val="20"/>
        </w:rPr>
      </w:pPr>
      <w:r w:rsidRPr="00AE175A">
        <w:rPr>
          <w:sz w:val="20"/>
          <w:szCs w:val="20"/>
        </w:rPr>
        <w:t>Used supporting info Tables M3-M4.</w:t>
      </w:r>
    </w:p>
    <w:p w14:paraId="6BB98CE4" w14:textId="77777777" w:rsidR="00103C35" w:rsidRPr="00AE175A" w:rsidRDefault="00103C35" w:rsidP="003E5564">
      <w:pPr>
        <w:pStyle w:val="ListParagraph"/>
        <w:numPr>
          <w:ilvl w:val="0"/>
          <w:numId w:val="48"/>
        </w:numPr>
        <w:rPr>
          <w:sz w:val="20"/>
          <w:szCs w:val="20"/>
        </w:rPr>
      </w:pPr>
      <w:r w:rsidRPr="00AE175A">
        <w:rPr>
          <w:sz w:val="20"/>
          <w:szCs w:val="20"/>
        </w:rPr>
        <w:t>NZ Survey of Cereal areas and volumes</w:t>
      </w:r>
      <w:r w:rsidRPr="00AE175A">
        <w:rPr>
          <w:rStyle w:val="Hyperlink"/>
          <w:color w:val="auto"/>
          <w:sz w:val="20"/>
          <w:szCs w:val="20"/>
        </w:rPr>
        <w:t xml:space="preserve"> </w:t>
      </w:r>
      <w:sdt>
        <w:sdtPr>
          <w:rPr>
            <w:rStyle w:val="Hyperlink"/>
            <w:color w:val="auto"/>
            <w:sz w:val="20"/>
            <w:szCs w:val="20"/>
          </w:rPr>
          <w:id w:val="-103744090"/>
          <w:citation/>
        </w:sdtPr>
        <w:sdtEndPr>
          <w:rPr>
            <w:rStyle w:val="Hyperlink"/>
          </w:rPr>
        </w:sdtEndPr>
        <w:sdtContent>
          <w:r w:rsidRPr="00AE175A">
            <w:rPr>
              <w:rStyle w:val="Hyperlink"/>
              <w:color w:val="auto"/>
              <w:sz w:val="20"/>
              <w:szCs w:val="20"/>
            </w:rPr>
            <w:fldChar w:fldCharType="begin"/>
          </w:r>
          <w:r w:rsidRPr="00AE175A">
            <w:rPr>
              <w:rStyle w:val="Hyperlink"/>
              <w:color w:val="auto"/>
              <w:sz w:val="20"/>
              <w:szCs w:val="20"/>
              <w:lang w:val="en-US"/>
            </w:rPr>
            <w:instrText xml:space="preserve">CITATION Ara23 \l 1033 </w:instrText>
          </w:r>
          <w:r w:rsidRPr="00AE175A">
            <w:rPr>
              <w:rStyle w:val="Hyperlink"/>
              <w:color w:val="auto"/>
              <w:sz w:val="20"/>
              <w:szCs w:val="20"/>
            </w:rPr>
            <w:fldChar w:fldCharType="separate"/>
          </w:r>
          <w:r w:rsidRPr="00AE175A">
            <w:rPr>
              <w:noProof/>
              <w:sz w:val="20"/>
              <w:szCs w:val="20"/>
              <w:lang w:val="en-US"/>
            </w:rPr>
            <w:t>(Arable Industry Marketing Initiative, 2023)</w:t>
          </w:r>
          <w:r w:rsidRPr="00AE175A">
            <w:rPr>
              <w:rStyle w:val="Hyperlink"/>
              <w:color w:val="auto"/>
              <w:sz w:val="20"/>
              <w:szCs w:val="20"/>
            </w:rPr>
            <w:fldChar w:fldCharType="end"/>
          </w:r>
        </w:sdtContent>
      </w:sdt>
    </w:p>
    <w:p w14:paraId="485F0AB4" w14:textId="77777777" w:rsidR="00103C35" w:rsidRPr="00AE175A" w:rsidRDefault="00103C35" w:rsidP="003E5564">
      <w:pPr>
        <w:pStyle w:val="ListParagraph"/>
        <w:numPr>
          <w:ilvl w:val="1"/>
          <w:numId w:val="48"/>
        </w:numPr>
        <w:rPr>
          <w:sz w:val="20"/>
          <w:szCs w:val="20"/>
        </w:rPr>
      </w:pPr>
      <w:r w:rsidRPr="00AE175A">
        <w:rPr>
          <w:sz w:val="20"/>
          <w:szCs w:val="20"/>
        </w:rPr>
        <w:t>Used table 2.1 Grain and pulses tonnes sold, tonnes to farmers and tonnes to industry p.13.</w:t>
      </w:r>
    </w:p>
    <w:p w14:paraId="012A693F" w14:textId="77777777" w:rsidR="00103C35" w:rsidRPr="00AE175A" w:rsidRDefault="00103C35" w:rsidP="003E5564">
      <w:pPr>
        <w:pStyle w:val="ListParagraph"/>
        <w:numPr>
          <w:ilvl w:val="0"/>
          <w:numId w:val="48"/>
        </w:numPr>
        <w:rPr>
          <w:sz w:val="20"/>
          <w:szCs w:val="20"/>
        </w:rPr>
      </w:pPr>
      <w:r w:rsidRPr="00AE175A">
        <w:rPr>
          <w:sz w:val="20"/>
          <w:szCs w:val="20"/>
        </w:rPr>
        <w:t>Figure.nz</w:t>
      </w:r>
      <w:r w:rsidRPr="00AE175A">
        <w:rPr>
          <w:rStyle w:val="Hyperlink"/>
          <w:color w:val="auto"/>
          <w:sz w:val="20"/>
          <w:szCs w:val="20"/>
          <w:u w:val="none"/>
        </w:rPr>
        <w:t xml:space="preserve"> </w:t>
      </w:r>
      <w:sdt>
        <w:sdtPr>
          <w:rPr>
            <w:rStyle w:val="Hyperlink"/>
            <w:color w:val="auto"/>
            <w:sz w:val="20"/>
            <w:szCs w:val="20"/>
            <w:u w:val="none"/>
          </w:rPr>
          <w:id w:val="-2051685870"/>
          <w:citation/>
        </w:sdtPr>
        <w:sdtEndPr>
          <w:rPr>
            <w:rStyle w:val="Hyperlink"/>
            <w:u w:val="single"/>
          </w:rPr>
        </w:sdtEndPr>
        <w:sdtContent>
          <w:r w:rsidRPr="00AE175A">
            <w:rPr>
              <w:rStyle w:val="Hyperlink"/>
              <w:color w:val="auto"/>
              <w:sz w:val="20"/>
              <w:szCs w:val="20"/>
              <w:u w:val="none"/>
            </w:rPr>
            <w:fldChar w:fldCharType="begin"/>
          </w:r>
          <w:r w:rsidRPr="00AE175A">
            <w:rPr>
              <w:rStyle w:val="Hyperlink"/>
              <w:color w:val="auto"/>
              <w:sz w:val="20"/>
              <w:szCs w:val="20"/>
              <w:u w:val="none"/>
              <w:lang w:val="en-US"/>
            </w:rPr>
            <w:instrText xml:space="preserve"> CITATION fig23 \l 1033 </w:instrText>
          </w:r>
          <w:r w:rsidRPr="00AE175A">
            <w:rPr>
              <w:rStyle w:val="Hyperlink"/>
              <w:color w:val="auto"/>
              <w:sz w:val="20"/>
              <w:szCs w:val="20"/>
              <w:u w:val="none"/>
            </w:rPr>
            <w:fldChar w:fldCharType="separate"/>
          </w:r>
          <w:r w:rsidRPr="00AE175A">
            <w:rPr>
              <w:noProof/>
              <w:sz w:val="20"/>
              <w:szCs w:val="20"/>
              <w:lang w:val="en-US"/>
            </w:rPr>
            <w:t>(figure.nz, 2023)</w:t>
          </w:r>
          <w:r w:rsidRPr="00AE175A">
            <w:rPr>
              <w:rStyle w:val="Hyperlink"/>
              <w:color w:val="auto"/>
              <w:sz w:val="20"/>
              <w:szCs w:val="20"/>
              <w:u w:val="none"/>
            </w:rPr>
            <w:fldChar w:fldCharType="end"/>
          </w:r>
        </w:sdtContent>
      </w:sdt>
    </w:p>
    <w:p w14:paraId="53143ECC" w14:textId="77777777" w:rsidR="00103C35" w:rsidRPr="00AE175A" w:rsidRDefault="00103C35" w:rsidP="003E5564">
      <w:pPr>
        <w:pStyle w:val="ListParagraph"/>
        <w:numPr>
          <w:ilvl w:val="1"/>
          <w:numId w:val="48"/>
        </w:numPr>
        <w:rPr>
          <w:sz w:val="20"/>
          <w:szCs w:val="20"/>
        </w:rPr>
      </w:pPr>
      <w:r w:rsidRPr="00AE175A">
        <w:rPr>
          <w:sz w:val="20"/>
          <w:szCs w:val="20"/>
        </w:rPr>
        <w:t>Weight of sheep and cattle graded in New Zealand (graded animals’ weight).</w:t>
      </w:r>
    </w:p>
    <w:p w14:paraId="4AB9F8B1" w14:textId="77777777" w:rsidR="00103C35" w:rsidRPr="00AE175A" w:rsidRDefault="00103C35" w:rsidP="003E5564">
      <w:pPr>
        <w:pStyle w:val="ListParagraph"/>
        <w:numPr>
          <w:ilvl w:val="1"/>
          <w:numId w:val="48"/>
        </w:numPr>
        <w:rPr>
          <w:sz w:val="20"/>
          <w:szCs w:val="20"/>
        </w:rPr>
      </w:pPr>
      <w:r w:rsidRPr="00AE175A">
        <w:rPr>
          <w:sz w:val="20"/>
          <w:szCs w:val="20"/>
        </w:rPr>
        <w:t>The data from this figure was not used in a Sankey but used as a sense check for other data.</w:t>
      </w:r>
    </w:p>
    <w:p w14:paraId="5B8688C6" w14:textId="77777777" w:rsidR="00103C35" w:rsidRPr="00AE175A" w:rsidRDefault="00103C35" w:rsidP="003E5564">
      <w:pPr>
        <w:pStyle w:val="ListParagraph"/>
        <w:numPr>
          <w:ilvl w:val="0"/>
          <w:numId w:val="48"/>
        </w:numPr>
        <w:rPr>
          <w:sz w:val="20"/>
          <w:szCs w:val="20"/>
        </w:rPr>
      </w:pPr>
      <w:r w:rsidRPr="00AE175A">
        <w:rPr>
          <w:sz w:val="20"/>
          <w:szCs w:val="20"/>
        </w:rPr>
        <w:t xml:space="preserve">Quantification of food waste per product group along the food supply chain in the European Union: a mass flow analysis. </w:t>
      </w:r>
      <w:sdt>
        <w:sdtPr>
          <w:rPr>
            <w:sz w:val="20"/>
            <w:szCs w:val="20"/>
          </w:rPr>
          <w:id w:val="-1631157136"/>
          <w:citation/>
        </w:sdtPr>
        <w:sdtEndPr/>
        <w:sdtContent>
          <w:r w:rsidRPr="00AE175A">
            <w:rPr>
              <w:sz w:val="20"/>
              <w:szCs w:val="20"/>
            </w:rPr>
            <w:fldChar w:fldCharType="begin"/>
          </w:r>
          <w:r w:rsidRPr="00AE175A">
            <w:rPr>
              <w:sz w:val="20"/>
              <w:szCs w:val="20"/>
              <w:lang w:val="en-US"/>
            </w:rPr>
            <w:instrText xml:space="preserve">CITATION Cal19 \l 1033 </w:instrText>
          </w:r>
          <w:r w:rsidRPr="00AE175A">
            <w:rPr>
              <w:sz w:val="20"/>
              <w:szCs w:val="20"/>
            </w:rPr>
            <w:fldChar w:fldCharType="separate"/>
          </w:r>
          <w:r w:rsidRPr="00AE175A">
            <w:rPr>
              <w:noProof/>
              <w:sz w:val="20"/>
              <w:szCs w:val="20"/>
              <w:lang w:val="en-US"/>
            </w:rPr>
            <w:t>(Caldeira, De Laurentiis, Corrado, van Holsteijn, &amp; Sala, 2019)</w:t>
          </w:r>
          <w:r w:rsidRPr="00AE175A">
            <w:rPr>
              <w:sz w:val="20"/>
              <w:szCs w:val="20"/>
            </w:rPr>
            <w:fldChar w:fldCharType="end"/>
          </w:r>
        </w:sdtContent>
      </w:sdt>
    </w:p>
    <w:p w14:paraId="5339F20A" w14:textId="77777777" w:rsidR="00103C35" w:rsidRPr="00AE175A" w:rsidRDefault="00103C35" w:rsidP="003E5564">
      <w:pPr>
        <w:pStyle w:val="ListParagraph"/>
        <w:numPr>
          <w:ilvl w:val="1"/>
          <w:numId w:val="48"/>
        </w:numPr>
        <w:rPr>
          <w:sz w:val="20"/>
          <w:szCs w:val="20"/>
        </w:rPr>
      </w:pPr>
      <w:r w:rsidRPr="00AE175A">
        <w:rPr>
          <w:sz w:val="20"/>
          <w:szCs w:val="20"/>
        </w:rPr>
        <w:t>Material Flow Analysis (MFA) of the food supply chain in the European Union.</w:t>
      </w:r>
    </w:p>
    <w:p w14:paraId="710748DD" w14:textId="77777777" w:rsidR="00103C35" w:rsidRPr="00AE175A" w:rsidRDefault="00103C35" w:rsidP="003E5564">
      <w:pPr>
        <w:pStyle w:val="ListParagraph"/>
        <w:numPr>
          <w:ilvl w:val="1"/>
          <w:numId w:val="48"/>
        </w:numPr>
        <w:rPr>
          <w:sz w:val="20"/>
          <w:szCs w:val="20"/>
        </w:rPr>
      </w:pPr>
      <w:r w:rsidRPr="00AE175A">
        <w:rPr>
          <w:sz w:val="20"/>
          <w:szCs w:val="20"/>
        </w:rPr>
        <w:t>Food waste per material type and supply chain stage (production, processing, and distribution).</w:t>
      </w:r>
    </w:p>
    <w:p w14:paraId="3F834151" w14:textId="77777777" w:rsidR="00103C35" w:rsidRPr="00AE175A" w:rsidRDefault="00103C35" w:rsidP="003E5564">
      <w:pPr>
        <w:pStyle w:val="ListParagraph"/>
        <w:numPr>
          <w:ilvl w:val="1"/>
          <w:numId w:val="48"/>
        </w:numPr>
        <w:rPr>
          <w:sz w:val="20"/>
          <w:szCs w:val="20"/>
        </w:rPr>
      </w:pPr>
      <w:r w:rsidRPr="00AE175A">
        <w:rPr>
          <w:sz w:val="20"/>
          <w:szCs w:val="20"/>
        </w:rPr>
        <w:t>Food waste generated in EU is assumed to be representative of Aotearoa New Zealand.</w:t>
      </w:r>
    </w:p>
    <w:p w14:paraId="296DA428" w14:textId="77777777" w:rsidR="00103C35" w:rsidRPr="00AE175A" w:rsidRDefault="00103C35" w:rsidP="003E5564">
      <w:pPr>
        <w:pStyle w:val="ListParagraph"/>
        <w:numPr>
          <w:ilvl w:val="0"/>
          <w:numId w:val="48"/>
        </w:numPr>
        <w:rPr>
          <w:sz w:val="20"/>
          <w:szCs w:val="20"/>
        </w:rPr>
      </w:pPr>
      <w:r w:rsidRPr="00AE175A">
        <w:rPr>
          <w:sz w:val="20"/>
          <w:szCs w:val="20"/>
        </w:rPr>
        <w:t xml:space="preserve">Research to Support the Co-design of a Plastic Packaging Product Stewardship Scheme for New Zealand </w:t>
      </w:r>
      <w:sdt>
        <w:sdtPr>
          <w:rPr>
            <w:sz w:val="20"/>
            <w:szCs w:val="20"/>
          </w:rPr>
          <w:id w:val="-1642951641"/>
          <w:citation/>
        </w:sdtPr>
        <w:sdtEndPr/>
        <w:sdtContent>
          <w:r w:rsidRPr="00AE175A">
            <w:rPr>
              <w:sz w:val="20"/>
              <w:szCs w:val="20"/>
            </w:rPr>
            <w:fldChar w:fldCharType="begin"/>
          </w:r>
          <w:r w:rsidRPr="00AE175A">
            <w:rPr>
              <w:sz w:val="20"/>
              <w:szCs w:val="20"/>
              <w:lang w:val="en-US"/>
            </w:rPr>
            <w:instrText xml:space="preserve"> CITATION Ski23 \l 1033 </w:instrText>
          </w:r>
          <w:r w:rsidRPr="00AE175A">
            <w:rPr>
              <w:sz w:val="20"/>
              <w:szCs w:val="20"/>
            </w:rPr>
            <w:fldChar w:fldCharType="separate"/>
          </w:r>
          <w:r w:rsidRPr="00AE175A">
            <w:rPr>
              <w:noProof/>
              <w:sz w:val="20"/>
              <w:szCs w:val="20"/>
              <w:lang w:val="en-US"/>
            </w:rPr>
            <w:t>(Skidmore, et al., 2023)</w:t>
          </w:r>
          <w:r w:rsidRPr="00AE175A">
            <w:rPr>
              <w:sz w:val="20"/>
              <w:szCs w:val="20"/>
            </w:rPr>
            <w:fldChar w:fldCharType="end"/>
          </w:r>
        </w:sdtContent>
      </w:sdt>
    </w:p>
    <w:p w14:paraId="6E3F634D" w14:textId="77777777" w:rsidR="00103C35" w:rsidRPr="00AE175A" w:rsidRDefault="00103C35" w:rsidP="003E5564">
      <w:pPr>
        <w:pStyle w:val="ListParagraph"/>
        <w:numPr>
          <w:ilvl w:val="1"/>
          <w:numId w:val="48"/>
        </w:numPr>
        <w:rPr>
          <w:sz w:val="20"/>
          <w:szCs w:val="20"/>
        </w:rPr>
      </w:pPr>
      <w:r w:rsidRPr="00AE175A">
        <w:rPr>
          <w:sz w:val="20"/>
          <w:szCs w:val="20"/>
        </w:rPr>
        <w:t>Identifies tonnages of plastic packaging placed onto the market from consumer and non-consumer sources and internal flows.</w:t>
      </w:r>
    </w:p>
    <w:p w14:paraId="10D179D6" w14:textId="77777777" w:rsidR="00103C35" w:rsidRPr="00AE175A" w:rsidRDefault="00103C35" w:rsidP="003E5564">
      <w:pPr>
        <w:pStyle w:val="ListParagraph"/>
        <w:numPr>
          <w:ilvl w:val="0"/>
          <w:numId w:val="48"/>
        </w:numPr>
        <w:rPr>
          <w:sz w:val="20"/>
          <w:szCs w:val="20"/>
        </w:rPr>
      </w:pPr>
      <w:r w:rsidRPr="00AE175A">
        <w:rPr>
          <w:sz w:val="20"/>
          <w:szCs w:val="20"/>
        </w:rPr>
        <w:t>Environmental Report card 2019</w:t>
      </w:r>
      <w:r w:rsidRPr="00AE175A">
        <w:rPr>
          <w:rStyle w:val="Hyperlink"/>
          <w:color w:val="auto"/>
          <w:sz w:val="20"/>
          <w:szCs w:val="20"/>
        </w:rPr>
        <w:t xml:space="preserve"> </w:t>
      </w:r>
      <w:sdt>
        <w:sdtPr>
          <w:rPr>
            <w:rStyle w:val="Hyperlink"/>
            <w:color w:val="auto"/>
            <w:sz w:val="20"/>
            <w:szCs w:val="20"/>
          </w:rPr>
          <w:id w:val="1820616832"/>
          <w:citation/>
        </w:sdtPr>
        <w:sdtEndPr>
          <w:rPr>
            <w:rStyle w:val="Hyperlink"/>
          </w:rPr>
        </w:sdtEndPr>
        <w:sdtContent>
          <w:r w:rsidRPr="00AE175A">
            <w:rPr>
              <w:rStyle w:val="Hyperlink"/>
              <w:color w:val="auto"/>
              <w:sz w:val="20"/>
              <w:szCs w:val="20"/>
            </w:rPr>
            <w:fldChar w:fldCharType="begin"/>
          </w:r>
          <w:r w:rsidRPr="00AE175A">
            <w:rPr>
              <w:rStyle w:val="Hyperlink"/>
              <w:color w:val="auto"/>
              <w:sz w:val="20"/>
              <w:szCs w:val="20"/>
              <w:lang w:val="en-US"/>
            </w:rPr>
            <w:instrText xml:space="preserve"> CITATION MfE231 \l 1033 </w:instrText>
          </w:r>
          <w:r w:rsidRPr="00AE175A">
            <w:rPr>
              <w:rStyle w:val="Hyperlink"/>
              <w:color w:val="auto"/>
              <w:sz w:val="20"/>
              <w:szCs w:val="20"/>
            </w:rPr>
            <w:fldChar w:fldCharType="separate"/>
          </w:r>
          <w:r w:rsidRPr="00AE175A">
            <w:rPr>
              <w:noProof/>
              <w:sz w:val="20"/>
              <w:szCs w:val="20"/>
              <w:lang w:val="en-US"/>
            </w:rPr>
            <w:t>(MfE, 2023)</w:t>
          </w:r>
          <w:r w:rsidRPr="00AE175A">
            <w:rPr>
              <w:rStyle w:val="Hyperlink"/>
              <w:color w:val="auto"/>
              <w:sz w:val="20"/>
              <w:szCs w:val="20"/>
            </w:rPr>
            <w:fldChar w:fldCharType="end"/>
          </w:r>
        </w:sdtContent>
      </w:sdt>
    </w:p>
    <w:p w14:paraId="4F3BB9C5" w14:textId="77777777" w:rsidR="00103C35" w:rsidRPr="00AE175A" w:rsidRDefault="00103C35" w:rsidP="003E5564">
      <w:pPr>
        <w:pStyle w:val="ListParagraph"/>
        <w:numPr>
          <w:ilvl w:val="1"/>
          <w:numId w:val="48"/>
        </w:numPr>
        <w:rPr>
          <w:sz w:val="20"/>
          <w:szCs w:val="20"/>
        </w:rPr>
      </w:pPr>
      <w:r w:rsidRPr="00AE175A">
        <w:rPr>
          <w:sz w:val="20"/>
          <w:szCs w:val="20"/>
        </w:rPr>
        <w:t>Municipal solid waste composition.</w:t>
      </w:r>
    </w:p>
    <w:p w14:paraId="415288CB" w14:textId="77777777" w:rsidR="00103C35" w:rsidRPr="00AE175A" w:rsidRDefault="00103C35" w:rsidP="003E5564">
      <w:pPr>
        <w:pStyle w:val="ListParagraph"/>
        <w:numPr>
          <w:ilvl w:val="0"/>
          <w:numId w:val="48"/>
        </w:numPr>
        <w:rPr>
          <w:sz w:val="20"/>
          <w:szCs w:val="20"/>
        </w:rPr>
      </w:pPr>
      <w:r w:rsidRPr="00AE175A">
        <w:rPr>
          <w:sz w:val="20"/>
          <w:szCs w:val="20"/>
        </w:rPr>
        <w:t xml:space="preserve">Steel scrap </w:t>
      </w:r>
      <w:sdt>
        <w:sdtPr>
          <w:rPr>
            <w:rStyle w:val="Hyperlink"/>
            <w:color w:val="auto"/>
            <w:sz w:val="20"/>
            <w:szCs w:val="20"/>
          </w:rPr>
          <w:id w:val="15661519"/>
          <w:citation/>
        </w:sdtPr>
        <w:sdtEndPr>
          <w:rPr>
            <w:rStyle w:val="Hyperlink"/>
          </w:rPr>
        </w:sdtEndPr>
        <w:sdtContent>
          <w:r w:rsidRPr="00AE175A">
            <w:rPr>
              <w:rStyle w:val="Hyperlink"/>
              <w:color w:val="auto"/>
              <w:sz w:val="20"/>
              <w:szCs w:val="20"/>
            </w:rPr>
            <w:fldChar w:fldCharType="begin"/>
          </w:r>
          <w:r w:rsidRPr="00AE175A">
            <w:rPr>
              <w:rStyle w:val="Hyperlink"/>
              <w:color w:val="auto"/>
              <w:sz w:val="20"/>
              <w:szCs w:val="20"/>
              <w:lang w:val="en-US"/>
            </w:rPr>
            <w:instrText xml:space="preserve"> CITATION Her22 \l 1033 </w:instrText>
          </w:r>
          <w:r w:rsidRPr="00AE175A">
            <w:rPr>
              <w:rStyle w:val="Hyperlink"/>
              <w:color w:val="auto"/>
              <w:sz w:val="20"/>
              <w:szCs w:val="20"/>
            </w:rPr>
            <w:fldChar w:fldCharType="separate"/>
          </w:r>
          <w:r w:rsidRPr="00AE175A">
            <w:rPr>
              <w:noProof/>
              <w:sz w:val="20"/>
              <w:szCs w:val="20"/>
              <w:lang w:val="en-US"/>
            </w:rPr>
            <w:t>(Hera, 2021)</w:t>
          </w:r>
          <w:r w:rsidRPr="00AE175A">
            <w:rPr>
              <w:rStyle w:val="Hyperlink"/>
              <w:color w:val="auto"/>
              <w:sz w:val="20"/>
              <w:szCs w:val="20"/>
            </w:rPr>
            <w:fldChar w:fldCharType="end"/>
          </w:r>
        </w:sdtContent>
      </w:sdt>
    </w:p>
    <w:p w14:paraId="16569F80" w14:textId="77777777" w:rsidR="00103C35" w:rsidRPr="00AE175A" w:rsidRDefault="00103C35" w:rsidP="003E5564">
      <w:pPr>
        <w:pStyle w:val="ListParagraph"/>
        <w:numPr>
          <w:ilvl w:val="1"/>
          <w:numId w:val="48"/>
        </w:numPr>
        <w:rPr>
          <w:sz w:val="20"/>
          <w:szCs w:val="20"/>
        </w:rPr>
      </w:pPr>
      <w:r w:rsidRPr="00AE175A">
        <w:rPr>
          <w:sz w:val="20"/>
          <w:szCs w:val="20"/>
        </w:rPr>
        <w:t>Steel scrap exported (based on exports of secondary materials in Harmonised Trade Exports).</w:t>
      </w:r>
    </w:p>
    <w:p w14:paraId="1431BD7B" w14:textId="77777777" w:rsidR="00103C35" w:rsidRPr="00AE175A" w:rsidRDefault="00103C35" w:rsidP="003E5564">
      <w:pPr>
        <w:pStyle w:val="ListParagraph"/>
        <w:numPr>
          <w:ilvl w:val="0"/>
          <w:numId w:val="48"/>
        </w:numPr>
        <w:rPr>
          <w:sz w:val="20"/>
          <w:szCs w:val="20"/>
        </w:rPr>
      </w:pPr>
      <w:r w:rsidRPr="00AE175A">
        <w:rPr>
          <w:sz w:val="20"/>
          <w:szCs w:val="20"/>
        </w:rPr>
        <w:t>Plastic diverted from farm dumps (N. Shaw, personal communication, November 15, 2023)</w:t>
      </w:r>
    </w:p>
    <w:p w14:paraId="533ED234" w14:textId="77777777" w:rsidR="00103C35" w:rsidRPr="00AE175A" w:rsidRDefault="00103C35" w:rsidP="003E5564">
      <w:pPr>
        <w:pStyle w:val="ListParagraph"/>
        <w:numPr>
          <w:ilvl w:val="1"/>
          <w:numId w:val="48"/>
        </w:numPr>
        <w:rPr>
          <w:sz w:val="20"/>
          <w:szCs w:val="20"/>
        </w:rPr>
      </w:pPr>
      <w:r w:rsidRPr="00AE175A">
        <w:rPr>
          <w:sz w:val="20"/>
          <w:szCs w:val="20"/>
        </w:rPr>
        <w:t>Plasback and Agrecovery figures assumed to be representative for NZ.</w:t>
      </w:r>
    </w:p>
    <w:p w14:paraId="2C12E969" w14:textId="77777777" w:rsidR="00103C35" w:rsidRPr="00AE175A" w:rsidRDefault="00103C35" w:rsidP="003E5564">
      <w:pPr>
        <w:pStyle w:val="ListParagraph"/>
        <w:numPr>
          <w:ilvl w:val="0"/>
          <w:numId w:val="48"/>
        </w:numPr>
        <w:rPr>
          <w:sz w:val="20"/>
          <w:szCs w:val="20"/>
        </w:rPr>
      </w:pPr>
      <w:r w:rsidRPr="00AE175A">
        <w:rPr>
          <w:sz w:val="20"/>
          <w:szCs w:val="20"/>
        </w:rPr>
        <w:t>Auckland city council: Waste data (J. Griffin, personal communication, November 20, 2023)</w:t>
      </w:r>
    </w:p>
    <w:p w14:paraId="6C9136C9" w14:textId="77777777" w:rsidR="00103C35" w:rsidRPr="00AE175A" w:rsidRDefault="00103C35" w:rsidP="003E5564">
      <w:pPr>
        <w:pStyle w:val="ListParagraph"/>
        <w:numPr>
          <w:ilvl w:val="1"/>
          <w:numId w:val="48"/>
        </w:numPr>
        <w:rPr>
          <w:sz w:val="20"/>
          <w:szCs w:val="20"/>
        </w:rPr>
      </w:pPr>
      <w:r w:rsidRPr="00AE175A">
        <w:rPr>
          <w:sz w:val="20"/>
          <w:szCs w:val="20"/>
        </w:rPr>
        <w:t>Spreadsheet summary waste data for Auckland City council, including Construction and Demolition breakdown.</w:t>
      </w:r>
    </w:p>
    <w:p w14:paraId="19EFAE77" w14:textId="77777777" w:rsidR="00103C35" w:rsidRPr="00AE175A" w:rsidRDefault="00103C35" w:rsidP="003E5564">
      <w:pPr>
        <w:pStyle w:val="ListParagraph"/>
        <w:numPr>
          <w:ilvl w:val="0"/>
          <w:numId w:val="48"/>
        </w:numPr>
        <w:rPr>
          <w:sz w:val="20"/>
          <w:szCs w:val="20"/>
        </w:rPr>
      </w:pPr>
      <w:r w:rsidRPr="00AE175A">
        <w:rPr>
          <w:sz w:val="20"/>
          <w:szCs w:val="20"/>
        </w:rPr>
        <w:t xml:space="preserve">Low carbon circular construction report </w:t>
      </w:r>
      <w:sdt>
        <w:sdtPr>
          <w:rPr>
            <w:sz w:val="20"/>
            <w:szCs w:val="20"/>
          </w:rPr>
          <w:id w:val="-1503422537"/>
          <w:citation/>
        </w:sdtPr>
        <w:sdtEndPr/>
        <w:sdtContent>
          <w:r w:rsidRPr="00AE175A">
            <w:rPr>
              <w:sz w:val="20"/>
              <w:szCs w:val="20"/>
            </w:rPr>
            <w:fldChar w:fldCharType="begin"/>
          </w:r>
          <w:r w:rsidRPr="00AE175A">
            <w:rPr>
              <w:sz w:val="20"/>
              <w:szCs w:val="20"/>
              <w:lang w:val="en-US"/>
            </w:rPr>
            <w:instrText xml:space="preserve"> CITATION thi225 \l 1033 </w:instrText>
          </w:r>
          <w:r w:rsidRPr="00AE175A">
            <w:rPr>
              <w:sz w:val="20"/>
              <w:szCs w:val="20"/>
            </w:rPr>
            <w:fldChar w:fldCharType="separate"/>
          </w:r>
          <w:r w:rsidRPr="00AE175A">
            <w:rPr>
              <w:noProof/>
              <w:sz w:val="20"/>
              <w:szCs w:val="20"/>
              <w:lang w:val="en-US"/>
            </w:rPr>
            <w:t>(thinkstep-anz, 2022)</w:t>
          </w:r>
          <w:r w:rsidRPr="00AE175A">
            <w:rPr>
              <w:sz w:val="20"/>
              <w:szCs w:val="20"/>
            </w:rPr>
            <w:fldChar w:fldCharType="end"/>
          </w:r>
        </w:sdtContent>
      </w:sdt>
    </w:p>
    <w:p w14:paraId="1B04BF02" w14:textId="77777777" w:rsidR="00103C35" w:rsidRPr="00AE175A" w:rsidRDefault="00103C35" w:rsidP="003E5564">
      <w:pPr>
        <w:pStyle w:val="ListParagraph"/>
        <w:numPr>
          <w:ilvl w:val="1"/>
          <w:numId w:val="48"/>
        </w:numPr>
        <w:rPr>
          <w:sz w:val="20"/>
          <w:szCs w:val="20"/>
        </w:rPr>
      </w:pPr>
      <w:r w:rsidRPr="00AE175A">
        <w:rPr>
          <w:sz w:val="20"/>
          <w:szCs w:val="20"/>
        </w:rPr>
        <w:t>Bottom-up assessment to calculate material flows and emissions based on a small set of archetypal buildings. The results based on the sample size were then extrapolated nationally using the building consents issued for 2021.</w:t>
      </w:r>
    </w:p>
    <w:p w14:paraId="202076E9" w14:textId="77777777" w:rsidR="00103C35" w:rsidRPr="00AE175A" w:rsidRDefault="00103C35" w:rsidP="003E5564">
      <w:pPr>
        <w:pStyle w:val="ListParagraph"/>
        <w:numPr>
          <w:ilvl w:val="1"/>
          <w:numId w:val="48"/>
        </w:numPr>
        <w:rPr>
          <w:sz w:val="20"/>
          <w:szCs w:val="20"/>
        </w:rPr>
      </w:pPr>
      <w:r w:rsidRPr="00AE175A">
        <w:rPr>
          <w:sz w:val="20"/>
          <w:szCs w:val="20"/>
        </w:rPr>
        <w:t>Background data used within the Low carbon circular construction report, and additional sources used to build the data.</w:t>
      </w:r>
    </w:p>
    <w:p w14:paraId="187E918D" w14:textId="77777777" w:rsidR="00103C35" w:rsidRPr="00AE175A" w:rsidRDefault="00103C35" w:rsidP="003E5564">
      <w:pPr>
        <w:pStyle w:val="ListParagraph"/>
        <w:numPr>
          <w:ilvl w:val="0"/>
          <w:numId w:val="50"/>
        </w:numPr>
        <w:rPr>
          <w:sz w:val="20"/>
          <w:szCs w:val="20"/>
        </w:rPr>
      </w:pPr>
      <w:r w:rsidRPr="00AE175A">
        <w:rPr>
          <w:sz w:val="20"/>
          <w:szCs w:val="20"/>
        </w:rPr>
        <w:t xml:space="preserve">For residential buildings, the total installed material was based on a single reference building: the Waitakare NOW Home </w:t>
      </w:r>
      <w:sdt>
        <w:sdtPr>
          <w:rPr>
            <w:sz w:val="20"/>
            <w:szCs w:val="20"/>
          </w:rPr>
          <w:id w:val="475272383"/>
          <w:citation/>
        </w:sdtPr>
        <w:sdtEndPr/>
        <w:sdtContent>
          <w:r w:rsidRPr="00AE175A">
            <w:rPr>
              <w:sz w:val="20"/>
              <w:szCs w:val="20"/>
            </w:rPr>
            <w:fldChar w:fldCharType="begin"/>
          </w:r>
          <w:r w:rsidRPr="00AE175A">
            <w:rPr>
              <w:sz w:val="20"/>
              <w:szCs w:val="20"/>
              <w:lang w:val="en-US"/>
            </w:rPr>
            <w:instrText xml:space="preserve"> CITATION Bea10 \l 1033 </w:instrText>
          </w:r>
          <w:r w:rsidRPr="00AE175A">
            <w:rPr>
              <w:sz w:val="20"/>
              <w:szCs w:val="20"/>
            </w:rPr>
            <w:fldChar w:fldCharType="separate"/>
          </w:r>
          <w:r w:rsidRPr="00AE175A">
            <w:rPr>
              <w:noProof/>
              <w:sz w:val="20"/>
              <w:szCs w:val="20"/>
              <w:lang w:val="en-US"/>
            </w:rPr>
            <w:t>(Beacon, 2010)</w:t>
          </w:r>
          <w:r w:rsidRPr="00AE175A">
            <w:rPr>
              <w:sz w:val="20"/>
              <w:szCs w:val="20"/>
            </w:rPr>
            <w:fldChar w:fldCharType="end"/>
          </w:r>
        </w:sdtContent>
      </w:sdt>
      <w:r w:rsidRPr="00AE175A">
        <w:rPr>
          <w:sz w:val="20"/>
          <w:szCs w:val="20"/>
        </w:rPr>
        <w:t xml:space="preserve"> and scaled up to reflect the total consents of residential buildings </w:t>
      </w:r>
      <w:sdt>
        <w:sdtPr>
          <w:rPr>
            <w:sz w:val="20"/>
            <w:szCs w:val="20"/>
          </w:rPr>
          <w:id w:val="1377197012"/>
          <w:citation/>
        </w:sdtPr>
        <w:sdtEndPr/>
        <w:sdtContent>
          <w:r w:rsidRPr="00AE175A">
            <w:rPr>
              <w:sz w:val="20"/>
              <w:szCs w:val="20"/>
            </w:rPr>
            <w:fldChar w:fldCharType="begin"/>
          </w:r>
          <w:r w:rsidRPr="00AE175A">
            <w:rPr>
              <w:sz w:val="20"/>
              <w:szCs w:val="20"/>
              <w:lang w:val="en-US"/>
            </w:rPr>
            <w:instrText xml:space="preserve"> CITATION Sta22 \l 1033 </w:instrText>
          </w:r>
          <w:r w:rsidRPr="00AE175A">
            <w:rPr>
              <w:sz w:val="20"/>
              <w:szCs w:val="20"/>
            </w:rPr>
            <w:fldChar w:fldCharType="separate"/>
          </w:r>
          <w:r w:rsidRPr="00AE175A">
            <w:rPr>
              <w:noProof/>
              <w:sz w:val="20"/>
              <w:szCs w:val="20"/>
              <w:lang w:val="en-US"/>
            </w:rPr>
            <w:t>(Stats NZ, 2022)</w:t>
          </w:r>
          <w:r w:rsidRPr="00AE175A">
            <w:rPr>
              <w:sz w:val="20"/>
              <w:szCs w:val="20"/>
            </w:rPr>
            <w:fldChar w:fldCharType="end"/>
          </w:r>
        </w:sdtContent>
      </w:sdt>
      <w:r w:rsidRPr="00AE175A">
        <w:rPr>
          <w:sz w:val="20"/>
          <w:szCs w:val="20"/>
        </w:rPr>
        <w:t xml:space="preserve"> in New Zealand. The Waitakere NOW Home</w:t>
      </w:r>
      <w:r w:rsidRPr="00AE175A">
        <w:rPr>
          <w:sz w:val="20"/>
          <w:szCs w:val="20"/>
          <w:vertAlign w:val="superscript"/>
        </w:rPr>
        <w:t>®</w:t>
      </w:r>
      <w:r w:rsidRPr="00AE175A">
        <w:rPr>
          <w:sz w:val="20"/>
          <w:szCs w:val="20"/>
        </w:rPr>
        <w:t xml:space="preserve"> (Beacon, 2010) is a single storey, three-bedroom home with garage and a gross floor area of 146 m</w:t>
      </w:r>
      <w:r w:rsidRPr="00AE175A">
        <w:rPr>
          <w:sz w:val="20"/>
          <w:szCs w:val="20"/>
          <w:vertAlign w:val="superscript"/>
        </w:rPr>
        <w:t>2</w:t>
      </w:r>
      <w:r w:rsidRPr="00AE175A">
        <w:rPr>
          <w:sz w:val="20"/>
          <w:szCs w:val="20"/>
        </w:rPr>
        <w:t>. The composition of this house was adjusted to reflect the standalone home market in New Zealand using the same approach as in the thinkstep-anz Under Construction report (thinkstep-anz, 2019).</w:t>
      </w:r>
    </w:p>
    <w:p w14:paraId="4AA29DF2" w14:textId="77777777" w:rsidR="00103C35" w:rsidRPr="00AE175A" w:rsidRDefault="00103C35" w:rsidP="003E5564">
      <w:pPr>
        <w:pStyle w:val="ListParagraph"/>
        <w:numPr>
          <w:ilvl w:val="0"/>
          <w:numId w:val="50"/>
        </w:numPr>
        <w:rPr>
          <w:sz w:val="20"/>
          <w:szCs w:val="20"/>
        </w:rPr>
      </w:pPr>
      <w:r w:rsidRPr="00AE175A">
        <w:rPr>
          <w:sz w:val="20"/>
          <w:szCs w:val="20"/>
        </w:rPr>
        <w:t xml:space="preserve">For non-residential buildings, two reference buildings were used to determine total installed material, derived from </w:t>
      </w:r>
      <w:sdt>
        <w:sdtPr>
          <w:rPr>
            <w:sz w:val="20"/>
            <w:szCs w:val="20"/>
          </w:rPr>
          <w:id w:val="1271975360"/>
          <w:citation/>
        </w:sdtPr>
        <w:sdtEndPr/>
        <w:sdtContent>
          <w:r w:rsidRPr="00AE175A">
            <w:rPr>
              <w:sz w:val="20"/>
              <w:szCs w:val="20"/>
            </w:rPr>
            <w:fldChar w:fldCharType="begin"/>
          </w:r>
          <w:r w:rsidRPr="00AE175A">
            <w:rPr>
              <w:sz w:val="20"/>
              <w:szCs w:val="20"/>
              <w:lang w:val="en-US"/>
            </w:rPr>
            <w:instrText xml:space="preserve"> CITATION Joh09 \l 1033 </w:instrText>
          </w:r>
          <w:r w:rsidRPr="00AE175A">
            <w:rPr>
              <w:sz w:val="20"/>
              <w:szCs w:val="20"/>
            </w:rPr>
            <w:fldChar w:fldCharType="separate"/>
          </w:r>
          <w:r w:rsidRPr="00AE175A">
            <w:rPr>
              <w:noProof/>
              <w:sz w:val="20"/>
              <w:szCs w:val="20"/>
              <w:lang w:val="en-US"/>
            </w:rPr>
            <w:t>(John, Nebel, Perez, &amp; Buchanan, 2009)</w:t>
          </w:r>
          <w:r w:rsidRPr="00AE175A">
            <w:rPr>
              <w:sz w:val="20"/>
              <w:szCs w:val="20"/>
            </w:rPr>
            <w:fldChar w:fldCharType="end"/>
          </w:r>
        </w:sdtContent>
      </w:sdt>
      <w:r w:rsidRPr="00AE175A">
        <w:rPr>
          <w:sz w:val="20"/>
          <w:szCs w:val="20"/>
        </w:rPr>
        <w:t xml:space="preserve"> and the report </w:t>
      </w:r>
      <w:r w:rsidRPr="00AE175A">
        <w:rPr>
          <w:i/>
          <w:iCs/>
          <w:sz w:val="20"/>
          <w:szCs w:val="20"/>
        </w:rPr>
        <w:t>Under Construction: Hidden emissions and untapped potential of buildings for New Zealand’s 2050 zero carbon goal</w:t>
      </w:r>
      <w:r w:rsidRPr="00AE175A">
        <w:rPr>
          <w:sz w:val="20"/>
          <w:szCs w:val="20"/>
        </w:rPr>
        <w:t xml:space="preserve"> </w:t>
      </w:r>
      <w:sdt>
        <w:sdtPr>
          <w:rPr>
            <w:sz w:val="20"/>
            <w:szCs w:val="20"/>
          </w:rPr>
          <w:id w:val="-990790410"/>
          <w:citation/>
        </w:sdtPr>
        <w:sdtEndPr/>
        <w:sdtContent>
          <w:r w:rsidRPr="00AE175A">
            <w:rPr>
              <w:sz w:val="20"/>
              <w:szCs w:val="20"/>
            </w:rPr>
            <w:fldChar w:fldCharType="begin"/>
          </w:r>
          <w:r w:rsidRPr="00AE175A">
            <w:rPr>
              <w:sz w:val="20"/>
              <w:szCs w:val="20"/>
              <w:lang w:val="en-US"/>
            </w:rPr>
            <w:instrText xml:space="preserve"> CITATION thi19 \l 1033 </w:instrText>
          </w:r>
          <w:r w:rsidRPr="00AE175A">
            <w:rPr>
              <w:sz w:val="20"/>
              <w:szCs w:val="20"/>
            </w:rPr>
            <w:fldChar w:fldCharType="separate"/>
          </w:r>
          <w:r w:rsidRPr="00AE175A">
            <w:rPr>
              <w:noProof/>
              <w:sz w:val="20"/>
              <w:szCs w:val="20"/>
              <w:lang w:val="en-US"/>
            </w:rPr>
            <w:t>(thinkstep-anz, 2019)</w:t>
          </w:r>
          <w:r w:rsidRPr="00AE175A">
            <w:rPr>
              <w:sz w:val="20"/>
              <w:szCs w:val="20"/>
            </w:rPr>
            <w:fldChar w:fldCharType="end"/>
          </w:r>
        </w:sdtContent>
      </w:sdt>
      <w:r w:rsidRPr="00AE175A">
        <w:rPr>
          <w:sz w:val="20"/>
          <w:szCs w:val="20"/>
        </w:rPr>
        <w:t xml:space="preserve">, the former reflecting mid-rise (concrete) buildings and the latter reflecting low-rise (steel warehouse) buildings in New Zealand. Input material per reference building was scaled up to reflect the total consents of residential buildings </w:t>
      </w:r>
      <w:sdt>
        <w:sdtPr>
          <w:rPr>
            <w:sz w:val="20"/>
            <w:szCs w:val="20"/>
          </w:rPr>
          <w:id w:val="152657632"/>
          <w:citation/>
        </w:sdtPr>
        <w:sdtEndPr/>
        <w:sdtContent>
          <w:r w:rsidRPr="00AE175A">
            <w:rPr>
              <w:sz w:val="20"/>
              <w:szCs w:val="20"/>
            </w:rPr>
            <w:fldChar w:fldCharType="begin"/>
          </w:r>
          <w:r w:rsidRPr="00AE175A">
            <w:rPr>
              <w:sz w:val="20"/>
              <w:szCs w:val="20"/>
              <w:lang w:val="en-US"/>
            </w:rPr>
            <w:instrText xml:space="preserve"> CITATION Sta22 \l 1033 </w:instrText>
          </w:r>
          <w:r w:rsidRPr="00AE175A">
            <w:rPr>
              <w:sz w:val="20"/>
              <w:szCs w:val="20"/>
            </w:rPr>
            <w:fldChar w:fldCharType="separate"/>
          </w:r>
          <w:r w:rsidRPr="00AE175A">
            <w:rPr>
              <w:noProof/>
              <w:sz w:val="20"/>
              <w:szCs w:val="20"/>
              <w:lang w:val="en-US"/>
            </w:rPr>
            <w:t>(Stats NZ, 2022)</w:t>
          </w:r>
          <w:r w:rsidRPr="00AE175A">
            <w:rPr>
              <w:sz w:val="20"/>
              <w:szCs w:val="20"/>
            </w:rPr>
            <w:fldChar w:fldCharType="end"/>
          </w:r>
        </w:sdtContent>
      </w:sdt>
      <w:r w:rsidRPr="00AE175A">
        <w:rPr>
          <w:sz w:val="20"/>
          <w:szCs w:val="20"/>
        </w:rPr>
        <w:t xml:space="preserve"> in New Zealand. High-rise buildings were excluded from analysis.</w:t>
      </w:r>
    </w:p>
    <w:p w14:paraId="5B9230F1" w14:textId="77777777" w:rsidR="00103C35" w:rsidRPr="00AE175A" w:rsidRDefault="00103C35" w:rsidP="003E5564">
      <w:pPr>
        <w:pStyle w:val="ListParagraph"/>
        <w:numPr>
          <w:ilvl w:val="0"/>
          <w:numId w:val="48"/>
        </w:numPr>
        <w:rPr>
          <w:sz w:val="20"/>
          <w:szCs w:val="20"/>
        </w:rPr>
      </w:pPr>
      <w:r w:rsidRPr="00AE175A">
        <w:rPr>
          <w:sz w:val="20"/>
          <w:szCs w:val="20"/>
        </w:rPr>
        <w:t xml:space="preserve">On-site construction waste data spreadsheet, module A5 </w:t>
      </w:r>
      <w:sdt>
        <w:sdtPr>
          <w:rPr>
            <w:sz w:val="20"/>
            <w:szCs w:val="20"/>
          </w:rPr>
          <w:id w:val="685180769"/>
          <w:citation/>
        </w:sdtPr>
        <w:sdtEndPr/>
        <w:sdtContent>
          <w:r w:rsidRPr="00AE175A">
            <w:rPr>
              <w:sz w:val="20"/>
              <w:szCs w:val="20"/>
            </w:rPr>
            <w:fldChar w:fldCharType="begin"/>
          </w:r>
          <w:r w:rsidRPr="00AE175A">
            <w:rPr>
              <w:sz w:val="20"/>
              <w:szCs w:val="20"/>
              <w:lang w:val="en-US"/>
            </w:rPr>
            <w:instrText xml:space="preserve"> CITATION BRA23 \l 1033 </w:instrText>
          </w:r>
          <w:r w:rsidRPr="00AE175A">
            <w:rPr>
              <w:sz w:val="20"/>
              <w:szCs w:val="20"/>
            </w:rPr>
            <w:fldChar w:fldCharType="separate"/>
          </w:r>
          <w:r w:rsidRPr="00AE175A">
            <w:rPr>
              <w:noProof/>
              <w:sz w:val="20"/>
              <w:szCs w:val="20"/>
              <w:lang w:val="en-US"/>
            </w:rPr>
            <w:t>(BRANZ, 2023)</w:t>
          </w:r>
          <w:r w:rsidRPr="00AE175A">
            <w:rPr>
              <w:sz w:val="20"/>
              <w:szCs w:val="20"/>
            </w:rPr>
            <w:fldChar w:fldCharType="end"/>
          </w:r>
        </w:sdtContent>
      </w:sdt>
    </w:p>
    <w:p w14:paraId="126C7A33" w14:textId="77777777" w:rsidR="00103C35" w:rsidRPr="00AE175A" w:rsidRDefault="00103C35" w:rsidP="003E5564">
      <w:pPr>
        <w:pStyle w:val="ListParagraph"/>
        <w:numPr>
          <w:ilvl w:val="1"/>
          <w:numId w:val="48"/>
        </w:numPr>
        <w:rPr>
          <w:sz w:val="20"/>
          <w:szCs w:val="20"/>
        </w:rPr>
      </w:pPr>
      <w:r w:rsidRPr="00AE175A">
        <w:rPr>
          <w:sz w:val="20"/>
          <w:szCs w:val="20"/>
        </w:rPr>
        <w:t>On site construction waste percentage for individual materials.</w:t>
      </w:r>
    </w:p>
    <w:p w14:paraId="6698B88A" w14:textId="77777777" w:rsidR="00103C35" w:rsidRPr="00AE175A" w:rsidRDefault="00103C35" w:rsidP="003E5564">
      <w:pPr>
        <w:pStyle w:val="ListParagraph"/>
        <w:numPr>
          <w:ilvl w:val="0"/>
          <w:numId w:val="48"/>
        </w:numPr>
        <w:rPr>
          <w:rStyle w:val="Hyperlink"/>
          <w:color w:val="auto"/>
          <w:sz w:val="20"/>
          <w:szCs w:val="20"/>
          <w:u w:val="none"/>
        </w:rPr>
      </w:pPr>
      <w:r w:rsidRPr="00AE175A">
        <w:rPr>
          <w:sz w:val="20"/>
          <w:szCs w:val="20"/>
        </w:rPr>
        <w:t>Energy balances from MBIE</w:t>
      </w:r>
      <w:r w:rsidRPr="00AE175A">
        <w:rPr>
          <w:rStyle w:val="Hyperlink"/>
          <w:color w:val="auto"/>
          <w:sz w:val="20"/>
          <w:szCs w:val="20"/>
        </w:rPr>
        <w:t xml:space="preserve"> </w:t>
      </w:r>
      <w:sdt>
        <w:sdtPr>
          <w:rPr>
            <w:rStyle w:val="Hyperlink"/>
            <w:color w:val="auto"/>
            <w:sz w:val="20"/>
            <w:szCs w:val="20"/>
          </w:rPr>
          <w:id w:val="-172335342"/>
          <w:citation/>
        </w:sdtPr>
        <w:sdtEndPr>
          <w:rPr>
            <w:rStyle w:val="Hyperlink"/>
          </w:rPr>
        </w:sdtEndPr>
        <w:sdtContent>
          <w:r w:rsidRPr="00AE175A">
            <w:rPr>
              <w:rStyle w:val="Hyperlink"/>
              <w:color w:val="auto"/>
              <w:sz w:val="20"/>
              <w:szCs w:val="20"/>
            </w:rPr>
            <w:fldChar w:fldCharType="begin"/>
          </w:r>
          <w:r w:rsidRPr="00AE175A">
            <w:rPr>
              <w:rStyle w:val="Hyperlink"/>
              <w:color w:val="auto"/>
              <w:sz w:val="20"/>
              <w:szCs w:val="20"/>
              <w:lang w:val="en-US"/>
            </w:rPr>
            <w:instrText xml:space="preserve">CITATION mbi22 \l 1033 </w:instrText>
          </w:r>
          <w:r w:rsidRPr="00AE175A">
            <w:rPr>
              <w:rStyle w:val="Hyperlink"/>
              <w:color w:val="auto"/>
              <w:sz w:val="20"/>
              <w:szCs w:val="20"/>
            </w:rPr>
            <w:fldChar w:fldCharType="separate"/>
          </w:r>
          <w:r w:rsidRPr="00AE175A">
            <w:rPr>
              <w:noProof/>
              <w:sz w:val="20"/>
              <w:szCs w:val="20"/>
              <w:lang w:val="en-US"/>
            </w:rPr>
            <w:t>(MBIE, 2022)</w:t>
          </w:r>
          <w:r w:rsidRPr="00AE175A">
            <w:rPr>
              <w:rStyle w:val="Hyperlink"/>
              <w:color w:val="auto"/>
              <w:sz w:val="20"/>
              <w:szCs w:val="20"/>
            </w:rPr>
            <w:fldChar w:fldCharType="end"/>
          </w:r>
        </w:sdtContent>
      </w:sdt>
    </w:p>
    <w:p w14:paraId="0BEC60F3" w14:textId="77777777" w:rsidR="00103C35" w:rsidRPr="00AE175A" w:rsidRDefault="00103C35" w:rsidP="003E5564">
      <w:pPr>
        <w:pStyle w:val="ListParagraph"/>
        <w:numPr>
          <w:ilvl w:val="1"/>
          <w:numId w:val="48"/>
        </w:numPr>
        <w:rPr>
          <w:sz w:val="20"/>
          <w:szCs w:val="20"/>
        </w:rPr>
      </w:pPr>
      <w:r w:rsidRPr="00AE175A">
        <w:rPr>
          <w:sz w:val="20"/>
          <w:szCs w:val="20"/>
        </w:rPr>
        <w:t>The energy balance tables reflect how energy supply and demand by sector varies by energy fuel type.</w:t>
      </w:r>
    </w:p>
    <w:p w14:paraId="06500374" w14:textId="77777777" w:rsidR="00103C35" w:rsidRPr="00AE175A" w:rsidRDefault="00103C35" w:rsidP="003E5564">
      <w:pPr>
        <w:pStyle w:val="ListParagraph"/>
        <w:numPr>
          <w:ilvl w:val="1"/>
          <w:numId w:val="48"/>
        </w:numPr>
        <w:rPr>
          <w:sz w:val="20"/>
          <w:szCs w:val="20"/>
        </w:rPr>
      </w:pPr>
      <w:r w:rsidRPr="00AE175A">
        <w:rPr>
          <w:sz w:val="20"/>
          <w:szCs w:val="20"/>
        </w:rPr>
        <w:t xml:space="preserve">Supply, demand, losses, and inefficiencies are reflected in balanced energy supply and demand tables. </w:t>
      </w:r>
      <w:bookmarkStart w:id="1634" w:name="_Ref151720677"/>
    </w:p>
    <w:p w14:paraId="46A11CF5" w14:textId="77777777" w:rsidR="00103C35" w:rsidRPr="00AE175A" w:rsidRDefault="00103C35" w:rsidP="00103C35">
      <w:pPr>
        <w:spacing w:after="160" w:line="259" w:lineRule="auto"/>
        <w:rPr>
          <w:sz w:val="20"/>
          <w:szCs w:val="20"/>
        </w:rPr>
      </w:pPr>
      <w:r w:rsidRPr="00AE175A">
        <w:rPr>
          <w:sz w:val="20"/>
          <w:szCs w:val="20"/>
        </w:rPr>
        <w:br w:type="page"/>
      </w:r>
    </w:p>
    <w:p w14:paraId="2DE0B61A" w14:textId="2A300838" w:rsidR="00103C35" w:rsidRPr="00EB6570" w:rsidRDefault="00103C35" w:rsidP="00103C35">
      <w:pPr>
        <w:pStyle w:val="Caption"/>
      </w:pPr>
      <w:r w:rsidRPr="00EB6570">
        <w:t xml:space="preserve">Table </w:t>
      </w:r>
      <w:r w:rsidR="00881C0A">
        <w:fldChar w:fldCharType="begin"/>
      </w:r>
      <w:r w:rsidR="00881C0A">
        <w:instrText xml:space="preserve"> STYLEREF 1 \s </w:instrText>
      </w:r>
      <w:r w:rsidR="00881C0A">
        <w:fldChar w:fldCharType="separate"/>
      </w:r>
      <w:r w:rsidR="007458DB">
        <w:rPr>
          <w:noProof/>
        </w:rPr>
        <w:t>0</w:t>
      </w:r>
      <w:r w:rsidR="00881C0A">
        <w:rPr>
          <w:noProof/>
        </w:rPr>
        <w:fldChar w:fldCharType="end"/>
      </w:r>
      <w:r w:rsidRPr="00EB6570">
        <w:noBreakHyphen/>
      </w:r>
      <w:r w:rsidR="00881C0A">
        <w:fldChar w:fldCharType="begin"/>
      </w:r>
      <w:r w:rsidR="00881C0A">
        <w:instrText xml:space="preserve"> SEQ Table \* ARABIC \s 1 </w:instrText>
      </w:r>
      <w:r w:rsidR="00881C0A">
        <w:fldChar w:fldCharType="separate"/>
      </w:r>
      <w:r w:rsidR="007458DB">
        <w:rPr>
          <w:noProof/>
        </w:rPr>
        <w:t>1</w:t>
      </w:r>
      <w:r w:rsidR="00881C0A">
        <w:rPr>
          <w:noProof/>
        </w:rPr>
        <w:fldChar w:fldCharType="end"/>
      </w:r>
      <w:bookmarkEnd w:id="1634"/>
      <w:r w:rsidRPr="00EB6570">
        <w:t xml:space="preserve"> References used per Sankey</w:t>
      </w:r>
    </w:p>
    <w:tbl>
      <w:tblPr>
        <w:tblStyle w:val="TableGrid"/>
        <w:tblW w:w="9914" w:type="dxa"/>
        <w:jc w:val="center"/>
        <w:tblLayout w:type="fixed"/>
        <w:tblLook w:val="04A0" w:firstRow="1" w:lastRow="0" w:firstColumn="1" w:lastColumn="0" w:noHBand="0" w:noVBand="1"/>
      </w:tblPr>
      <w:tblGrid>
        <w:gridCol w:w="1890"/>
        <w:gridCol w:w="446"/>
        <w:gridCol w:w="446"/>
        <w:gridCol w:w="445"/>
        <w:gridCol w:w="446"/>
        <w:gridCol w:w="446"/>
        <w:gridCol w:w="445"/>
        <w:gridCol w:w="446"/>
        <w:gridCol w:w="446"/>
        <w:gridCol w:w="446"/>
        <w:gridCol w:w="446"/>
        <w:gridCol w:w="446"/>
        <w:gridCol w:w="445"/>
        <w:gridCol w:w="446"/>
        <w:gridCol w:w="446"/>
        <w:gridCol w:w="445"/>
        <w:gridCol w:w="446"/>
        <w:gridCol w:w="446"/>
        <w:gridCol w:w="446"/>
      </w:tblGrid>
      <w:tr w:rsidR="00103C35" w:rsidRPr="00EB6570" w14:paraId="4E98ABBF" w14:textId="77777777" w:rsidTr="009160AF">
        <w:trPr>
          <w:cantSplit/>
          <w:trHeight w:val="5712"/>
          <w:jc w:val="center"/>
        </w:trPr>
        <w:tc>
          <w:tcPr>
            <w:tcW w:w="1890" w:type="dxa"/>
          </w:tcPr>
          <w:p w14:paraId="20B6C7C8" w14:textId="77777777" w:rsidR="00103C35" w:rsidRPr="00EB6570" w:rsidRDefault="00103C35" w:rsidP="009160AF">
            <w:pPr>
              <w:rPr>
                <w:sz w:val="18"/>
                <w:szCs w:val="18"/>
              </w:rPr>
            </w:pPr>
          </w:p>
        </w:tc>
        <w:tc>
          <w:tcPr>
            <w:tcW w:w="446" w:type="dxa"/>
            <w:textDirection w:val="btLr"/>
          </w:tcPr>
          <w:p w14:paraId="1F1B104F" w14:textId="77777777" w:rsidR="00103C35" w:rsidRPr="00E81322" w:rsidRDefault="00103C35" w:rsidP="009160AF">
            <w:pPr>
              <w:ind w:left="113" w:right="113"/>
              <w:rPr>
                <w:sz w:val="18"/>
                <w:szCs w:val="18"/>
              </w:rPr>
            </w:pPr>
            <w:r w:rsidRPr="00E81322">
              <w:rPr>
                <w:sz w:val="18"/>
                <w:szCs w:val="18"/>
              </w:rPr>
              <w:t>(MPI, 2023)</w:t>
            </w:r>
          </w:p>
        </w:tc>
        <w:tc>
          <w:tcPr>
            <w:tcW w:w="446" w:type="dxa"/>
            <w:textDirection w:val="btLr"/>
          </w:tcPr>
          <w:p w14:paraId="6C4D7991" w14:textId="77777777" w:rsidR="00103C35" w:rsidRPr="00E81322" w:rsidRDefault="00881C0A" w:rsidP="009160AF">
            <w:pPr>
              <w:ind w:left="113" w:right="113"/>
              <w:rPr>
                <w:sz w:val="18"/>
                <w:szCs w:val="18"/>
              </w:rPr>
            </w:pPr>
            <w:sdt>
              <w:sdtPr>
                <w:rPr>
                  <w:sz w:val="18"/>
                  <w:szCs w:val="18"/>
                </w:rPr>
                <w:id w:val="1914807538"/>
                <w:citation/>
              </w:sdtPr>
              <w:sdtEndPr/>
              <w:sdtContent>
                <w:r w:rsidR="00103C35" w:rsidRPr="00E81322">
                  <w:rPr>
                    <w:sz w:val="18"/>
                    <w:szCs w:val="18"/>
                  </w:rPr>
                  <w:fldChar w:fldCharType="begin"/>
                </w:r>
                <w:r w:rsidR="00103C35" w:rsidRPr="00E81322">
                  <w:rPr>
                    <w:sz w:val="18"/>
                    <w:szCs w:val="18"/>
                    <w:lang w:val="en-US"/>
                  </w:rPr>
                  <w:instrText xml:space="preserve"> CITATION UNE23 \l 1033 </w:instrText>
                </w:r>
                <w:r w:rsidR="00103C35" w:rsidRPr="00E81322">
                  <w:rPr>
                    <w:sz w:val="18"/>
                    <w:szCs w:val="18"/>
                  </w:rPr>
                  <w:fldChar w:fldCharType="separate"/>
                </w:r>
                <w:r w:rsidR="00103C35" w:rsidRPr="00A97364">
                  <w:rPr>
                    <w:noProof/>
                    <w:sz w:val="18"/>
                    <w:szCs w:val="18"/>
                    <w:lang w:val="en-US"/>
                  </w:rPr>
                  <w:t>(UNEP-IRP, 2023)</w:t>
                </w:r>
                <w:r w:rsidR="00103C35" w:rsidRPr="00E81322">
                  <w:rPr>
                    <w:sz w:val="18"/>
                    <w:szCs w:val="18"/>
                  </w:rPr>
                  <w:fldChar w:fldCharType="end"/>
                </w:r>
              </w:sdtContent>
            </w:sdt>
          </w:p>
        </w:tc>
        <w:tc>
          <w:tcPr>
            <w:tcW w:w="445" w:type="dxa"/>
            <w:textDirection w:val="btLr"/>
          </w:tcPr>
          <w:p w14:paraId="733DABD4" w14:textId="77777777" w:rsidR="00103C35" w:rsidRPr="00E81322" w:rsidRDefault="00881C0A" w:rsidP="009160AF">
            <w:pPr>
              <w:ind w:left="113" w:right="113"/>
              <w:rPr>
                <w:sz w:val="18"/>
                <w:szCs w:val="18"/>
              </w:rPr>
            </w:pPr>
            <w:sdt>
              <w:sdtPr>
                <w:rPr>
                  <w:rStyle w:val="Hyperlink"/>
                  <w:color w:val="auto"/>
                  <w:sz w:val="18"/>
                  <w:szCs w:val="18"/>
                </w:rPr>
                <w:id w:val="894010134"/>
                <w:citation/>
              </w:sdtPr>
              <w:sdtEndPr>
                <w:rPr>
                  <w:rStyle w:val="Hyperlink"/>
                </w:rPr>
              </w:sdtEndPr>
              <w:sdtContent>
                <w:r w:rsidR="00103C35" w:rsidRPr="00E81322">
                  <w:rPr>
                    <w:rStyle w:val="Hyperlink"/>
                    <w:color w:val="auto"/>
                    <w:sz w:val="18"/>
                    <w:szCs w:val="18"/>
                  </w:rPr>
                  <w:fldChar w:fldCharType="begin"/>
                </w:r>
                <w:r w:rsidR="00103C35" w:rsidRPr="00E81322">
                  <w:rPr>
                    <w:rStyle w:val="Hyperlink"/>
                    <w:color w:val="auto"/>
                    <w:sz w:val="18"/>
                    <w:szCs w:val="18"/>
                    <w:lang w:val="en-US"/>
                  </w:rPr>
                  <w:instrText xml:space="preserve"> CITATION Was23 \l 1033 </w:instrText>
                </w:r>
                <w:r w:rsidR="00103C35" w:rsidRPr="00E81322">
                  <w:rPr>
                    <w:rStyle w:val="Hyperlink"/>
                    <w:color w:val="auto"/>
                    <w:sz w:val="18"/>
                    <w:szCs w:val="18"/>
                  </w:rPr>
                  <w:fldChar w:fldCharType="separate"/>
                </w:r>
                <w:r w:rsidR="00103C35" w:rsidRPr="00A97364">
                  <w:rPr>
                    <w:noProof/>
                    <w:sz w:val="18"/>
                    <w:szCs w:val="18"/>
                    <w:lang w:val="en-US"/>
                  </w:rPr>
                  <w:t>(Waste &amp; Recycling Industry Forum, 2023)</w:t>
                </w:r>
                <w:r w:rsidR="00103C35" w:rsidRPr="00E81322">
                  <w:rPr>
                    <w:rStyle w:val="Hyperlink"/>
                    <w:color w:val="auto"/>
                    <w:sz w:val="18"/>
                    <w:szCs w:val="18"/>
                  </w:rPr>
                  <w:fldChar w:fldCharType="end"/>
                </w:r>
              </w:sdtContent>
            </w:sdt>
          </w:p>
        </w:tc>
        <w:tc>
          <w:tcPr>
            <w:tcW w:w="446" w:type="dxa"/>
            <w:textDirection w:val="btLr"/>
          </w:tcPr>
          <w:p w14:paraId="1FF5E379" w14:textId="77777777" w:rsidR="00103C35" w:rsidRPr="00E81322" w:rsidRDefault="00881C0A" w:rsidP="009160AF">
            <w:pPr>
              <w:ind w:left="113" w:right="113"/>
              <w:rPr>
                <w:sz w:val="18"/>
                <w:szCs w:val="18"/>
              </w:rPr>
            </w:pPr>
            <w:sdt>
              <w:sdtPr>
                <w:rPr>
                  <w:rStyle w:val="Hyperlink"/>
                  <w:color w:val="auto"/>
                  <w:sz w:val="18"/>
                  <w:szCs w:val="18"/>
                </w:rPr>
                <w:id w:val="724875337"/>
                <w:citation/>
              </w:sdtPr>
              <w:sdtEndPr>
                <w:rPr>
                  <w:rStyle w:val="Hyperlink"/>
                </w:rPr>
              </w:sdtEndPr>
              <w:sdtContent>
                <w:r w:rsidR="00103C35" w:rsidRPr="00E81322">
                  <w:rPr>
                    <w:rStyle w:val="Hyperlink"/>
                    <w:color w:val="auto"/>
                    <w:sz w:val="18"/>
                    <w:szCs w:val="18"/>
                  </w:rPr>
                  <w:fldChar w:fldCharType="begin"/>
                </w:r>
                <w:r w:rsidR="00103C35" w:rsidRPr="00E81322">
                  <w:rPr>
                    <w:rStyle w:val="Hyperlink"/>
                    <w:color w:val="auto"/>
                    <w:sz w:val="18"/>
                    <w:szCs w:val="18"/>
                    <w:lang w:val="en-US"/>
                  </w:rPr>
                  <w:instrText xml:space="preserve"> CITATION Wil17 \l 1033 </w:instrText>
                </w:r>
                <w:r w:rsidR="00103C35" w:rsidRPr="00E81322">
                  <w:rPr>
                    <w:rStyle w:val="Hyperlink"/>
                    <w:color w:val="auto"/>
                    <w:sz w:val="18"/>
                    <w:szCs w:val="18"/>
                  </w:rPr>
                  <w:fldChar w:fldCharType="separate"/>
                </w:r>
                <w:r w:rsidR="00103C35" w:rsidRPr="00A97364">
                  <w:rPr>
                    <w:noProof/>
                    <w:sz w:val="18"/>
                    <w:szCs w:val="18"/>
                    <w:lang w:val="en-US"/>
                  </w:rPr>
                  <w:t>(Wilson, Chowdhury, Elliott, Elliott, &amp; Hogg, 2017)</w:t>
                </w:r>
                <w:r w:rsidR="00103C35" w:rsidRPr="00E81322">
                  <w:rPr>
                    <w:rStyle w:val="Hyperlink"/>
                    <w:color w:val="auto"/>
                    <w:sz w:val="18"/>
                    <w:szCs w:val="18"/>
                  </w:rPr>
                  <w:fldChar w:fldCharType="end"/>
                </w:r>
              </w:sdtContent>
            </w:sdt>
          </w:p>
        </w:tc>
        <w:tc>
          <w:tcPr>
            <w:tcW w:w="446" w:type="dxa"/>
            <w:textDirection w:val="btLr"/>
          </w:tcPr>
          <w:p w14:paraId="37244B62" w14:textId="77777777" w:rsidR="00103C35" w:rsidRPr="00E81322" w:rsidRDefault="00881C0A" w:rsidP="009160AF">
            <w:pPr>
              <w:ind w:left="113" w:right="113"/>
              <w:rPr>
                <w:sz w:val="18"/>
                <w:szCs w:val="18"/>
              </w:rPr>
            </w:pPr>
            <w:sdt>
              <w:sdtPr>
                <w:rPr>
                  <w:sz w:val="18"/>
                  <w:szCs w:val="18"/>
                </w:rPr>
                <w:id w:val="715940745"/>
                <w:citation/>
              </w:sdtPr>
              <w:sdtEndPr/>
              <w:sdtContent>
                <w:r w:rsidR="00103C35" w:rsidRPr="00E81322">
                  <w:rPr>
                    <w:sz w:val="18"/>
                    <w:szCs w:val="18"/>
                  </w:rPr>
                  <w:fldChar w:fldCharType="begin"/>
                </w:r>
                <w:r w:rsidR="00103C35" w:rsidRPr="00E81322">
                  <w:rPr>
                    <w:sz w:val="18"/>
                    <w:szCs w:val="18"/>
                    <w:lang w:val="en-US"/>
                  </w:rPr>
                  <w:instrText xml:space="preserve"> CITATION Sta23 \l 1033 </w:instrText>
                </w:r>
                <w:r w:rsidR="00103C35" w:rsidRPr="00E81322">
                  <w:rPr>
                    <w:sz w:val="18"/>
                    <w:szCs w:val="18"/>
                  </w:rPr>
                  <w:fldChar w:fldCharType="separate"/>
                </w:r>
                <w:r w:rsidR="00103C35" w:rsidRPr="00A97364">
                  <w:rPr>
                    <w:noProof/>
                    <w:sz w:val="18"/>
                    <w:szCs w:val="18"/>
                    <w:lang w:val="en-US"/>
                  </w:rPr>
                  <w:t>(StatsNZ, 2023)</w:t>
                </w:r>
                <w:r w:rsidR="00103C35" w:rsidRPr="00E81322">
                  <w:rPr>
                    <w:sz w:val="18"/>
                    <w:szCs w:val="18"/>
                  </w:rPr>
                  <w:fldChar w:fldCharType="end"/>
                </w:r>
              </w:sdtContent>
            </w:sdt>
          </w:p>
        </w:tc>
        <w:tc>
          <w:tcPr>
            <w:tcW w:w="445" w:type="dxa"/>
            <w:textDirection w:val="btLr"/>
          </w:tcPr>
          <w:p w14:paraId="066CD1CF" w14:textId="77777777" w:rsidR="00103C35" w:rsidRPr="00E81322" w:rsidRDefault="00881C0A" w:rsidP="009160AF">
            <w:pPr>
              <w:ind w:left="113" w:right="113"/>
              <w:rPr>
                <w:sz w:val="18"/>
                <w:szCs w:val="18"/>
              </w:rPr>
            </w:pPr>
            <w:sdt>
              <w:sdtPr>
                <w:rPr>
                  <w:rStyle w:val="Hyperlink"/>
                  <w:color w:val="auto"/>
                  <w:sz w:val="18"/>
                  <w:szCs w:val="18"/>
                </w:rPr>
                <w:id w:val="1573081678"/>
                <w:citation/>
              </w:sdtPr>
              <w:sdtEndPr>
                <w:rPr>
                  <w:rStyle w:val="Hyperlink"/>
                </w:rPr>
              </w:sdtEndPr>
              <w:sdtContent>
                <w:r w:rsidR="00103C35" w:rsidRPr="00E81322">
                  <w:rPr>
                    <w:rStyle w:val="Hyperlink"/>
                    <w:color w:val="auto"/>
                    <w:sz w:val="18"/>
                    <w:szCs w:val="18"/>
                  </w:rPr>
                  <w:fldChar w:fldCharType="begin"/>
                </w:r>
                <w:r w:rsidR="00103C35">
                  <w:rPr>
                    <w:rStyle w:val="Hyperlink"/>
                    <w:color w:val="auto"/>
                    <w:sz w:val="18"/>
                    <w:szCs w:val="18"/>
                    <w:lang w:val="en-US"/>
                  </w:rPr>
                  <w:instrText xml:space="preserve">CITATION Dai20 \l 1033 </w:instrText>
                </w:r>
                <w:r w:rsidR="00103C35" w:rsidRPr="00E81322">
                  <w:rPr>
                    <w:rStyle w:val="Hyperlink"/>
                    <w:color w:val="auto"/>
                    <w:sz w:val="18"/>
                    <w:szCs w:val="18"/>
                  </w:rPr>
                  <w:fldChar w:fldCharType="separate"/>
                </w:r>
                <w:r w:rsidR="00103C35" w:rsidRPr="00A97364">
                  <w:rPr>
                    <w:noProof/>
                    <w:sz w:val="18"/>
                    <w:szCs w:val="18"/>
                    <w:lang w:val="en-US"/>
                  </w:rPr>
                  <w:t>(LIC &amp; Dairy NZ, 2020)</w:t>
                </w:r>
                <w:r w:rsidR="00103C35" w:rsidRPr="00E81322">
                  <w:rPr>
                    <w:rStyle w:val="Hyperlink"/>
                    <w:color w:val="auto"/>
                    <w:sz w:val="18"/>
                    <w:szCs w:val="18"/>
                  </w:rPr>
                  <w:fldChar w:fldCharType="end"/>
                </w:r>
              </w:sdtContent>
            </w:sdt>
          </w:p>
        </w:tc>
        <w:tc>
          <w:tcPr>
            <w:tcW w:w="446" w:type="dxa"/>
            <w:textDirection w:val="btLr"/>
          </w:tcPr>
          <w:p w14:paraId="17B9B88F" w14:textId="77777777" w:rsidR="00103C35" w:rsidRPr="00E81322" w:rsidRDefault="00881C0A" w:rsidP="009160AF">
            <w:pPr>
              <w:ind w:left="113" w:right="113"/>
              <w:rPr>
                <w:sz w:val="18"/>
                <w:szCs w:val="18"/>
              </w:rPr>
            </w:pPr>
            <w:sdt>
              <w:sdtPr>
                <w:rPr>
                  <w:sz w:val="18"/>
                  <w:szCs w:val="18"/>
                </w:rPr>
                <w:id w:val="2130281352"/>
                <w:citation/>
              </w:sdtPr>
              <w:sdtEndPr/>
              <w:sdtContent>
                <w:r w:rsidR="00103C35" w:rsidRPr="00E81322">
                  <w:rPr>
                    <w:sz w:val="18"/>
                    <w:szCs w:val="18"/>
                  </w:rPr>
                  <w:fldChar w:fldCharType="begin"/>
                </w:r>
                <w:r w:rsidR="00103C35" w:rsidRPr="00E81322">
                  <w:rPr>
                    <w:sz w:val="18"/>
                    <w:szCs w:val="18"/>
                    <w:lang w:val="en-US"/>
                  </w:rPr>
                  <w:instrText xml:space="preserve"> CITATION Kra13 \l 1033 </w:instrText>
                </w:r>
                <w:r w:rsidR="00103C35" w:rsidRPr="00E81322">
                  <w:rPr>
                    <w:sz w:val="18"/>
                    <w:szCs w:val="18"/>
                  </w:rPr>
                  <w:fldChar w:fldCharType="separate"/>
                </w:r>
                <w:r w:rsidR="00103C35" w:rsidRPr="00A97364">
                  <w:rPr>
                    <w:noProof/>
                    <w:sz w:val="18"/>
                    <w:szCs w:val="18"/>
                    <w:lang w:val="en-US"/>
                  </w:rPr>
                  <w:t>(Krausmann, Erb, Gingrich, &amp; Haberl, 2013)</w:t>
                </w:r>
                <w:r w:rsidR="00103C35" w:rsidRPr="00E81322">
                  <w:rPr>
                    <w:sz w:val="18"/>
                    <w:szCs w:val="18"/>
                  </w:rPr>
                  <w:fldChar w:fldCharType="end"/>
                </w:r>
              </w:sdtContent>
            </w:sdt>
          </w:p>
        </w:tc>
        <w:tc>
          <w:tcPr>
            <w:tcW w:w="446" w:type="dxa"/>
            <w:textDirection w:val="btLr"/>
          </w:tcPr>
          <w:p w14:paraId="4AEA0EEE" w14:textId="77777777" w:rsidR="00103C35" w:rsidRPr="00E81322" w:rsidRDefault="00881C0A" w:rsidP="009160AF">
            <w:pPr>
              <w:ind w:left="113" w:right="113"/>
              <w:rPr>
                <w:sz w:val="18"/>
                <w:szCs w:val="18"/>
              </w:rPr>
            </w:pPr>
            <w:sdt>
              <w:sdtPr>
                <w:rPr>
                  <w:rStyle w:val="Hyperlink"/>
                  <w:color w:val="auto"/>
                  <w:sz w:val="18"/>
                  <w:szCs w:val="18"/>
                </w:rPr>
                <w:id w:val="1605699172"/>
                <w:citation/>
              </w:sdtPr>
              <w:sdtEndPr>
                <w:rPr>
                  <w:rStyle w:val="Hyperlink"/>
                </w:rPr>
              </w:sdtEndPr>
              <w:sdtContent>
                <w:r w:rsidR="00103C35" w:rsidRPr="00E81322">
                  <w:rPr>
                    <w:rStyle w:val="Hyperlink"/>
                    <w:color w:val="auto"/>
                    <w:sz w:val="18"/>
                    <w:szCs w:val="18"/>
                  </w:rPr>
                  <w:fldChar w:fldCharType="begin"/>
                </w:r>
                <w:r w:rsidR="00103C35" w:rsidRPr="00E81322">
                  <w:rPr>
                    <w:rStyle w:val="Hyperlink"/>
                    <w:color w:val="auto"/>
                    <w:sz w:val="18"/>
                    <w:szCs w:val="18"/>
                    <w:lang w:val="en-US"/>
                  </w:rPr>
                  <w:instrText xml:space="preserve">CITATION Ara23 \l 1033 </w:instrText>
                </w:r>
                <w:r w:rsidR="00103C35" w:rsidRPr="00E81322">
                  <w:rPr>
                    <w:rStyle w:val="Hyperlink"/>
                    <w:color w:val="auto"/>
                    <w:sz w:val="18"/>
                    <w:szCs w:val="18"/>
                  </w:rPr>
                  <w:fldChar w:fldCharType="separate"/>
                </w:r>
                <w:r w:rsidR="00103C35" w:rsidRPr="00A97364">
                  <w:rPr>
                    <w:noProof/>
                    <w:sz w:val="18"/>
                    <w:szCs w:val="18"/>
                    <w:lang w:val="en-US"/>
                  </w:rPr>
                  <w:t>(Arable Industry Marketing Initiative, 2023)</w:t>
                </w:r>
                <w:r w:rsidR="00103C35" w:rsidRPr="00E81322">
                  <w:rPr>
                    <w:rStyle w:val="Hyperlink"/>
                    <w:color w:val="auto"/>
                    <w:sz w:val="18"/>
                    <w:szCs w:val="18"/>
                  </w:rPr>
                  <w:fldChar w:fldCharType="end"/>
                </w:r>
              </w:sdtContent>
            </w:sdt>
          </w:p>
        </w:tc>
        <w:tc>
          <w:tcPr>
            <w:tcW w:w="446" w:type="dxa"/>
            <w:textDirection w:val="btLr"/>
          </w:tcPr>
          <w:p w14:paraId="104B9728" w14:textId="77777777" w:rsidR="00103C35" w:rsidRPr="00E81322" w:rsidRDefault="00881C0A" w:rsidP="009160AF">
            <w:pPr>
              <w:ind w:left="113" w:right="113"/>
              <w:rPr>
                <w:sz w:val="18"/>
                <w:szCs w:val="18"/>
              </w:rPr>
            </w:pPr>
            <w:sdt>
              <w:sdtPr>
                <w:rPr>
                  <w:rStyle w:val="Hyperlink"/>
                  <w:color w:val="auto"/>
                  <w:sz w:val="18"/>
                  <w:szCs w:val="18"/>
                </w:rPr>
                <w:id w:val="920835773"/>
                <w:citation/>
              </w:sdtPr>
              <w:sdtEndPr>
                <w:rPr>
                  <w:rStyle w:val="Hyperlink"/>
                </w:rPr>
              </w:sdtEndPr>
              <w:sdtContent>
                <w:r w:rsidR="00103C35" w:rsidRPr="00E81322">
                  <w:rPr>
                    <w:rStyle w:val="Hyperlink"/>
                    <w:color w:val="auto"/>
                    <w:sz w:val="18"/>
                    <w:szCs w:val="18"/>
                  </w:rPr>
                  <w:fldChar w:fldCharType="begin"/>
                </w:r>
                <w:r w:rsidR="00103C35" w:rsidRPr="00E81322">
                  <w:rPr>
                    <w:rStyle w:val="Hyperlink"/>
                    <w:color w:val="auto"/>
                    <w:sz w:val="18"/>
                    <w:szCs w:val="18"/>
                    <w:lang w:val="en-US"/>
                  </w:rPr>
                  <w:instrText xml:space="preserve"> CITATION fig23 \l 1033 </w:instrText>
                </w:r>
                <w:r w:rsidR="00103C35" w:rsidRPr="00E81322">
                  <w:rPr>
                    <w:rStyle w:val="Hyperlink"/>
                    <w:color w:val="auto"/>
                    <w:sz w:val="18"/>
                    <w:szCs w:val="18"/>
                  </w:rPr>
                  <w:fldChar w:fldCharType="separate"/>
                </w:r>
                <w:r w:rsidR="00103C35" w:rsidRPr="00A97364">
                  <w:rPr>
                    <w:noProof/>
                    <w:sz w:val="18"/>
                    <w:szCs w:val="18"/>
                    <w:lang w:val="en-US"/>
                  </w:rPr>
                  <w:t>(figure.nz, 2023)</w:t>
                </w:r>
                <w:r w:rsidR="00103C35" w:rsidRPr="00E81322">
                  <w:rPr>
                    <w:rStyle w:val="Hyperlink"/>
                    <w:color w:val="auto"/>
                    <w:sz w:val="18"/>
                    <w:szCs w:val="18"/>
                  </w:rPr>
                  <w:fldChar w:fldCharType="end"/>
                </w:r>
              </w:sdtContent>
            </w:sdt>
          </w:p>
        </w:tc>
        <w:tc>
          <w:tcPr>
            <w:tcW w:w="446" w:type="dxa"/>
            <w:textDirection w:val="btLr"/>
          </w:tcPr>
          <w:p w14:paraId="3EF29314" w14:textId="77777777" w:rsidR="00103C35" w:rsidRPr="00E81322" w:rsidRDefault="00881C0A" w:rsidP="009160AF">
            <w:pPr>
              <w:ind w:left="113" w:right="113"/>
              <w:rPr>
                <w:sz w:val="18"/>
                <w:szCs w:val="18"/>
                <w:lang w:val="fr-CA"/>
              </w:rPr>
            </w:pPr>
            <w:sdt>
              <w:sdtPr>
                <w:rPr>
                  <w:sz w:val="18"/>
                  <w:szCs w:val="18"/>
                </w:rPr>
                <w:id w:val="1395165639"/>
                <w:citation/>
              </w:sdtPr>
              <w:sdtEndPr/>
              <w:sdtContent>
                <w:r w:rsidR="00103C35" w:rsidRPr="00E81322">
                  <w:rPr>
                    <w:sz w:val="18"/>
                    <w:szCs w:val="18"/>
                  </w:rPr>
                  <w:fldChar w:fldCharType="begin"/>
                </w:r>
                <w:r w:rsidR="00103C35">
                  <w:rPr>
                    <w:sz w:val="18"/>
                    <w:szCs w:val="18"/>
                    <w:lang w:val="fr-CA"/>
                  </w:rPr>
                  <w:instrText xml:space="preserve">CITATION Cal19 \l 1033 </w:instrText>
                </w:r>
                <w:r w:rsidR="00103C35" w:rsidRPr="00E81322">
                  <w:rPr>
                    <w:sz w:val="18"/>
                    <w:szCs w:val="18"/>
                  </w:rPr>
                  <w:fldChar w:fldCharType="separate"/>
                </w:r>
                <w:r w:rsidR="00103C35" w:rsidRPr="00A97364">
                  <w:rPr>
                    <w:noProof/>
                    <w:sz w:val="18"/>
                    <w:szCs w:val="18"/>
                    <w:lang w:val="fr-CA"/>
                  </w:rPr>
                  <w:t>(Caldeira, De Laurentiis, Corrado, van Holsteijn, &amp; Sala, 2019)</w:t>
                </w:r>
                <w:r w:rsidR="00103C35" w:rsidRPr="00E81322">
                  <w:rPr>
                    <w:sz w:val="18"/>
                    <w:szCs w:val="18"/>
                  </w:rPr>
                  <w:fldChar w:fldCharType="end"/>
                </w:r>
              </w:sdtContent>
            </w:sdt>
          </w:p>
        </w:tc>
        <w:tc>
          <w:tcPr>
            <w:tcW w:w="446" w:type="dxa"/>
            <w:textDirection w:val="btLr"/>
          </w:tcPr>
          <w:p w14:paraId="7B012CEB" w14:textId="77777777" w:rsidR="00103C35" w:rsidRPr="00E81322" w:rsidRDefault="00881C0A" w:rsidP="009160AF">
            <w:pPr>
              <w:ind w:left="113" w:right="113"/>
              <w:rPr>
                <w:sz w:val="18"/>
                <w:szCs w:val="18"/>
              </w:rPr>
            </w:pPr>
            <w:sdt>
              <w:sdtPr>
                <w:rPr>
                  <w:sz w:val="18"/>
                  <w:szCs w:val="18"/>
                </w:rPr>
                <w:id w:val="-489863904"/>
                <w:citation/>
              </w:sdtPr>
              <w:sdtEndPr/>
              <w:sdtContent>
                <w:r w:rsidR="00103C35" w:rsidRPr="00E81322">
                  <w:rPr>
                    <w:sz w:val="18"/>
                    <w:szCs w:val="18"/>
                  </w:rPr>
                  <w:fldChar w:fldCharType="begin"/>
                </w:r>
                <w:r w:rsidR="00103C35" w:rsidRPr="00E81322">
                  <w:rPr>
                    <w:sz w:val="18"/>
                    <w:szCs w:val="18"/>
                    <w:lang w:val="en-US"/>
                  </w:rPr>
                  <w:instrText xml:space="preserve"> CITATION Ski23 \l 1033 </w:instrText>
                </w:r>
                <w:r w:rsidR="00103C35" w:rsidRPr="00E81322">
                  <w:rPr>
                    <w:sz w:val="18"/>
                    <w:szCs w:val="18"/>
                  </w:rPr>
                  <w:fldChar w:fldCharType="separate"/>
                </w:r>
                <w:r w:rsidR="00103C35" w:rsidRPr="00A97364">
                  <w:rPr>
                    <w:noProof/>
                    <w:sz w:val="18"/>
                    <w:szCs w:val="18"/>
                    <w:lang w:val="en-US"/>
                  </w:rPr>
                  <w:t>(Skidmore, et al., 2023)</w:t>
                </w:r>
                <w:r w:rsidR="00103C35" w:rsidRPr="00E81322">
                  <w:rPr>
                    <w:sz w:val="18"/>
                    <w:szCs w:val="18"/>
                  </w:rPr>
                  <w:fldChar w:fldCharType="end"/>
                </w:r>
              </w:sdtContent>
            </w:sdt>
          </w:p>
        </w:tc>
        <w:tc>
          <w:tcPr>
            <w:tcW w:w="445" w:type="dxa"/>
            <w:textDirection w:val="btLr"/>
          </w:tcPr>
          <w:p w14:paraId="77253E96" w14:textId="77777777" w:rsidR="00103C35" w:rsidRPr="00E81322" w:rsidRDefault="00881C0A" w:rsidP="009160AF">
            <w:pPr>
              <w:ind w:left="113" w:right="113"/>
              <w:rPr>
                <w:sz w:val="18"/>
                <w:szCs w:val="18"/>
              </w:rPr>
            </w:pPr>
            <w:sdt>
              <w:sdtPr>
                <w:rPr>
                  <w:rStyle w:val="Hyperlink"/>
                  <w:color w:val="auto"/>
                  <w:sz w:val="18"/>
                  <w:szCs w:val="18"/>
                </w:rPr>
                <w:id w:val="1704137334"/>
                <w:citation/>
              </w:sdtPr>
              <w:sdtEndPr>
                <w:rPr>
                  <w:rStyle w:val="Hyperlink"/>
                </w:rPr>
              </w:sdtEndPr>
              <w:sdtContent>
                <w:r w:rsidR="00103C35" w:rsidRPr="00E81322">
                  <w:rPr>
                    <w:rStyle w:val="Hyperlink"/>
                    <w:color w:val="auto"/>
                    <w:sz w:val="18"/>
                    <w:szCs w:val="18"/>
                  </w:rPr>
                  <w:fldChar w:fldCharType="begin"/>
                </w:r>
                <w:r w:rsidR="00103C35" w:rsidRPr="00E81322">
                  <w:rPr>
                    <w:rStyle w:val="Hyperlink"/>
                    <w:color w:val="auto"/>
                    <w:sz w:val="18"/>
                    <w:szCs w:val="18"/>
                    <w:lang w:val="en-US"/>
                  </w:rPr>
                  <w:instrText xml:space="preserve"> CITATION MfE231 \l 1033 </w:instrText>
                </w:r>
                <w:r w:rsidR="00103C35" w:rsidRPr="00E81322">
                  <w:rPr>
                    <w:rStyle w:val="Hyperlink"/>
                    <w:color w:val="auto"/>
                    <w:sz w:val="18"/>
                    <w:szCs w:val="18"/>
                  </w:rPr>
                  <w:fldChar w:fldCharType="separate"/>
                </w:r>
                <w:r w:rsidR="00103C35" w:rsidRPr="00A97364">
                  <w:rPr>
                    <w:noProof/>
                    <w:sz w:val="18"/>
                    <w:szCs w:val="18"/>
                    <w:lang w:val="en-US"/>
                  </w:rPr>
                  <w:t>(MfE, 2023)</w:t>
                </w:r>
                <w:r w:rsidR="00103C35" w:rsidRPr="00E81322">
                  <w:rPr>
                    <w:rStyle w:val="Hyperlink"/>
                    <w:color w:val="auto"/>
                    <w:sz w:val="18"/>
                    <w:szCs w:val="18"/>
                  </w:rPr>
                  <w:fldChar w:fldCharType="end"/>
                </w:r>
              </w:sdtContent>
            </w:sdt>
          </w:p>
        </w:tc>
        <w:tc>
          <w:tcPr>
            <w:tcW w:w="446" w:type="dxa"/>
            <w:textDirection w:val="btLr"/>
          </w:tcPr>
          <w:p w14:paraId="6ADEED36" w14:textId="77777777" w:rsidR="00103C35" w:rsidRPr="00E81322" w:rsidRDefault="00881C0A" w:rsidP="009160AF">
            <w:pPr>
              <w:ind w:left="113" w:right="113"/>
              <w:rPr>
                <w:sz w:val="18"/>
                <w:szCs w:val="18"/>
              </w:rPr>
            </w:pPr>
            <w:sdt>
              <w:sdtPr>
                <w:rPr>
                  <w:rStyle w:val="Hyperlink"/>
                  <w:color w:val="auto"/>
                  <w:sz w:val="18"/>
                  <w:szCs w:val="18"/>
                </w:rPr>
                <w:id w:val="-1206869754"/>
                <w:citation/>
              </w:sdtPr>
              <w:sdtEndPr>
                <w:rPr>
                  <w:rStyle w:val="Hyperlink"/>
                </w:rPr>
              </w:sdtEndPr>
              <w:sdtContent>
                <w:r w:rsidR="00103C35" w:rsidRPr="00E81322">
                  <w:rPr>
                    <w:rStyle w:val="Hyperlink"/>
                    <w:color w:val="auto"/>
                    <w:sz w:val="18"/>
                    <w:szCs w:val="18"/>
                  </w:rPr>
                  <w:fldChar w:fldCharType="begin"/>
                </w:r>
                <w:r w:rsidR="00103C35" w:rsidRPr="00E81322">
                  <w:rPr>
                    <w:rStyle w:val="Hyperlink"/>
                    <w:color w:val="auto"/>
                    <w:sz w:val="18"/>
                    <w:szCs w:val="18"/>
                    <w:lang w:val="en-US"/>
                  </w:rPr>
                  <w:instrText xml:space="preserve"> CITATION Her22 \l 1033 </w:instrText>
                </w:r>
                <w:r w:rsidR="00103C35" w:rsidRPr="00E81322">
                  <w:rPr>
                    <w:rStyle w:val="Hyperlink"/>
                    <w:color w:val="auto"/>
                    <w:sz w:val="18"/>
                    <w:szCs w:val="18"/>
                  </w:rPr>
                  <w:fldChar w:fldCharType="separate"/>
                </w:r>
                <w:r w:rsidR="00103C35" w:rsidRPr="00A97364">
                  <w:rPr>
                    <w:noProof/>
                    <w:sz w:val="18"/>
                    <w:szCs w:val="18"/>
                    <w:lang w:val="en-US"/>
                  </w:rPr>
                  <w:t>(Hera, 2021)</w:t>
                </w:r>
                <w:r w:rsidR="00103C35" w:rsidRPr="00E81322">
                  <w:rPr>
                    <w:rStyle w:val="Hyperlink"/>
                    <w:color w:val="auto"/>
                    <w:sz w:val="18"/>
                    <w:szCs w:val="18"/>
                  </w:rPr>
                  <w:fldChar w:fldCharType="end"/>
                </w:r>
              </w:sdtContent>
            </w:sdt>
          </w:p>
        </w:tc>
        <w:tc>
          <w:tcPr>
            <w:tcW w:w="446" w:type="dxa"/>
            <w:textDirection w:val="btLr"/>
          </w:tcPr>
          <w:p w14:paraId="053F200A" w14:textId="77777777" w:rsidR="00103C35" w:rsidRPr="00E81322" w:rsidRDefault="00103C35" w:rsidP="009160AF">
            <w:pPr>
              <w:ind w:left="113" w:right="113"/>
              <w:rPr>
                <w:sz w:val="18"/>
                <w:szCs w:val="18"/>
              </w:rPr>
            </w:pPr>
            <w:r w:rsidRPr="00E81322">
              <w:rPr>
                <w:sz w:val="18"/>
                <w:szCs w:val="18"/>
              </w:rPr>
              <w:t>(N. Shaw, personal communication)</w:t>
            </w:r>
          </w:p>
        </w:tc>
        <w:tc>
          <w:tcPr>
            <w:tcW w:w="445" w:type="dxa"/>
            <w:textDirection w:val="btLr"/>
          </w:tcPr>
          <w:p w14:paraId="61BCD701" w14:textId="77777777" w:rsidR="00103C35" w:rsidRPr="00E81322" w:rsidRDefault="00103C35" w:rsidP="009160AF">
            <w:pPr>
              <w:ind w:left="113" w:right="113"/>
              <w:rPr>
                <w:sz w:val="18"/>
                <w:szCs w:val="18"/>
              </w:rPr>
            </w:pPr>
            <w:r w:rsidRPr="00E81322">
              <w:rPr>
                <w:sz w:val="18"/>
                <w:szCs w:val="18"/>
              </w:rPr>
              <w:t>(J. Griffin, personal communication)</w:t>
            </w:r>
          </w:p>
        </w:tc>
        <w:tc>
          <w:tcPr>
            <w:tcW w:w="446" w:type="dxa"/>
            <w:textDirection w:val="btLr"/>
          </w:tcPr>
          <w:p w14:paraId="2491241F" w14:textId="77777777" w:rsidR="00103C35" w:rsidRPr="00E81322" w:rsidRDefault="00881C0A" w:rsidP="009160AF">
            <w:pPr>
              <w:ind w:left="113" w:right="113"/>
              <w:rPr>
                <w:sz w:val="18"/>
                <w:szCs w:val="18"/>
              </w:rPr>
            </w:pPr>
            <w:sdt>
              <w:sdtPr>
                <w:rPr>
                  <w:sz w:val="18"/>
                  <w:szCs w:val="18"/>
                </w:rPr>
                <w:id w:val="-2066479861"/>
                <w:citation/>
              </w:sdtPr>
              <w:sdtEndPr/>
              <w:sdtContent>
                <w:r w:rsidR="00103C35" w:rsidRPr="00E81322">
                  <w:rPr>
                    <w:sz w:val="18"/>
                    <w:szCs w:val="18"/>
                  </w:rPr>
                  <w:fldChar w:fldCharType="begin"/>
                </w:r>
                <w:r w:rsidR="00103C35" w:rsidRPr="00E81322">
                  <w:rPr>
                    <w:sz w:val="18"/>
                    <w:szCs w:val="18"/>
                    <w:lang w:val="en-US"/>
                  </w:rPr>
                  <w:instrText xml:space="preserve"> CITATION thi225 \l 1033 </w:instrText>
                </w:r>
                <w:r w:rsidR="00103C35" w:rsidRPr="00E81322">
                  <w:rPr>
                    <w:sz w:val="18"/>
                    <w:szCs w:val="18"/>
                  </w:rPr>
                  <w:fldChar w:fldCharType="separate"/>
                </w:r>
                <w:r w:rsidR="00103C35" w:rsidRPr="00A97364">
                  <w:rPr>
                    <w:noProof/>
                    <w:sz w:val="18"/>
                    <w:szCs w:val="18"/>
                    <w:lang w:val="en-US"/>
                  </w:rPr>
                  <w:t>(thinkstep-anz, 2022)</w:t>
                </w:r>
                <w:r w:rsidR="00103C35" w:rsidRPr="00E81322">
                  <w:rPr>
                    <w:sz w:val="18"/>
                    <w:szCs w:val="18"/>
                  </w:rPr>
                  <w:fldChar w:fldCharType="end"/>
                </w:r>
              </w:sdtContent>
            </w:sdt>
          </w:p>
        </w:tc>
        <w:tc>
          <w:tcPr>
            <w:tcW w:w="446" w:type="dxa"/>
            <w:textDirection w:val="btLr"/>
          </w:tcPr>
          <w:p w14:paraId="6F237C2C" w14:textId="77777777" w:rsidR="00103C35" w:rsidRPr="00E81322" w:rsidRDefault="00881C0A" w:rsidP="009160AF">
            <w:pPr>
              <w:ind w:left="113" w:right="113"/>
              <w:rPr>
                <w:sz w:val="18"/>
                <w:szCs w:val="18"/>
              </w:rPr>
            </w:pPr>
            <w:sdt>
              <w:sdtPr>
                <w:rPr>
                  <w:sz w:val="18"/>
                  <w:szCs w:val="18"/>
                </w:rPr>
                <w:id w:val="-1015917790"/>
                <w:citation/>
              </w:sdtPr>
              <w:sdtEndPr/>
              <w:sdtContent>
                <w:r w:rsidR="00103C35" w:rsidRPr="00E81322">
                  <w:rPr>
                    <w:sz w:val="18"/>
                    <w:szCs w:val="18"/>
                  </w:rPr>
                  <w:fldChar w:fldCharType="begin"/>
                </w:r>
                <w:r w:rsidR="00103C35" w:rsidRPr="00E81322">
                  <w:rPr>
                    <w:sz w:val="18"/>
                    <w:szCs w:val="18"/>
                    <w:lang w:val="en-US"/>
                  </w:rPr>
                  <w:instrText xml:space="preserve"> CITATION BRA23 \l 1033 </w:instrText>
                </w:r>
                <w:r w:rsidR="00103C35" w:rsidRPr="00E81322">
                  <w:rPr>
                    <w:sz w:val="18"/>
                    <w:szCs w:val="18"/>
                  </w:rPr>
                  <w:fldChar w:fldCharType="separate"/>
                </w:r>
                <w:r w:rsidR="00103C35" w:rsidRPr="00A97364">
                  <w:rPr>
                    <w:noProof/>
                    <w:sz w:val="18"/>
                    <w:szCs w:val="18"/>
                    <w:lang w:val="en-US"/>
                  </w:rPr>
                  <w:t>(BRANZ, 2023)</w:t>
                </w:r>
                <w:r w:rsidR="00103C35" w:rsidRPr="00E81322">
                  <w:rPr>
                    <w:sz w:val="18"/>
                    <w:szCs w:val="18"/>
                  </w:rPr>
                  <w:fldChar w:fldCharType="end"/>
                </w:r>
              </w:sdtContent>
            </w:sdt>
          </w:p>
        </w:tc>
        <w:tc>
          <w:tcPr>
            <w:tcW w:w="446" w:type="dxa"/>
            <w:textDirection w:val="btLr"/>
          </w:tcPr>
          <w:p w14:paraId="3F5F85B1" w14:textId="77777777" w:rsidR="00103C35" w:rsidRPr="00E81322" w:rsidRDefault="00881C0A" w:rsidP="009160AF">
            <w:pPr>
              <w:ind w:left="113" w:right="113"/>
              <w:rPr>
                <w:sz w:val="18"/>
                <w:szCs w:val="18"/>
              </w:rPr>
            </w:pPr>
            <w:sdt>
              <w:sdtPr>
                <w:rPr>
                  <w:rStyle w:val="Hyperlink"/>
                  <w:color w:val="auto"/>
                  <w:sz w:val="18"/>
                  <w:szCs w:val="18"/>
                </w:rPr>
                <w:id w:val="-486482370"/>
                <w:citation/>
              </w:sdtPr>
              <w:sdtEndPr>
                <w:rPr>
                  <w:rStyle w:val="Hyperlink"/>
                </w:rPr>
              </w:sdtEndPr>
              <w:sdtContent>
                <w:r w:rsidR="00103C35" w:rsidRPr="00E81322">
                  <w:rPr>
                    <w:rStyle w:val="Hyperlink"/>
                    <w:color w:val="auto"/>
                    <w:sz w:val="18"/>
                    <w:szCs w:val="18"/>
                  </w:rPr>
                  <w:fldChar w:fldCharType="begin"/>
                </w:r>
                <w:r w:rsidR="00103C35">
                  <w:rPr>
                    <w:rStyle w:val="Hyperlink"/>
                    <w:color w:val="auto"/>
                    <w:sz w:val="18"/>
                    <w:szCs w:val="18"/>
                    <w:lang w:val="en-US"/>
                  </w:rPr>
                  <w:instrText xml:space="preserve">CITATION mbi22 \l 1033 </w:instrText>
                </w:r>
                <w:r w:rsidR="00103C35" w:rsidRPr="00E81322">
                  <w:rPr>
                    <w:rStyle w:val="Hyperlink"/>
                    <w:color w:val="auto"/>
                    <w:sz w:val="18"/>
                    <w:szCs w:val="18"/>
                  </w:rPr>
                  <w:fldChar w:fldCharType="separate"/>
                </w:r>
                <w:r w:rsidR="00103C35" w:rsidRPr="00A97364">
                  <w:rPr>
                    <w:noProof/>
                    <w:sz w:val="18"/>
                    <w:szCs w:val="18"/>
                    <w:lang w:val="en-US"/>
                  </w:rPr>
                  <w:t>(MBIE, 2022)</w:t>
                </w:r>
                <w:r w:rsidR="00103C35" w:rsidRPr="00E81322">
                  <w:rPr>
                    <w:rStyle w:val="Hyperlink"/>
                    <w:color w:val="auto"/>
                    <w:sz w:val="18"/>
                    <w:szCs w:val="18"/>
                  </w:rPr>
                  <w:fldChar w:fldCharType="end"/>
                </w:r>
              </w:sdtContent>
            </w:sdt>
          </w:p>
        </w:tc>
      </w:tr>
      <w:tr w:rsidR="00103C35" w:rsidRPr="00EB6570" w14:paraId="3CDF947E" w14:textId="77777777" w:rsidTr="009160AF">
        <w:trPr>
          <w:jc w:val="center"/>
        </w:trPr>
        <w:tc>
          <w:tcPr>
            <w:tcW w:w="1890" w:type="dxa"/>
          </w:tcPr>
          <w:p w14:paraId="52018D10" w14:textId="77777777" w:rsidR="00103C35" w:rsidRPr="00EB6570" w:rsidRDefault="00103C35" w:rsidP="009160AF">
            <w:pPr>
              <w:rPr>
                <w:sz w:val="18"/>
                <w:szCs w:val="18"/>
              </w:rPr>
            </w:pPr>
            <w:r w:rsidRPr="00EB6570">
              <w:rPr>
                <w:sz w:val="18"/>
                <w:szCs w:val="18"/>
              </w:rPr>
              <w:t>Macro mass</w:t>
            </w:r>
          </w:p>
        </w:tc>
        <w:tc>
          <w:tcPr>
            <w:tcW w:w="446" w:type="dxa"/>
          </w:tcPr>
          <w:p w14:paraId="208D6E04" w14:textId="77777777" w:rsidR="00103C35" w:rsidRPr="00E81322" w:rsidRDefault="00103C35" w:rsidP="009160AF">
            <w:pPr>
              <w:rPr>
                <w:sz w:val="18"/>
                <w:szCs w:val="18"/>
              </w:rPr>
            </w:pPr>
            <w:r w:rsidRPr="00E81322">
              <w:rPr>
                <w:sz w:val="18"/>
                <w:szCs w:val="18"/>
              </w:rPr>
              <w:t>x</w:t>
            </w:r>
          </w:p>
        </w:tc>
        <w:tc>
          <w:tcPr>
            <w:tcW w:w="446" w:type="dxa"/>
          </w:tcPr>
          <w:p w14:paraId="6CC242B4" w14:textId="77777777" w:rsidR="00103C35" w:rsidRPr="00E81322" w:rsidRDefault="00103C35" w:rsidP="009160AF">
            <w:pPr>
              <w:rPr>
                <w:sz w:val="18"/>
                <w:szCs w:val="18"/>
              </w:rPr>
            </w:pPr>
            <w:r w:rsidRPr="00E81322">
              <w:rPr>
                <w:sz w:val="18"/>
                <w:szCs w:val="18"/>
              </w:rPr>
              <w:t>x</w:t>
            </w:r>
          </w:p>
        </w:tc>
        <w:tc>
          <w:tcPr>
            <w:tcW w:w="445" w:type="dxa"/>
          </w:tcPr>
          <w:p w14:paraId="7385D685" w14:textId="77777777" w:rsidR="00103C35" w:rsidRPr="00E81322" w:rsidRDefault="00103C35" w:rsidP="009160AF">
            <w:pPr>
              <w:rPr>
                <w:sz w:val="18"/>
                <w:szCs w:val="18"/>
              </w:rPr>
            </w:pPr>
            <w:r w:rsidRPr="00E81322">
              <w:rPr>
                <w:sz w:val="18"/>
                <w:szCs w:val="18"/>
              </w:rPr>
              <w:t>x</w:t>
            </w:r>
          </w:p>
        </w:tc>
        <w:tc>
          <w:tcPr>
            <w:tcW w:w="446" w:type="dxa"/>
          </w:tcPr>
          <w:p w14:paraId="70839224" w14:textId="77777777" w:rsidR="00103C35" w:rsidRPr="00E81322" w:rsidRDefault="00103C35" w:rsidP="009160AF">
            <w:pPr>
              <w:rPr>
                <w:sz w:val="18"/>
                <w:szCs w:val="18"/>
              </w:rPr>
            </w:pPr>
            <w:r w:rsidRPr="00E81322">
              <w:rPr>
                <w:sz w:val="18"/>
                <w:szCs w:val="18"/>
              </w:rPr>
              <w:t>x</w:t>
            </w:r>
          </w:p>
        </w:tc>
        <w:tc>
          <w:tcPr>
            <w:tcW w:w="446" w:type="dxa"/>
          </w:tcPr>
          <w:p w14:paraId="028A6997" w14:textId="77777777" w:rsidR="00103C35" w:rsidRPr="00E81322" w:rsidRDefault="00103C35" w:rsidP="009160AF">
            <w:pPr>
              <w:rPr>
                <w:sz w:val="18"/>
                <w:szCs w:val="18"/>
              </w:rPr>
            </w:pPr>
            <w:r w:rsidRPr="00E81322">
              <w:rPr>
                <w:sz w:val="18"/>
                <w:szCs w:val="18"/>
              </w:rPr>
              <w:t>x</w:t>
            </w:r>
          </w:p>
        </w:tc>
        <w:tc>
          <w:tcPr>
            <w:tcW w:w="445" w:type="dxa"/>
          </w:tcPr>
          <w:p w14:paraId="130178BC" w14:textId="77777777" w:rsidR="00103C35" w:rsidRPr="00E81322" w:rsidRDefault="00103C35" w:rsidP="009160AF">
            <w:pPr>
              <w:rPr>
                <w:sz w:val="18"/>
                <w:szCs w:val="18"/>
              </w:rPr>
            </w:pPr>
          </w:p>
        </w:tc>
        <w:tc>
          <w:tcPr>
            <w:tcW w:w="446" w:type="dxa"/>
          </w:tcPr>
          <w:p w14:paraId="3A818497" w14:textId="77777777" w:rsidR="00103C35" w:rsidRPr="00E81322" w:rsidRDefault="00103C35" w:rsidP="009160AF">
            <w:pPr>
              <w:rPr>
                <w:sz w:val="18"/>
                <w:szCs w:val="18"/>
              </w:rPr>
            </w:pPr>
          </w:p>
        </w:tc>
        <w:tc>
          <w:tcPr>
            <w:tcW w:w="446" w:type="dxa"/>
          </w:tcPr>
          <w:p w14:paraId="15C8597E" w14:textId="77777777" w:rsidR="00103C35" w:rsidRPr="00E81322" w:rsidRDefault="00103C35" w:rsidP="009160AF">
            <w:pPr>
              <w:rPr>
                <w:sz w:val="18"/>
                <w:szCs w:val="18"/>
              </w:rPr>
            </w:pPr>
          </w:p>
        </w:tc>
        <w:tc>
          <w:tcPr>
            <w:tcW w:w="446" w:type="dxa"/>
          </w:tcPr>
          <w:p w14:paraId="421DF8EF" w14:textId="77777777" w:rsidR="00103C35" w:rsidRPr="00E81322" w:rsidRDefault="00103C35" w:rsidP="009160AF">
            <w:pPr>
              <w:rPr>
                <w:sz w:val="18"/>
                <w:szCs w:val="18"/>
              </w:rPr>
            </w:pPr>
          </w:p>
        </w:tc>
        <w:tc>
          <w:tcPr>
            <w:tcW w:w="446" w:type="dxa"/>
          </w:tcPr>
          <w:p w14:paraId="12E3D194" w14:textId="77777777" w:rsidR="00103C35" w:rsidRPr="00E81322" w:rsidRDefault="00103C35" w:rsidP="009160AF">
            <w:pPr>
              <w:rPr>
                <w:sz w:val="18"/>
                <w:szCs w:val="18"/>
              </w:rPr>
            </w:pPr>
          </w:p>
        </w:tc>
        <w:tc>
          <w:tcPr>
            <w:tcW w:w="446" w:type="dxa"/>
          </w:tcPr>
          <w:p w14:paraId="48EBCBB2" w14:textId="77777777" w:rsidR="00103C35" w:rsidRPr="00E81322" w:rsidRDefault="00103C35" w:rsidP="009160AF">
            <w:pPr>
              <w:rPr>
                <w:sz w:val="18"/>
                <w:szCs w:val="18"/>
              </w:rPr>
            </w:pPr>
          </w:p>
        </w:tc>
        <w:tc>
          <w:tcPr>
            <w:tcW w:w="445" w:type="dxa"/>
          </w:tcPr>
          <w:p w14:paraId="18F23698" w14:textId="77777777" w:rsidR="00103C35" w:rsidRPr="00E81322" w:rsidRDefault="00103C35" w:rsidP="009160AF">
            <w:pPr>
              <w:rPr>
                <w:sz w:val="18"/>
                <w:szCs w:val="18"/>
              </w:rPr>
            </w:pPr>
          </w:p>
        </w:tc>
        <w:tc>
          <w:tcPr>
            <w:tcW w:w="446" w:type="dxa"/>
          </w:tcPr>
          <w:p w14:paraId="1F253146" w14:textId="77777777" w:rsidR="00103C35" w:rsidRPr="00E81322" w:rsidRDefault="00103C35" w:rsidP="009160AF">
            <w:pPr>
              <w:rPr>
                <w:sz w:val="18"/>
                <w:szCs w:val="18"/>
              </w:rPr>
            </w:pPr>
          </w:p>
        </w:tc>
        <w:tc>
          <w:tcPr>
            <w:tcW w:w="446" w:type="dxa"/>
          </w:tcPr>
          <w:p w14:paraId="70E00BEA" w14:textId="77777777" w:rsidR="00103C35" w:rsidRPr="00E81322" w:rsidRDefault="00103C35" w:rsidP="009160AF">
            <w:pPr>
              <w:rPr>
                <w:sz w:val="18"/>
                <w:szCs w:val="18"/>
              </w:rPr>
            </w:pPr>
          </w:p>
        </w:tc>
        <w:tc>
          <w:tcPr>
            <w:tcW w:w="445" w:type="dxa"/>
          </w:tcPr>
          <w:p w14:paraId="5E3606C5" w14:textId="77777777" w:rsidR="00103C35" w:rsidRPr="00E81322" w:rsidRDefault="00103C35" w:rsidP="009160AF">
            <w:pPr>
              <w:rPr>
                <w:sz w:val="18"/>
                <w:szCs w:val="18"/>
              </w:rPr>
            </w:pPr>
          </w:p>
        </w:tc>
        <w:tc>
          <w:tcPr>
            <w:tcW w:w="446" w:type="dxa"/>
          </w:tcPr>
          <w:p w14:paraId="59AE89A8" w14:textId="77777777" w:rsidR="00103C35" w:rsidRPr="00E81322" w:rsidRDefault="00103C35" w:rsidP="009160AF">
            <w:pPr>
              <w:rPr>
                <w:sz w:val="18"/>
                <w:szCs w:val="18"/>
              </w:rPr>
            </w:pPr>
          </w:p>
        </w:tc>
        <w:tc>
          <w:tcPr>
            <w:tcW w:w="446" w:type="dxa"/>
          </w:tcPr>
          <w:p w14:paraId="17E3E6EC" w14:textId="77777777" w:rsidR="00103C35" w:rsidRPr="00E81322" w:rsidRDefault="00103C35" w:rsidP="009160AF">
            <w:pPr>
              <w:rPr>
                <w:sz w:val="18"/>
                <w:szCs w:val="18"/>
              </w:rPr>
            </w:pPr>
          </w:p>
        </w:tc>
        <w:tc>
          <w:tcPr>
            <w:tcW w:w="446" w:type="dxa"/>
          </w:tcPr>
          <w:p w14:paraId="1D1EAD00" w14:textId="77777777" w:rsidR="00103C35" w:rsidRPr="00E81322" w:rsidRDefault="00103C35" w:rsidP="009160AF">
            <w:pPr>
              <w:rPr>
                <w:sz w:val="18"/>
                <w:szCs w:val="18"/>
              </w:rPr>
            </w:pPr>
          </w:p>
        </w:tc>
      </w:tr>
      <w:tr w:rsidR="00103C35" w:rsidRPr="00EB6570" w14:paraId="2E151950" w14:textId="77777777" w:rsidTr="009160AF">
        <w:trPr>
          <w:jc w:val="center"/>
        </w:trPr>
        <w:tc>
          <w:tcPr>
            <w:tcW w:w="1890" w:type="dxa"/>
          </w:tcPr>
          <w:p w14:paraId="68508827" w14:textId="77777777" w:rsidR="00103C35" w:rsidRPr="00EB6570" w:rsidRDefault="00103C35" w:rsidP="009160AF">
            <w:pPr>
              <w:rPr>
                <w:sz w:val="18"/>
                <w:szCs w:val="18"/>
              </w:rPr>
            </w:pPr>
            <w:r w:rsidRPr="00EB6570">
              <w:rPr>
                <w:sz w:val="18"/>
                <w:szCs w:val="18"/>
              </w:rPr>
              <w:t>Food mass</w:t>
            </w:r>
          </w:p>
        </w:tc>
        <w:tc>
          <w:tcPr>
            <w:tcW w:w="446" w:type="dxa"/>
          </w:tcPr>
          <w:p w14:paraId="74842CF6" w14:textId="77777777" w:rsidR="00103C35" w:rsidRPr="00EB6570" w:rsidRDefault="00103C35" w:rsidP="009160AF">
            <w:pPr>
              <w:rPr>
                <w:sz w:val="18"/>
                <w:szCs w:val="18"/>
              </w:rPr>
            </w:pPr>
            <w:r w:rsidRPr="00EB6570">
              <w:rPr>
                <w:sz w:val="18"/>
                <w:szCs w:val="18"/>
              </w:rPr>
              <w:t>x</w:t>
            </w:r>
          </w:p>
        </w:tc>
        <w:tc>
          <w:tcPr>
            <w:tcW w:w="446" w:type="dxa"/>
          </w:tcPr>
          <w:p w14:paraId="0DBDCFAF" w14:textId="77777777" w:rsidR="00103C35" w:rsidRPr="00EB6570" w:rsidRDefault="00103C35" w:rsidP="009160AF">
            <w:pPr>
              <w:rPr>
                <w:sz w:val="18"/>
                <w:szCs w:val="18"/>
              </w:rPr>
            </w:pPr>
            <w:r w:rsidRPr="00EB6570">
              <w:rPr>
                <w:sz w:val="18"/>
                <w:szCs w:val="18"/>
              </w:rPr>
              <w:t>x</w:t>
            </w:r>
          </w:p>
        </w:tc>
        <w:tc>
          <w:tcPr>
            <w:tcW w:w="445" w:type="dxa"/>
          </w:tcPr>
          <w:p w14:paraId="45D518DB" w14:textId="77777777" w:rsidR="00103C35" w:rsidRPr="00EB6570" w:rsidRDefault="00103C35" w:rsidP="009160AF">
            <w:pPr>
              <w:rPr>
                <w:sz w:val="18"/>
                <w:szCs w:val="18"/>
              </w:rPr>
            </w:pPr>
          </w:p>
        </w:tc>
        <w:tc>
          <w:tcPr>
            <w:tcW w:w="446" w:type="dxa"/>
          </w:tcPr>
          <w:p w14:paraId="1B2770D0" w14:textId="77777777" w:rsidR="00103C35" w:rsidRPr="00EB6570" w:rsidRDefault="00103C35" w:rsidP="009160AF">
            <w:pPr>
              <w:rPr>
                <w:sz w:val="18"/>
                <w:szCs w:val="18"/>
              </w:rPr>
            </w:pPr>
          </w:p>
        </w:tc>
        <w:tc>
          <w:tcPr>
            <w:tcW w:w="446" w:type="dxa"/>
          </w:tcPr>
          <w:p w14:paraId="531F9A94" w14:textId="77777777" w:rsidR="00103C35" w:rsidRPr="00EB6570" w:rsidRDefault="00103C35" w:rsidP="009160AF">
            <w:pPr>
              <w:rPr>
                <w:sz w:val="18"/>
                <w:szCs w:val="18"/>
              </w:rPr>
            </w:pPr>
            <w:r w:rsidRPr="00EB6570">
              <w:rPr>
                <w:sz w:val="18"/>
                <w:szCs w:val="18"/>
              </w:rPr>
              <w:t>x</w:t>
            </w:r>
          </w:p>
        </w:tc>
        <w:tc>
          <w:tcPr>
            <w:tcW w:w="445" w:type="dxa"/>
          </w:tcPr>
          <w:p w14:paraId="7E79F063" w14:textId="77777777" w:rsidR="00103C35" w:rsidRPr="00EB6570" w:rsidRDefault="00103C35" w:rsidP="009160AF">
            <w:pPr>
              <w:rPr>
                <w:sz w:val="18"/>
                <w:szCs w:val="18"/>
              </w:rPr>
            </w:pPr>
            <w:r w:rsidRPr="00EB6570">
              <w:rPr>
                <w:sz w:val="18"/>
                <w:szCs w:val="18"/>
              </w:rPr>
              <w:t>x</w:t>
            </w:r>
          </w:p>
        </w:tc>
        <w:tc>
          <w:tcPr>
            <w:tcW w:w="446" w:type="dxa"/>
          </w:tcPr>
          <w:p w14:paraId="2707F0E4" w14:textId="77777777" w:rsidR="00103C35" w:rsidRPr="00EB6570" w:rsidRDefault="00103C35" w:rsidP="009160AF">
            <w:pPr>
              <w:rPr>
                <w:sz w:val="18"/>
                <w:szCs w:val="18"/>
              </w:rPr>
            </w:pPr>
            <w:r w:rsidRPr="00EB6570">
              <w:rPr>
                <w:sz w:val="18"/>
                <w:szCs w:val="18"/>
              </w:rPr>
              <w:t>x</w:t>
            </w:r>
          </w:p>
        </w:tc>
        <w:tc>
          <w:tcPr>
            <w:tcW w:w="446" w:type="dxa"/>
          </w:tcPr>
          <w:p w14:paraId="76B11618" w14:textId="77777777" w:rsidR="00103C35" w:rsidRPr="00EB6570" w:rsidRDefault="00103C35" w:rsidP="009160AF">
            <w:pPr>
              <w:rPr>
                <w:sz w:val="18"/>
                <w:szCs w:val="18"/>
              </w:rPr>
            </w:pPr>
            <w:r w:rsidRPr="00EB6570">
              <w:rPr>
                <w:sz w:val="18"/>
                <w:szCs w:val="18"/>
              </w:rPr>
              <w:t>x</w:t>
            </w:r>
          </w:p>
        </w:tc>
        <w:tc>
          <w:tcPr>
            <w:tcW w:w="446" w:type="dxa"/>
          </w:tcPr>
          <w:p w14:paraId="02A98A90" w14:textId="77777777" w:rsidR="00103C35" w:rsidRPr="00EB6570" w:rsidRDefault="00103C35" w:rsidP="009160AF">
            <w:pPr>
              <w:rPr>
                <w:sz w:val="18"/>
                <w:szCs w:val="18"/>
              </w:rPr>
            </w:pPr>
            <w:r w:rsidRPr="0083259E">
              <w:rPr>
                <w:sz w:val="18"/>
                <w:szCs w:val="18"/>
              </w:rPr>
              <w:t>x</w:t>
            </w:r>
          </w:p>
        </w:tc>
        <w:tc>
          <w:tcPr>
            <w:tcW w:w="446" w:type="dxa"/>
          </w:tcPr>
          <w:p w14:paraId="3D3562E5" w14:textId="77777777" w:rsidR="00103C35" w:rsidRPr="00EB6570" w:rsidRDefault="00103C35" w:rsidP="009160AF">
            <w:pPr>
              <w:rPr>
                <w:sz w:val="18"/>
                <w:szCs w:val="18"/>
              </w:rPr>
            </w:pPr>
            <w:r w:rsidRPr="00EB6570">
              <w:rPr>
                <w:sz w:val="18"/>
                <w:szCs w:val="18"/>
              </w:rPr>
              <w:t>x</w:t>
            </w:r>
          </w:p>
        </w:tc>
        <w:tc>
          <w:tcPr>
            <w:tcW w:w="446" w:type="dxa"/>
          </w:tcPr>
          <w:p w14:paraId="441FC7F4" w14:textId="77777777" w:rsidR="00103C35" w:rsidRPr="00EB6570" w:rsidRDefault="00103C35" w:rsidP="009160AF">
            <w:pPr>
              <w:rPr>
                <w:sz w:val="18"/>
                <w:szCs w:val="18"/>
              </w:rPr>
            </w:pPr>
          </w:p>
        </w:tc>
        <w:tc>
          <w:tcPr>
            <w:tcW w:w="445" w:type="dxa"/>
          </w:tcPr>
          <w:p w14:paraId="1246C78A" w14:textId="77777777" w:rsidR="00103C35" w:rsidRPr="00EB6570" w:rsidRDefault="00103C35" w:rsidP="009160AF">
            <w:pPr>
              <w:rPr>
                <w:sz w:val="18"/>
                <w:szCs w:val="18"/>
              </w:rPr>
            </w:pPr>
          </w:p>
        </w:tc>
        <w:tc>
          <w:tcPr>
            <w:tcW w:w="446" w:type="dxa"/>
          </w:tcPr>
          <w:p w14:paraId="4061C230" w14:textId="77777777" w:rsidR="00103C35" w:rsidRPr="00EB6570" w:rsidRDefault="00103C35" w:rsidP="009160AF">
            <w:pPr>
              <w:rPr>
                <w:sz w:val="18"/>
                <w:szCs w:val="18"/>
              </w:rPr>
            </w:pPr>
          </w:p>
        </w:tc>
        <w:tc>
          <w:tcPr>
            <w:tcW w:w="446" w:type="dxa"/>
          </w:tcPr>
          <w:p w14:paraId="0163891A" w14:textId="77777777" w:rsidR="00103C35" w:rsidRPr="00EB6570" w:rsidRDefault="00103C35" w:rsidP="009160AF">
            <w:pPr>
              <w:rPr>
                <w:sz w:val="18"/>
                <w:szCs w:val="18"/>
              </w:rPr>
            </w:pPr>
          </w:p>
        </w:tc>
        <w:tc>
          <w:tcPr>
            <w:tcW w:w="445" w:type="dxa"/>
          </w:tcPr>
          <w:p w14:paraId="628F5FDE" w14:textId="77777777" w:rsidR="00103C35" w:rsidRPr="00EB6570" w:rsidRDefault="00103C35" w:rsidP="009160AF">
            <w:pPr>
              <w:rPr>
                <w:sz w:val="18"/>
                <w:szCs w:val="18"/>
              </w:rPr>
            </w:pPr>
          </w:p>
        </w:tc>
        <w:tc>
          <w:tcPr>
            <w:tcW w:w="446" w:type="dxa"/>
          </w:tcPr>
          <w:p w14:paraId="315DB50C" w14:textId="77777777" w:rsidR="00103C35" w:rsidRPr="00EB6570" w:rsidRDefault="00103C35" w:rsidP="009160AF">
            <w:pPr>
              <w:rPr>
                <w:sz w:val="18"/>
                <w:szCs w:val="18"/>
              </w:rPr>
            </w:pPr>
          </w:p>
        </w:tc>
        <w:tc>
          <w:tcPr>
            <w:tcW w:w="446" w:type="dxa"/>
          </w:tcPr>
          <w:p w14:paraId="72F753CA" w14:textId="77777777" w:rsidR="00103C35" w:rsidRPr="00EB6570" w:rsidRDefault="00103C35" w:rsidP="009160AF">
            <w:pPr>
              <w:rPr>
                <w:sz w:val="18"/>
                <w:szCs w:val="18"/>
              </w:rPr>
            </w:pPr>
          </w:p>
        </w:tc>
        <w:tc>
          <w:tcPr>
            <w:tcW w:w="446" w:type="dxa"/>
          </w:tcPr>
          <w:p w14:paraId="155662B3" w14:textId="77777777" w:rsidR="00103C35" w:rsidRPr="00EB6570" w:rsidRDefault="00103C35" w:rsidP="009160AF">
            <w:pPr>
              <w:rPr>
                <w:sz w:val="18"/>
                <w:szCs w:val="18"/>
              </w:rPr>
            </w:pPr>
          </w:p>
        </w:tc>
      </w:tr>
      <w:tr w:rsidR="00103C35" w:rsidRPr="00EB6570" w14:paraId="67827DFB" w14:textId="77777777" w:rsidTr="009160AF">
        <w:trPr>
          <w:jc w:val="center"/>
        </w:trPr>
        <w:tc>
          <w:tcPr>
            <w:tcW w:w="1890" w:type="dxa"/>
          </w:tcPr>
          <w:p w14:paraId="7A78D2F2" w14:textId="77777777" w:rsidR="00103C35" w:rsidRPr="00EB6570" w:rsidRDefault="00103C35" w:rsidP="009160AF">
            <w:pPr>
              <w:rPr>
                <w:sz w:val="18"/>
                <w:szCs w:val="18"/>
              </w:rPr>
            </w:pPr>
            <w:r w:rsidRPr="00EB6570">
              <w:rPr>
                <w:sz w:val="18"/>
                <w:szCs w:val="18"/>
              </w:rPr>
              <w:t>Waste mass</w:t>
            </w:r>
          </w:p>
        </w:tc>
        <w:tc>
          <w:tcPr>
            <w:tcW w:w="446" w:type="dxa"/>
          </w:tcPr>
          <w:p w14:paraId="084199A9" w14:textId="77777777" w:rsidR="00103C35" w:rsidRPr="00EB6570" w:rsidRDefault="00103C35" w:rsidP="009160AF">
            <w:pPr>
              <w:rPr>
                <w:sz w:val="18"/>
                <w:szCs w:val="18"/>
              </w:rPr>
            </w:pPr>
            <w:r w:rsidRPr="00EB6570">
              <w:rPr>
                <w:sz w:val="18"/>
                <w:szCs w:val="18"/>
              </w:rPr>
              <w:t>x</w:t>
            </w:r>
          </w:p>
        </w:tc>
        <w:tc>
          <w:tcPr>
            <w:tcW w:w="446" w:type="dxa"/>
          </w:tcPr>
          <w:p w14:paraId="57B092BA" w14:textId="77777777" w:rsidR="00103C35" w:rsidRPr="00EB6570" w:rsidRDefault="00103C35" w:rsidP="009160AF">
            <w:pPr>
              <w:rPr>
                <w:sz w:val="18"/>
                <w:szCs w:val="18"/>
              </w:rPr>
            </w:pPr>
            <w:r w:rsidRPr="00EB6570">
              <w:rPr>
                <w:sz w:val="18"/>
                <w:szCs w:val="18"/>
              </w:rPr>
              <w:t>x</w:t>
            </w:r>
          </w:p>
        </w:tc>
        <w:tc>
          <w:tcPr>
            <w:tcW w:w="445" w:type="dxa"/>
          </w:tcPr>
          <w:p w14:paraId="2BF9DB76" w14:textId="77777777" w:rsidR="00103C35" w:rsidRPr="00EB6570" w:rsidRDefault="00103C35" w:rsidP="009160AF">
            <w:pPr>
              <w:rPr>
                <w:sz w:val="18"/>
                <w:szCs w:val="18"/>
              </w:rPr>
            </w:pPr>
            <w:r w:rsidRPr="00EB6570">
              <w:rPr>
                <w:sz w:val="18"/>
                <w:szCs w:val="18"/>
              </w:rPr>
              <w:t>x</w:t>
            </w:r>
          </w:p>
        </w:tc>
        <w:tc>
          <w:tcPr>
            <w:tcW w:w="446" w:type="dxa"/>
          </w:tcPr>
          <w:p w14:paraId="2B651B4E" w14:textId="77777777" w:rsidR="00103C35" w:rsidRPr="00EB6570" w:rsidRDefault="00103C35" w:rsidP="009160AF">
            <w:pPr>
              <w:rPr>
                <w:sz w:val="18"/>
                <w:szCs w:val="18"/>
              </w:rPr>
            </w:pPr>
            <w:r w:rsidRPr="00EB6570">
              <w:rPr>
                <w:sz w:val="18"/>
                <w:szCs w:val="18"/>
              </w:rPr>
              <w:t>x</w:t>
            </w:r>
          </w:p>
        </w:tc>
        <w:tc>
          <w:tcPr>
            <w:tcW w:w="446" w:type="dxa"/>
          </w:tcPr>
          <w:p w14:paraId="60D54637" w14:textId="77777777" w:rsidR="00103C35" w:rsidRPr="00EB6570" w:rsidRDefault="00103C35" w:rsidP="009160AF">
            <w:pPr>
              <w:rPr>
                <w:sz w:val="18"/>
                <w:szCs w:val="18"/>
              </w:rPr>
            </w:pPr>
          </w:p>
        </w:tc>
        <w:tc>
          <w:tcPr>
            <w:tcW w:w="445" w:type="dxa"/>
          </w:tcPr>
          <w:p w14:paraId="70F3A5BC" w14:textId="77777777" w:rsidR="00103C35" w:rsidRPr="00EB6570" w:rsidRDefault="00103C35" w:rsidP="009160AF">
            <w:pPr>
              <w:rPr>
                <w:sz w:val="18"/>
                <w:szCs w:val="18"/>
              </w:rPr>
            </w:pPr>
          </w:p>
        </w:tc>
        <w:tc>
          <w:tcPr>
            <w:tcW w:w="446" w:type="dxa"/>
          </w:tcPr>
          <w:p w14:paraId="4E2A23DE" w14:textId="77777777" w:rsidR="00103C35" w:rsidRPr="00EB6570" w:rsidRDefault="00103C35" w:rsidP="009160AF">
            <w:pPr>
              <w:rPr>
                <w:sz w:val="18"/>
                <w:szCs w:val="18"/>
              </w:rPr>
            </w:pPr>
          </w:p>
        </w:tc>
        <w:tc>
          <w:tcPr>
            <w:tcW w:w="446" w:type="dxa"/>
          </w:tcPr>
          <w:p w14:paraId="41AEDE2E" w14:textId="77777777" w:rsidR="00103C35" w:rsidRPr="00EB6570" w:rsidRDefault="00103C35" w:rsidP="009160AF">
            <w:pPr>
              <w:rPr>
                <w:sz w:val="18"/>
                <w:szCs w:val="18"/>
              </w:rPr>
            </w:pPr>
          </w:p>
        </w:tc>
        <w:tc>
          <w:tcPr>
            <w:tcW w:w="446" w:type="dxa"/>
          </w:tcPr>
          <w:p w14:paraId="6C8E5F14" w14:textId="77777777" w:rsidR="00103C35" w:rsidRPr="00EB6570" w:rsidRDefault="00103C35" w:rsidP="009160AF">
            <w:pPr>
              <w:rPr>
                <w:sz w:val="18"/>
                <w:szCs w:val="18"/>
              </w:rPr>
            </w:pPr>
          </w:p>
        </w:tc>
        <w:tc>
          <w:tcPr>
            <w:tcW w:w="446" w:type="dxa"/>
          </w:tcPr>
          <w:p w14:paraId="2CE27056" w14:textId="77777777" w:rsidR="00103C35" w:rsidRPr="00EB6570" w:rsidRDefault="00103C35" w:rsidP="009160AF">
            <w:pPr>
              <w:rPr>
                <w:sz w:val="18"/>
                <w:szCs w:val="18"/>
              </w:rPr>
            </w:pPr>
          </w:p>
        </w:tc>
        <w:tc>
          <w:tcPr>
            <w:tcW w:w="446" w:type="dxa"/>
          </w:tcPr>
          <w:p w14:paraId="05FC66A4" w14:textId="77777777" w:rsidR="00103C35" w:rsidRPr="00EB6570" w:rsidRDefault="00103C35" w:rsidP="009160AF">
            <w:pPr>
              <w:rPr>
                <w:sz w:val="18"/>
                <w:szCs w:val="18"/>
              </w:rPr>
            </w:pPr>
            <w:r w:rsidRPr="00EB6570">
              <w:rPr>
                <w:sz w:val="18"/>
                <w:szCs w:val="18"/>
              </w:rPr>
              <w:t>x</w:t>
            </w:r>
          </w:p>
        </w:tc>
        <w:tc>
          <w:tcPr>
            <w:tcW w:w="445" w:type="dxa"/>
          </w:tcPr>
          <w:p w14:paraId="3EFA5B6C" w14:textId="77777777" w:rsidR="00103C35" w:rsidRPr="00EB6570" w:rsidRDefault="00103C35" w:rsidP="009160AF">
            <w:pPr>
              <w:rPr>
                <w:sz w:val="18"/>
                <w:szCs w:val="18"/>
              </w:rPr>
            </w:pPr>
            <w:r w:rsidRPr="00EB6570">
              <w:rPr>
                <w:sz w:val="18"/>
                <w:szCs w:val="18"/>
              </w:rPr>
              <w:t>x</w:t>
            </w:r>
          </w:p>
        </w:tc>
        <w:tc>
          <w:tcPr>
            <w:tcW w:w="446" w:type="dxa"/>
          </w:tcPr>
          <w:p w14:paraId="259220C4" w14:textId="77777777" w:rsidR="00103C35" w:rsidRPr="00EB6570" w:rsidRDefault="00103C35" w:rsidP="009160AF">
            <w:pPr>
              <w:rPr>
                <w:sz w:val="18"/>
                <w:szCs w:val="18"/>
              </w:rPr>
            </w:pPr>
            <w:r w:rsidRPr="00EB6570">
              <w:rPr>
                <w:sz w:val="18"/>
                <w:szCs w:val="18"/>
              </w:rPr>
              <w:t>x</w:t>
            </w:r>
          </w:p>
        </w:tc>
        <w:tc>
          <w:tcPr>
            <w:tcW w:w="446" w:type="dxa"/>
          </w:tcPr>
          <w:p w14:paraId="71FFD392" w14:textId="77777777" w:rsidR="00103C35" w:rsidRPr="00EB6570" w:rsidRDefault="00103C35" w:rsidP="009160AF">
            <w:pPr>
              <w:rPr>
                <w:sz w:val="18"/>
                <w:szCs w:val="18"/>
              </w:rPr>
            </w:pPr>
            <w:r w:rsidRPr="00EB6570">
              <w:rPr>
                <w:sz w:val="18"/>
                <w:szCs w:val="18"/>
              </w:rPr>
              <w:t>x</w:t>
            </w:r>
          </w:p>
        </w:tc>
        <w:tc>
          <w:tcPr>
            <w:tcW w:w="445" w:type="dxa"/>
          </w:tcPr>
          <w:p w14:paraId="7E64761B" w14:textId="77777777" w:rsidR="00103C35" w:rsidRPr="00EB6570" w:rsidRDefault="00103C35" w:rsidP="009160AF">
            <w:pPr>
              <w:rPr>
                <w:sz w:val="18"/>
                <w:szCs w:val="18"/>
              </w:rPr>
            </w:pPr>
            <w:r w:rsidRPr="00EB6570">
              <w:rPr>
                <w:sz w:val="18"/>
                <w:szCs w:val="18"/>
              </w:rPr>
              <w:t>x</w:t>
            </w:r>
          </w:p>
        </w:tc>
        <w:tc>
          <w:tcPr>
            <w:tcW w:w="446" w:type="dxa"/>
          </w:tcPr>
          <w:p w14:paraId="6F13E391" w14:textId="77777777" w:rsidR="00103C35" w:rsidRPr="00EB6570" w:rsidRDefault="00103C35" w:rsidP="009160AF">
            <w:pPr>
              <w:rPr>
                <w:sz w:val="18"/>
                <w:szCs w:val="18"/>
              </w:rPr>
            </w:pPr>
          </w:p>
        </w:tc>
        <w:tc>
          <w:tcPr>
            <w:tcW w:w="446" w:type="dxa"/>
          </w:tcPr>
          <w:p w14:paraId="690E11F5" w14:textId="77777777" w:rsidR="00103C35" w:rsidRPr="00EB6570" w:rsidRDefault="00103C35" w:rsidP="009160AF">
            <w:pPr>
              <w:rPr>
                <w:sz w:val="18"/>
                <w:szCs w:val="18"/>
              </w:rPr>
            </w:pPr>
          </w:p>
        </w:tc>
        <w:tc>
          <w:tcPr>
            <w:tcW w:w="446" w:type="dxa"/>
          </w:tcPr>
          <w:p w14:paraId="5BD3CD94" w14:textId="77777777" w:rsidR="00103C35" w:rsidRPr="00EB6570" w:rsidRDefault="00103C35" w:rsidP="009160AF">
            <w:pPr>
              <w:rPr>
                <w:sz w:val="18"/>
                <w:szCs w:val="18"/>
              </w:rPr>
            </w:pPr>
          </w:p>
        </w:tc>
      </w:tr>
      <w:tr w:rsidR="00103C35" w:rsidRPr="00EB6570" w14:paraId="1E999DC5" w14:textId="77777777" w:rsidTr="009160AF">
        <w:trPr>
          <w:jc w:val="center"/>
        </w:trPr>
        <w:tc>
          <w:tcPr>
            <w:tcW w:w="1890" w:type="dxa"/>
          </w:tcPr>
          <w:p w14:paraId="1427F083" w14:textId="77777777" w:rsidR="00103C35" w:rsidRPr="00EB6570" w:rsidRDefault="00103C35" w:rsidP="009160AF">
            <w:pPr>
              <w:rPr>
                <w:sz w:val="18"/>
                <w:szCs w:val="18"/>
              </w:rPr>
            </w:pPr>
            <w:r w:rsidRPr="00EB6570">
              <w:rPr>
                <w:sz w:val="18"/>
                <w:szCs w:val="18"/>
              </w:rPr>
              <w:t>Building mass</w:t>
            </w:r>
          </w:p>
        </w:tc>
        <w:tc>
          <w:tcPr>
            <w:tcW w:w="446" w:type="dxa"/>
          </w:tcPr>
          <w:p w14:paraId="5B427B66" w14:textId="77777777" w:rsidR="00103C35" w:rsidRPr="00EB6570" w:rsidRDefault="00103C35" w:rsidP="009160AF">
            <w:pPr>
              <w:rPr>
                <w:sz w:val="18"/>
                <w:szCs w:val="18"/>
              </w:rPr>
            </w:pPr>
          </w:p>
        </w:tc>
        <w:tc>
          <w:tcPr>
            <w:tcW w:w="446" w:type="dxa"/>
          </w:tcPr>
          <w:p w14:paraId="2084DF88" w14:textId="77777777" w:rsidR="00103C35" w:rsidRPr="00EB6570" w:rsidRDefault="00103C35" w:rsidP="009160AF">
            <w:pPr>
              <w:rPr>
                <w:sz w:val="18"/>
                <w:szCs w:val="18"/>
              </w:rPr>
            </w:pPr>
          </w:p>
        </w:tc>
        <w:tc>
          <w:tcPr>
            <w:tcW w:w="445" w:type="dxa"/>
          </w:tcPr>
          <w:p w14:paraId="24803854" w14:textId="77777777" w:rsidR="00103C35" w:rsidRPr="00EB6570" w:rsidRDefault="00103C35" w:rsidP="009160AF">
            <w:pPr>
              <w:rPr>
                <w:sz w:val="18"/>
                <w:szCs w:val="18"/>
              </w:rPr>
            </w:pPr>
          </w:p>
        </w:tc>
        <w:tc>
          <w:tcPr>
            <w:tcW w:w="446" w:type="dxa"/>
          </w:tcPr>
          <w:p w14:paraId="65FDB2C6" w14:textId="77777777" w:rsidR="00103C35" w:rsidRPr="00EB6570" w:rsidRDefault="00103C35" w:rsidP="009160AF">
            <w:pPr>
              <w:rPr>
                <w:sz w:val="18"/>
                <w:szCs w:val="18"/>
              </w:rPr>
            </w:pPr>
          </w:p>
        </w:tc>
        <w:tc>
          <w:tcPr>
            <w:tcW w:w="446" w:type="dxa"/>
          </w:tcPr>
          <w:p w14:paraId="50C041FA" w14:textId="77777777" w:rsidR="00103C35" w:rsidRPr="00EB6570" w:rsidRDefault="00103C35" w:rsidP="009160AF">
            <w:pPr>
              <w:rPr>
                <w:sz w:val="18"/>
                <w:szCs w:val="18"/>
              </w:rPr>
            </w:pPr>
          </w:p>
        </w:tc>
        <w:tc>
          <w:tcPr>
            <w:tcW w:w="445" w:type="dxa"/>
          </w:tcPr>
          <w:p w14:paraId="7AAFEACF" w14:textId="77777777" w:rsidR="00103C35" w:rsidRPr="00EB6570" w:rsidRDefault="00103C35" w:rsidP="009160AF">
            <w:pPr>
              <w:rPr>
                <w:sz w:val="18"/>
                <w:szCs w:val="18"/>
              </w:rPr>
            </w:pPr>
          </w:p>
        </w:tc>
        <w:tc>
          <w:tcPr>
            <w:tcW w:w="446" w:type="dxa"/>
          </w:tcPr>
          <w:p w14:paraId="49D002FB" w14:textId="77777777" w:rsidR="00103C35" w:rsidRPr="00EB6570" w:rsidRDefault="00103C35" w:rsidP="009160AF">
            <w:pPr>
              <w:rPr>
                <w:sz w:val="18"/>
                <w:szCs w:val="18"/>
              </w:rPr>
            </w:pPr>
          </w:p>
        </w:tc>
        <w:tc>
          <w:tcPr>
            <w:tcW w:w="446" w:type="dxa"/>
          </w:tcPr>
          <w:p w14:paraId="4C0F33B8" w14:textId="77777777" w:rsidR="00103C35" w:rsidRPr="00EB6570" w:rsidRDefault="00103C35" w:rsidP="009160AF">
            <w:pPr>
              <w:rPr>
                <w:sz w:val="18"/>
                <w:szCs w:val="18"/>
              </w:rPr>
            </w:pPr>
          </w:p>
        </w:tc>
        <w:tc>
          <w:tcPr>
            <w:tcW w:w="446" w:type="dxa"/>
          </w:tcPr>
          <w:p w14:paraId="7E400031" w14:textId="77777777" w:rsidR="00103C35" w:rsidRPr="00EB6570" w:rsidRDefault="00103C35" w:rsidP="009160AF">
            <w:pPr>
              <w:rPr>
                <w:sz w:val="18"/>
                <w:szCs w:val="18"/>
              </w:rPr>
            </w:pPr>
          </w:p>
        </w:tc>
        <w:tc>
          <w:tcPr>
            <w:tcW w:w="446" w:type="dxa"/>
          </w:tcPr>
          <w:p w14:paraId="78545CA5" w14:textId="77777777" w:rsidR="00103C35" w:rsidRPr="00EB6570" w:rsidRDefault="00103C35" w:rsidP="009160AF">
            <w:pPr>
              <w:rPr>
                <w:sz w:val="18"/>
                <w:szCs w:val="18"/>
              </w:rPr>
            </w:pPr>
          </w:p>
        </w:tc>
        <w:tc>
          <w:tcPr>
            <w:tcW w:w="446" w:type="dxa"/>
          </w:tcPr>
          <w:p w14:paraId="57732817" w14:textId="77777777" w:rsidR="00103C35" w:rsidRPr="00EB6570" w:rsidRDefault="00103C35" w:rsidP="009160AF">
            <w:pPr>
              <w:rPr>
                <w:sz w:val="18"/>
                <w:szCs w:val="18"/>
              </w:rPr>
            </w:pPr>
          </w:p>
        </w:tc>
        <w:tc>
          <w:tcPr>
            <w:tcW w:w="445" w:type="dxa"/>
          </w:tcPr>
          <w:p w14:paraId="77D5E7D3" w14:textId="77777777" w:rsidR="00103C35" w:rsidRPr="00EB6570" w:rsidRDefault="00103C35" w:rsidP="009160AF">
            <w:pPr>
              <w:rPr>
                <w:sz w:val="18"/>
                <w:szCs w:val="18"/>
              </w:rPr>
            </w:pPr>
          </w:p>
        </w:tc>
        <w:tc>
          <w:tcPr>
            <w:tcW w:w="446" w:type="dxa"/>
          </w:tcPr>
          <w:p w14:paraId="642B71F3" w14:textId="77777777" w:rsidR="00103C35" w:rsidRPr="00EB6570" w:rsidRDefault="00103C35" w:rsidP="009160AF">
            <w:pPr>
              <w:rPr>
                <w:sz w:val="18"/>
                <w:szCs w:val="18"/>
              </w:rPr>
            </w:pPr>
          </w:p>
        </w:tc>
        <w:tc>
          <w:tcPr>
            <w:tcW w:w="446" w:type="dxa"/>
          </w:tcPr>
          <w:p w14:paraId="71BF717C" w14:textId="77777777" w:rsidR="00103C35" w:rsidRPr="00EB6570" w:rsidRDefault="00103C35" w:rsidP="009160AF">
            <w:pPr>
              <w:rPr>
                <w:sz w:val="18"/>
                <w:szCs w:val="18"/>
              </w:rPr>
            </w:pPr>
          </w:p>
        </w:tc>
        <w:tc>
          <w:tcPr>
            <w:tcW w:w="445" w:type="dxa"/>
          </w:tcPr>
          <w:p w14:paraId="587185B3" w14:textId="77777777" w:rsidR="00103C35" w:rsidRPr="00EB6570" w:rsidRDefault="00103C35" w:rsidP="009160AF">
            <w:pPr>
              <w:rPr>
                <w:sz w:val="18"/>
                <w:szCs w:val="18"/>
              </w:rPr>
            </w:pPr>
          </w:p>
        </w:tc>
        <w:tc>
          <w:tcPr>
            <w:tcW w:w="446" w:type="dxa"/>
          </w:tcPr>
          <w:p w14:paraId="16231459" w14:textId="77777777" w:rsidR="00103C35" w:rsidRPr="00EB6570" w:rsidRDefault="00103C35" w:rsidP="009160AF">
            <w:pPr>
              <w:rPr>
                <w:sz w:val="18"/>
                <w:szCs w:val="18"/>
              </w:rPr>
            </w:pPr>
            <w:r w:rsidRPr="00EB6570">
              <w:rPr>
                <w:sz w:val="18"/>
                <w:szCs w:val="18"/>
              </w:rPr>
              <w:t>x</w:t>
            </w:r>
          </w:p>
        </w:tc>
        <w:tc>
          <w:tcPr>
            <w:tcW w:w="446" w:type="dxa"/>
          </w:tcPr>
          <w:p w14:paraId="5AD05885" w14:textId="77777777" w:rsidR="00103C35" w:rsidRPr="00EB6570" w:rsidRDefault="00103C35" w:rsidP="009160AF">
            <w:pPr>
              <w:rPr>
                <w:sz w:val="18"/>
                <w:szCs w:val="18"/>
              </w:rPr>
            </w:pPr>
            <w:r w:rsidRPr="00EB6570">
              <w:rPr>
                <w:sz w:val="18"/>
                <w:szCs w:val="18"/>
              </w:rPr>
              <w:t>x</w:t>
            </w:r>
          </w:p>
        </w:tc>
        <w:tc>
          <w:tcPr>
            <w:tcW w:w="446" w:type="dxa"/>
          </w:tcPr>
          <w:p w14:paraId="05E0DD62" w14:textId="77777777" w:rsidR="00103C35" w:rsidRPr="00EB6570" w:rsidRDefault="00103C35" w:rsidP="009160AF">
            <w:pPr>
              <w:rPr>
                <w:sz w:val="18"/>
                <w:szCs w:val="18"/>
              </w:rPr>
            </w:pPr>
          </w:p>
        </w:tc>
      </w:tr>
      <w:tr w:rsidR="00103C35" w:rsidRPr="00EB6570" w14:paraId="53B0348E" w14:textId="77777777" w:rsidTr="009160AF">
        <w:trPr>
          <w:jc w:val="center"/>
        </w:trPr>
        <w:tc>
          <w:tcPr>
            <w:tcW w:w="1890" w:type="dxa"/>
          </w:tcPr>
          <w:p w14:paraId="064645A4" w14:textId="77777777" w:rsidR="00103C35" w:rsidRPr="00EB6570" w:rsidRDefault="00103C35" w:rsidP="009160AF">
            <w:pPr>
              <w:rPr>
                <w:sz w:val="18"/>
                <w:szCs w:val="18"/>
              </w:rPr>
            </w:pPr>
            <w:r w:rsidRPr="00EB6570">
              <w:rPr>
                <w:sz w:val="18"/>
                <w:szCs w:val="18"/>
              </w:rPr>
              <w:t>Building emissions</w:t>
            </w:r>
          </w:p>
        </w:tc>
        <w:tc>
          <w:tcPr>
            <w:tcW w:w="446" w:type="dxa"/>
          </w:tcPr>
          <w:p w14:paraId="50EA6B76" w14:textId="77777777" w:rsidR="00103C35" w:rsidRPr="00EB6570" w:rsidRDefault="00103C35" w:rsidP="009160AF">
            <w:pPr>
              <w:rPr>
                <w:sz w:val="18"/>
                <w:szCs w:val="18"/>
              </w:rPr>
            </w:pPr>
          </w:p>
        </w:tc>
        <w:tc>
          <w:tcPr>
            <w:tcW w:w="446" w:type="dxa"/>
          </w:tcPr>
          <w:p w14:paraId="4C296143" w14:textId="77777777" w:rsidR="00103C35" w:rsidRPr="00EB6570" w:rsidRDefault="00103C35" w:rsidP="009160AF">
            <w:pPr>
              <w:rPr>
                <w:sz w:val="18"/>
                <w:szCs w:val="18"/>
              </w:rPr>
            </w:pPr>
          </w:p>
        </w:tc>
        <w:tc>
          <w:tcPr>
            <w:tcW w:w="445" w:type="dxa"/>
          </w:tcPr>
          <w:p w14:paraId="6A85278C" w14:textId="77777777" w:rsidR="00103C35" w:rsidRPr="00EB6570" w:rsidRDefault="00103C35" w:rsidP="009160AF">
            <w:pPr>
              <w:rPr>
                <w:sz w:val="18"/>
                <w:szCs w:val="18"/>
              </w:rPr>
            </w:pPr>
          </w:p>
        </w:tc>
        <w:tc>
          <w:tcPr>
            <w:tcW w:w="446" w:type="dxa"/>
          </w:tcPr>
          <w:p w14:paraId="114B0865" w14:textId="77777777" w:rsidR="00103C35" w:rsidRPr="00EB6570" w:rsidRDefault="00103C35" w:rsidP="009160AF">
            <w:pPr>
              <w:rPr>
                <w:sz w:val="18"/>
                <w:szCs w:val="18"/>
              </w:rPr>
            </w:pPr>
          </w:p>
        </w:tc>
        <w:tc>
          <w:tcPr>
            <w:tcW w:w="446" w:type="dxa"/>
          </w:tcPr>
          <w:p w14:paraId="068DB8B4" w14:textId="77777777" w:rsidR="00103C35" w:rsidRPr="00EB6570" w:rsidRDefault="00103C35" w:rsidP="009160AF">
            <w:pPr>
              <w:rPr>
                <w:sz w:val="18"/>
                <w:szCs w:val="18"/>
              </w:rPr>
            </w:pPr>
          </w:p>
        </w:tc>
        <w:tc>
          <w:tcPr>
            <w:tcW w:w="445" w:type="dxa"/>
          </w:tcPr>
          <w:p w14:paraId="05F372BD" w14:textId="77777777" w:rsidR="00103C35" w:rsidRPr="00EB6570" w:rsidRDefault="00103C35" w:rsidP="009160AF">
            <w:pPr>
              <w:rPr>
                <w:sz w:val="18"/>
                <w:szCs w:val="18"/>
              </w:rPr>
            </w:pPr>
          </w:p>
        </w:tc>
        <w:tc>
          <w:tcPr>
            <w:tcW w:w="446" w:type="dxa"/>
          </w:tcPr>
          <w:p w14:paraId="6785699D" w14:textId="77777777" w:rsidR="00103C35" w:rsidRPr="00EB6570" w:rsidRDefault="00103C35" w:rsidP="009160AF">
            <w:pPr>
              <w:rPr>
                <w:sz w:val="18"/>
                <w:szCs w:val="18"/>
              </w:rPr>
            </w:pPr>
          </w:p>
        </w:tc>
        <w:tc>
          <w:tcPr>
            <w:tcW w:w="446" w:type="dxa"/>
          </w:tcPr>
          <w:p w14:paraId="0431ABA4" w14:textId="77777777" w:rsidR="00103C35" w:rsidRPr="00EB6570" w:rsidRDefault="00103C35" w:rsidP="009160AF">
            <w:pPr>
              <w:rPr>
                <w:sz w:val="18"/>
                <w:szCs w:val="18"/>
              </w:rPr>
            </w:pPr>
          </w:p>
        </w:tc>
        <w:tc>
          <w:tcPr>
            <w:tcW w:w="446" w:type="dxa"/>
          </w:tcPr>
          <w:p w14:paraId="009272DF" w14:textId="77777777" w:rsidR="00103C35" w:rsidRPr="00EB6570" w:rsidRDefault="00103C35" w:rsidP="009160AF">
            <w:pPr>
              <w:rPr>
                <w:sz w:val="18"/>
                <w:szCs w:val="18"/>
              </w:rPr>
            </w:pPr>
          </w:p>
        </w:tc>
        <w:tc>
          <w:tcPr>
            <w:tcW w:w="446" w:type="dxa"/>
          </w:tcPr>
          <w:p w14:paraId="0D4D82A5" w14:textId="77777777" w:rsidR="00103C35" w:rsidRPr="00EB6570" w:rsidRDefault="00103C35" w:rsidP="009160AF">
            <w:pPr>
              <w:rPr>
                <w:sz w:val="18"/>
                <w:szCs w:val="18"/>
              </w:rPr>
            </w:pPr>
          </w:p>
        </w:tc>
        <w:tc>
          <w:tcPr>
            <w:tcW w:w="446" w:type="dxa"/>
          </w:tcPr>
          <w:p w14:paraId="7199BF2B" w14:textId="77777777" w:rsidR="00103C35" w:rsidRPr="00EB6570" w:rsidRDefault="00103C35" w:rsidP="009160AF">
            <w:pPr>
              <w:rPr>
                <w:sz w:val="18"/>
                <w:szCs w:val="18"/>
              </w:rPr>
            </w:pPr>
          </w:p>
        </w:tc>
        <w:tc>
          <w:tcPr>
            <w:tcW w:w="445" w:type="dxa"/>
          </w:tcPr>
          <w:p w14:paraId="3247C80D" w14:textId="77777777" w:rsidR="00103C35" w:rsidRPr="00EB6570" w:rsidRDefault="00103C35" w:rsidP="009160AF">
            <w:pPr>
              <w:rPr>
                <w:sz w:val="18"/>
                <w:szCs w:val="18"/>
              </w:rPr>
            </w:pPr>
          </w:p>
        </w:tc>
        <w:tc>
          <w:tcPr>
            <w:tcW w:w="446" w:type="dxa"/>
          </w:tcPr>
          <w:p w14:paraId="06D25A7E" w14:textId="77777777" w:rsidR="00103C35" w:rsidRPr="00EB6570" w:rsidRDefault="00103C35" w:rsidP="009160AF">
            <w:pPr>
              <w:rPr>
                <w:sz w:val="18"/>
                <w:szCs w:val="18"/>
              </w:rPr>
            </w:pPr>
          </w:p>
        </w:tc>
        <w:tc>
          <w:tcPr>
            <w:tcW w:w="446" w:type="dxa"/>
          </w:tcPr>
          <w:p w14:paraId="4EE636FD" w14:textId="77777777" w:rsidR="00103C35" w:rsidRPr="00EB6570" w:rsidRDefault="00103C35" w:rsidP="009160AF">
            <w:pPr>
              <w:rPr>
                <w:sz w:val="18"/>
                <w:szCs w:val="18"/>
              </w:rPr>
            </w:pPr>
          </w:p>
        </w:tc>
        <w:tc>
          <w:tcPr>
            <w:tcW w:w="445" w:type="dxa"/>
          </w:tcPr>
          <w:p w14:paraId="70D86FFC" w14:textId="77777777" w:rsidR="00103C35" w:rsidRPr="00EB6570" w:rsidRDefault="00103C35" w:rsidP="009160AF">
            <w:pPr>
              <w:rPr>
                <w:sz w:val="18"/>
                <w:szCs w:val="18"/>
              </w:rPr>
            </w:pPr>
          </w:p>
        </w:tc>
        <w:tc>
          <w:tcPr>
            <w:tcW w:w="446" w:type="dxa"/>
          </w:tcPr>
          <w:p w14:paraId="3A4CFBDA" w14:textId="77777777" w:rsidR="00103C35" w:rsidRPr="00EB6570" w:rsidRDefault="00103C35" w:rsidP="009160AF">
            <w:pPr>
              <w:rPr>
                <w:sz w:val="18"/>
                <w:szCs w:val="18"/>
              </w:rPr>
            </w:pPr>
            <w:r w:rsidRPr="00EB6570">
              <w:rPr>
                <w:sz w:val="18"/>
                <w:szCs w:val="18"/>
              </w:rPr>
              <w:t>x</w:t>
            </w:r>
          </w:p>
        </w:tc>
        <w:tc>
          <w:tcPr>
            <w:tcW w:w="446" w:type="dxa"/>
          </w:tcPr>
          <w:p w14:paraId="3666A3DA" w14:textId="77777777" w:rsidR="00103C35" w:rsidRPr="00EB6570" w:rsidRDefault="00103C35" w:rsidP="009160AF">
            <w:pPr>
              <w:rPr>
                <w:sz w:val="18"/>
                <w:szCs w:val="18"/>
              </w:rPr>
            </w:pPr>
            <w:r w:rsidRPr="00EB6570">
              <w:rPr>
                <w:sz w:val="18"/>
                <w:szCs w:val="18"/>
              </w:rPr>
              <w:t>x</w:t>
            </w:r>
          </w:p>
        </w:tc>
        <w:tc>
          <w:tcPr>
            <w:tcW w:w="446" w:type="dxa"/>
          </w:tcPr>
          <w:p w14:paraId="1AA8AAE1" w14:textId="77777777" w:rsidR="00103C35" w:rsidRPr="00EB6570" w:rsidRDefault="00103C35" w:rsidP="009160AF">
            <w:pPr>
              <w:rPr>
                <w:sz w:val="18"/>
                <w:szCs w:val="18"/>
              </w:rPr>
            </w:pPr>
          </w:p>
        </w:tc>
      </w:tr>
      <w:tr w:rsidR="00103C35" w:rsidRPr="00EB6570" w14:paraId="67A69E2C" w14:textId="77777777" w:rsidTr="009160AF">
        <w:trPr>
          <w:jc w:val="center"/>
        </w:trPr>
        <w:tc>
          <w:tcPr>
            <w:tcW w:w="1890" w:type="dxa"/>
          </w:tcPr>
          <w:p w14:paraId="29DD1BFB" w14:textId="77777777" w:rsidR="00103C35" w:rsidRPr="00EB6570" w:rsidRDefault="00103C35" w:rsidP="009160AF">
            <w:pPr>
              <w:rPr>
                <w:sz w:val="18"/>
                <w:szCs w:val="18"/>
              </w:rPr>
            </w:pPr>
            <w:r w:rsidRPr="00EB6570">
              <w:rPr>
                <w:sz w:val="18"/>
                <w:szCs w:val="18"/>
              </w:rPr>
              <w:t>Energy</w:t>
            </w:r>
          </w:p>
        </w:tc>
        <w:tc>
          <w:tcPr>
            <w:tcW w:w="446" w:type="dxa"/>
          </w:tcPr>
          <w:p w14:paraId="22873158" w14:textId="77777777" w:rsidR="00103C35" w:rsidRPr="00EB6570" w:rsidRDefault="00103C35" w:rsidP="009160AF">
            <w:pPr>
              <w:rPr>
                <w:sz w:val="18"/>
                <w:szCs w:val="18"/>
              </w:rPr>
            </w:pPr>
          </w:p>
        </w:tc>
        <w:tc>
          <w:tcPr>
            <w:tcW w:w="446" w:type="dxa"/>
          </w:tcPr>
          <w:p w14:paraId="377CC98C" w14:textId="77777777" w:rsidR="00103C35" w:rsidRPr="00EB6570" w:rsidRDefault="00103C35" w:rsidP="009160AF">
            <w:pPr>
              <w:rPr>
                <w:sz w:val="18"/>
                <w:szCs w:val="18"/>
              </w:rPr>
            </w:pPr>
          </w:p>
        </w:tc>
        <w:tc>
          <w:tcPr>
            <w:tcW w:w="445" w:type="dxa"/>
          </w:tcPr>
          <w:p w14:paraId="494CCBC3" w14:textId="77777777" w:rsidR="00103C35" w:rsidRPr="00EB6570" w:rsidRDefault="00103C35" w:rsidP="009160AF">
            <w:pPr>
              <w:rPr>
                <w:sz w:val="18"/>
                <w:szCs w:val="18"/>
              </w:rPr>
            </w:pPr>
          </w:p>
        </w:tc>
        <w:tc>
          <w:tcPr>
            <w:tcW w:w="446" w:type="dxa"/>
          </w:tcPr>
          <w:p w14:paraId="2231D1C2" w14:textId="77777777" w:rsidR="00103C35" w:rsidRPr="00EB6570" w:rsidRDefault="00103C35" w:rsidP="009160AF">
            <w:pPr>
              <w:rPr>
                <w:sz w:val="18"/>
                <w:szCs w:val="18"/>
              </w:rPr>
            </w:pPr>
          </w:p>
        </w:tc>
        <w:tc>
          <w:tcPr>
            <w:tcW w:w="446" w:type="dxa"/>
          </w:tcPr>
          <w:p w14:paraId="6C48B1C0" w14:textId="77777777" w:rsidR="00103C35" w:rsidRPr="00EB6570" w:rsidRDefault="00103C35" w:rsidP="009160AF">
            <w:pPr>
              <w:rPr>
                <w:sz w:val="18"/>
                <w:szCs w:val="18"/>
              </w:rPr>
            </w:pPr>
          </w:p>
        </w:tc>
        <w:tc>
          <w:tcPr>
            <w:tcW w:w="445" w:type="dxa"/>
          </w:tcPr>
          <w:p w14:paraId="3BD80E62" w14:textId="77777777" w:rsidR="00103C35" w:rsidRPr="00EB6570" w:rsidRDefault="00103C35" w:rsidP="009160AF">
            <w:pPr>
              <w:rPr>
                <w:sz w:val="18"/>
                <w:szCs w:val="18"/>
              </w:rPr>
            </w:pPr>
          </w:p>
        </w:tc>
        <w:tc>
          <w:tcPr>
            <w:tcW w:w="446" w:type="dxa"/>
          </w:tcPr>
          <w:p w14:paraId="6AAC9459" w14:textId="77777777" w:rsidR="00103C35" w:rsidRPr="00EB6570" w:rsidRDefault="00103C35" w:rsidP="009160AF">
            <w:pPr>
              <w:rPr>
                <w:sz w:val="18"/>
                <w:szCs w:val="18"/>
              </w:rPr>
            </w:pPr>
          </w:p>
        </w:tc>
        <w:tc>
          <w:tcPr>
            <w:tcW w:w="446" w:type="dxa"/>
          </w:tcPr>
          <w:p w14:paraId="79C416DC" w14:textId="77777777" w:rsidR="00103C35" w:rsidRPr="00EB6570" w:rsidRDefault="00103C35" w:rsidP="009160AF">
            <w:pPr>
              <w:rPr>
                <w:sz w:val="18"/>
                <w:szCs w:val="18"/>
              </w:rPr>
            </w:pPr>
          </w:p>
        </w:tc>
        <w:tc>
          <w:tcPr>
            <w:tcW w:w="446" w:type="dxa"/>
          </w:tcPr>
          <w:p w14:paraId="72ADF1C7" w14:textId="77777777" w:rsidR="00103C35" w:rsidRPr="00EB6570" w:rsidRDefault="00103C35" w:rsidP="009160AF">
            <w:pPr>
              <w:rPr>
                <w:sz w:val="18"/>
                <w:szCs w:val="18"/>
              </w:rPr>
            </w:pPr>
          </w:p>
        </w:tc>
        <w:tc>
          <w:tcPr>
            <w:tcW w:w="446" w:type="dxa"/>
          </w:tcPr>
          <w:p w14:paraId="162142E0" w14:textId="77777777" w:rsidR="00103C35" w:rsidRPr="00EB6570" w:rsidRDefault="00103C35" w:rsidP="009160AF">
            <w:pPr>
              <w:rPr>
                <w:sz w:val="18"/>
                <w:szCs w:val="18"/>
              </w:rPr>
            </w:pPr>
          </w:p>
        </w:tc>
        <w:tc>
          <w:tcPr>
            <w:tcW w:w="446" w:type="dxa"/>
          </w:tcPr>
          <w:p w14:paraId="150F4E4A" w14:textId="77777777" w:rsidR="00103C35" w:rsidRPr="00EB6570" w:rsidRDefault="00103C35" w:rsidP="009160AF">
            <w:pPr>
              <w:rPr>
                <w:sz w:val="18"/>
                <w:szCs w:val="18"/>
              </w:rPr>
            </w:pPr>
          </w:p>
        </w:tc>
        <w:tc>
          <w:tcPr>
            <w:tcW w:w="445" w:type="dxa"/>
          </w:tcPr>
          <w:p w14:paraId="073B283B" w14:textId="77777777" w:rsidR="00103C35" w:rsidRPr="00EB6570" w:rsidRDefault="00103C35" w:rsidP="009160AF">
            <w:pPr>
              <w:rPr>
                <w:sz w:val="18"/>
                <w:szCs w:val="18"/>
              </w:rPr>
            </w:pPr>
          </w:p>
        </w:tc>
        <w:tc>
          <w:tcPr>
            <w:tcW w:w="446" w:type="dxa"/>
          </w:tcPr>
          <w:p w14:paraId="03830D85" w14:textId="77777777" w:rsidR="00103C35" w:rsidRPr="00EB6570" w:rsidRDefault="00103C35" w:rsidP="009160AF">
            <w:pPr>
              <w:rPr>
                <w:sz w:val="18"/>
                <w:szCs w:val="18"/>
              </w:rPr>
            </w:pPr>
          </w:p>
        </w:tc>
        <w:tc>
          <w:tcPr>
            <w:tcW w:w="446" w:type="dxa"/>
          </w:tcPr>
          <w:p w14:paraId="55AA4FA0" w14:textId="77777777" w:rsidR="00103C35" w:rsidRPr="00EB6570" w:rsidRDefault="00103C35" w:rsidP="009160AF">
            <w:pPr>
              <w:rPr>
                <w:sz w:val="18"/>
                <w:szCs w:val="18"/>
              </w:rPr>
            </w:pPr>
          </w:p>
        </w:tc>
        <w:tc>
          <w:tcPr>
            <w:tcW w:w="445" w:type="dxa"/>
          </w:tcPr>
          <w:p w14:paraId="01BDA2B1" w14:textId="77777777" w:rsidR="00103C35" w:rsidRPr="00EB6570" w:rsidRDefault="00103C35" w:rsidP="009160AF">
            <w:pPr>
              <w:rPr>
                <w:sz w:val="18"/>
                <w:szCs w:val="18"/>
              </w:rPr>
            </w:pPr>
          </w:p>
        </w:tc>
        <w:tc>
          <w:tcPr>
            <w:tcW w:w="446" w:type="dxa"/>
          </w:tcPr>
          <w:p w14:paraId="6317138D" w14:textId="77777777" w:rsidR="00103C35" w:rsidRPr="00EB6570" w:rsidRDefault="00103C35" w:rsidP="009160AF">
            <w:pPr>
              <w:rPr>
                <w:sz w:val="18"/>
                <w:szCs w:val="18"/>
              </w:rPr>
            </w:pPr>
          </w:p>
        </w:tc>
        <w:tc>
          <w:tcPr>
            <w:tcW w:w="446" w:type="dxa"/>
          </w:tcPr>
          <w:p w14:paraId="0755EB5C" w14:textId="77777777" w:rsidR="00103C35" w:rsidRPr="00EB6570" w:rsidRDefault="00103C35" w:rsidP="009160AF">
            <w:pPr>
              <w:rPr>
                <w:sz w:val="18"/>
                <w:szCs w:val="18"/>
              </w:rPr>
            </w:pPr>
          </w:p>
        </w:tc>
        <w:tc>
          <w:tcPr>
            <w:tcW w:w="446" w:type="dxa"/>
          </w:tcPr>
          <w:p w14:paraId="0632D874" w14:textId="77777777" w:rsidR="00103C35" w:rsidRPr="00EB6570" w:rsidRDefault="00103C35" w:rsidP="009160AF">
            <w:pPr>
              <w:rPr>
                <w:sz w:val="18"/>
                <w:szCs w:val="18"/>
              </w:rPr>
            </w:pPr>
            <w:r w:rsidRPr="00EB6570">
              <w:rPr>
                <w:sz w:val="18"/>
                <w:szCs w:val="18"/>
              </w:rPr>
              <w:t>x</w:t>
            </w:r>
          </w:p>
        </w:tc>
      </w:tr>
    </w:tbl>
    <w:p w14:paraId="7E0EFB7C" w14:textId="77777777" w:rsidR="00103C35" w:rsidRDefault="00103C35" w:rsidP="00103C35">
      <w:pPr>
        <w:spacing w:after="160" w:line="259" w:lineRule="auto"/>
        <w:rPr>
          <w:rFonts w:eastAsiaTheme="majorEastAsia" w:cstheme="majorBidi"/>
          <w:b/>
          <w:color w:val="70AD47" w:themeColor="accent6"/>
          <w:sz w:val="24"/>
          <w:szCs w:val="26"/>
        </w:rPr>
      </w:pPr>
      <w:r>
        <w:br w:type="page"/>
      </w:r>
    </w:p>
    <w:p w14:paraId="1FD2CDC4" w14:textId="77777777" w:rsidR="00103C35" w:rsidRPr="00EB6570" w:rsidRDefault="00103C35" w:rsidP="00103C35">
      <w:pPr>
        <w:pStyle w:val="Heading2"/>
        <w:numPr>
          <w:ilvl w:val="0"/>
          <w:numId w:val="0"/>
        </w:numPr>
      </w:pPr>
      <w:bookmarkStart w:id="1635" w:name="_Toc152166009"/>
      <w:bookmarkStart w:id="1636" w:name="_Toc166489081"/>
      <w:r w:rsidRPr="00EB6570">
        <w:t>Boundaries</w:t>
      </w:r>
      <w:bookmarkEnd w:id="1635"/>
      <w:bookmarkEnd w:id="1636"/>
    </w:p>
    <w:p w14:paraId="752CACA5" w14:textId="77777777" w:rsidR="00103C35" w:rsidRPr="00AE175A" w:rsidRDefault="00103C35" w:rsidP="00103C35">
      <w:pPr>
        <w:rPr>
          <w:b/>
          <w:bCs/>
          <w:sz w:val="20"/>
          <w:szCs w:val="18"/>
        </w:rPr>
      </w:pPr>
      <w:r w:rsidRPr="00AE175A">
        <w:rPr>
          <w:b/>
          <w:bCs/>
          <w:sz w:val="20"/>
          <w:szCs w:val="18"/>
        </w:rPr>
        <w:t>Macro overview of Aotearoa New Zealand - mass metrics</w:t>
      </w:r>
    </w:p>
    <w:p w14:paraId="4DE82AFB" w14:textId="77777777" w:rsidR="00103C35" w:rsidRPr="00AE175A" w:rsidRDefault="00103C35" w:rsidP="00103C35">
      <w:pPr>
        <w:rPr>
          <w:sz w:val="20"/>
          <w:szCs w:val="18"/>
        </w:rPr>
      </w:pPr>
      <w:r w:rsidRPr="00AE175A">
        <w:rPr>
          <w:sz w:val="20"/>
          <w:szCs w:val="18"/>
        </w:rPr>
        <w:t>From extraction of raw materials (domestic extraction and imports) until the waste production, emissions, additions to stock, and exports.</w:t>
      </w:r>
    </w:p>
    <w:p w14:paraId="5EC5AE88" w14:textId="77777777" w:rsidR="00103C35" w:rsidRPr="00AE175A" w:rsidRDefault="00103C35" w:rsidP="00103C35">
      <w:pPr>
        <w:rPr>
          <w:b/>
          <w:bCs/>
          <w:sz w:val="20"/>
          <w:szCs w:val="18"/>
        </w:rPr>
      </w:pPr>
      <w:r w:rsidRPr="00AE175A">
        <w:rPr>
          <w:b/>
          <w:bCs/>
          <w:sz w:val="20"/>
          <w:szCs w:val="18"/>
        </w:rPr>
        <w:t>Agri-Food flows of primary industries in Aotearoa New Zealand - mass metrics</w:t>
      </w:r>
    </w:p>
    <w:p w14:paraId="60C57EF5" w14:textId="77777777" w:rsidR="00103C35" w:rsidRPr="00AE175A" w:rsidRDefault="00103C35" w:rsidP="00103C35">
      <w:pPr>
        <w:rPr>
          <w:sz w:val="20"/>
          <w:szCs w:val="18"/>
        </w:rPr>
      </w:pPr>
      <w:r w:rsidRPr="00AE175A">
        <w:rPr>
          <w:sz w:val="20"/>
          <w:szCs w:val="18"/>
        </w:rPr>
        <w:t>From raw food and feed extracted from nature to processed food and feed products. This also includes the import of processed and unprocessed food and feed. Left side of the flows represents the production for the food flows, and the right side the processing of those flows. Exports and imports are represented on both sides. Flows don’t cover final consumption, thus excluding consumption waste downstream.</w:t>
      </w:r>
    </w:p>
    <w:p w14:paraId="13A457E5" w14:textId="77777777" w:rsidR="00103C35" w:rsidRPr="00AE175A" w:rsidRDefault="00103C35" w:rsidP="00103C35">
      <w:pPr>
        <w:rPr>
          <w:b/>
          <w:bCs/>
          <w:sz w:val="20"/>
          <w:szCs w:val="18"/>
        </w:rPr>
      </w:pPr>
      <w:r w:rsidRPr="00AE175A">
        <w:rPr>
          <w:b/>
          <w:bCs/>
          <w:sz w:val="20"/>
          <w:szCs w:val="18"/>
        </w:rPr>
        <w:t>Waste flow of Aotearoa New Zealand - mass metrics</w:t>
      </w:r>
    </w:p>
    <w:p w14:paraId="22CCAC55" w14:textId="77777777" w:rsidR="00103C35" w:rsidRPr="00AE175A" w:rsidRDefault="00103C35" w:rsidP="00103C35">
      <w:pPr>
        <w:rPr>
          <w:sz w:val="20"/>
          <w:szCs w:val="18"/>
        </w:rPr>
      </w:pPr>
      <w:r w:rsidRPr="00AE175A">
        <w:rPr>
          <w:sz w:val="20"/>
          <w:szCs w:val="18"/>
        </w:rPr>
        <w:t xml:space="preserve">From the waste generated to the final destination in landfill or waste treatment. </w:t>
      </w:r>
    </w:p>
    <w:p w14:paraId="20FBFEF0" w14:textId="77777777" w:rsidR="00103C35" w:rsidRPr="00AE175A" w:rsidRDefault="00103C35" w:rsidP="00103C35">
      <w:pPr>
        <w:rPr>
          <w:b/>
          <w:bCs/>
          <w:sz w:val="20"/>
          <w:szCs w:val="18"/>
        </w:rPr>
      </w:pPr>
      <w:r w:rsidRPr="00AE175A">
        <w:rPr>
          <w:b/>
          <w:bCs/>
          <w:sz w:val="20"/>
          <w:szCs w:val="18"/>
        </w:rPr>
        <w:t>Building materials of Aotearoa New Zealand - mass and emissions metrics</w:t>
      </w:r>
    </w:p>
    <w:p w14:paraId="7E7010A7" w14:textId="77777777" w:rsidR="00103C35" w:rsidRPr="00AE175A" w:rsidRDefault="00103C35" w:rsidP="00103C35">
      <w:pPr>
        <w:rPr>
          <w:sz w:val="20"/>
          <w:szCs w:val="18"/>
        </w:rPr>
      </w:pPr>
      <w:r w:rsidRPr="00AE175A">
        <w:rPr>
          <w:sz w:val="20"/>
          <w:szCs w:val="18"/>
        </w:rPr>
        <w:t xml:space="preserve">Materials input for the construction of residential and non-residential buildings flowing as stocks or on-site waste. Excludes end-of-life of the buildings. </w:t>
      </w:r>
    </w:p>
    <w:p w14:paraId="2C3BE436" w14:textId="77777777" w:rsidR="00103C35" w:rsidRPr="00AE175A" w:rsidRDefault="00103C35" w:rsidP="00103C35">
      <w:pPr>
        <w:rPr>
          <w:b/>
          <w:bCs/>
          <w:sz w:val="20"/>
          <w:szCs w:val="18"/>
        </w:rPr>
      </w:pPr>
      <w:r w:rsidRPr="00AE175A">
        <w:rPr>
          <w:b/>
          <w:bCs/>
          <w:sz w:val="20"/>
          <w:szCs w:val="18"/>
        </w:rPr>
        <w:t>Energy flows in Aotearoa New Zealand - energy metrics</w:t>
      </w:r>
    </w:p>
    <w:p w14:paraId="10AEA3BE" w14:textId="709546C4" w:rsidR="009160AF" w:rsidRPr="00AE175A" w:rsidRDefault="00103C35" w:rsidP="009160AF">
      <w:pPr>
        <w:rPr>
          <w:sz w:val="24"/>
        </w:rPr>
      </w:pPr>
      <w:r w:rsidRPr="00AE175A">
        <w:rPr>
          <w:sz w:val="20"/>
          <w:szCs w:val="18"/>
        </w:rPr>
        <w:t xml:space="preserve">From domestic production and import of different types of energy sources to the final use of energy in </w:t>
      </w:r>
      <w:r w:rsidR="00370E99" w:rsidRPr="00AE175A">
        <w:rPr>
          <w:sz w:val="20"/>
          <w:szCs w:val="18"/>
        </w:rPr>
        <w:t>N</w:t>
      </w:r>
      <w:r w:rsidR="00370E99">
        <w:rPr>
          <w:sz w:val="20"/>
          <w:szCs w:val="18"/>
        </w:rPr>
        <w:t xml:space="preserve">ew </w:t>
      </w:r>
      <w:r w:rsidR="00370E99" w:rsidRPr="00AE175A">
        <w:rPr>
          <w:sz w:val="20"/>
          <w:szCs w:val="18"/>
        </w:rPr>
        <w:t>Z</w:t>
      </w:r>
      <w:r w:rsidR="00370E99">
        <w:rPr>
          <w:sz w:val="20"/>
          <w:szCs w:val="18"/>
        </w:rPr>
        <w:t>ealand</w:t>
      </w:r>
      <w:r w:rsidRPr="00AE175A">
        <w:rPr>
          <w:sz w:val="20"/>
          <w:szCs w:val="18"/>
        </w:rPr>
        <w:t xml:space="preserve"> economy or export of energy carriers.</w:t>
      </w:r>
      <w:bookmarkStart w:id="1637" w:name="_Toc152166010"/>
      <w:r w:rsidR="009160AF" w:rsidRPr="00AE175A">
        <w:rPr>
          <w:sz w:val="24"/>
        </w:rPr>
        <w:t xml:space="preserve"> </w:t>
      </w:r>
    </w:p>
    <w:p w14:paraId="16CC6560" w14:textId="77777777" w:rsidR="00103C35" w:rsidRPr="00EB6570" w:rsidRDefault="00103C35" w:rsidP="009160AF">
      <w:pPr>
        <w:pStyle w:val="Heading2"/>
        <w:numPr>
          <w:ilvl w:val="0"/>
          <w:numId w:val="0"/>
        </w:numPr>
      </w:pPr>
      <w:bookmarkStart w:id="1638" w:name="_Toc166489082"/>
      <w:r w:rsidRPr="00EB6570">
        <w:t>Overview of methods</w:t>
      </w:r>
      <w:bookmarkEnd w:id="1637"/>
      <w:bookmarkEnd w:id="1638"/>
    </w:p>
    <w:p w14:paraId="3A59D3F0" w14:textId="77777777" w:rsidR="00103C35" w:rsidRPr="00AE175A" w:rsidRDefault="00103C35" w:rsidP="00103C35">
      <w:pPr>
        <w:rPr>
          <w:sz w:val="20"/>
          <w:szCs w:val="18"/>
        </w:rPr>
      </w:pPr>
      <w:r w:rsidRPr="00AE175A">
        <w:rPr>
          <w:sz w:val="20"/>
          <w:szCs w:val="18"/>
        </w:rPr>
        <w:t xml:space="preserve">We used a top-down approach in the first phase of Project one to identify the mass, emissions, and energy flows in the economy, considering domestic production, imports, and exports first for an economy wide view at the macro level, followed by each priority sector. Some Sankey diagrams required a bottom-up approach to fill gaps. </w:t>
      </w:r>
    </w:p>
    <w:p w14:paraId="232483A4" w14:textId="77777777" w:rsidR="00103C35" w:rsidRPr="00AE175A" w:rsidRDefault="00103C35" w:rsidP="00103C35">
      <w:pPr>
        <w:rPr>
          <w:sz w:val="20"/>
          <w:szCs w:val="18"/>
        </w:rPr>
      </w:pPr>
      <w:r w:rsidRPr="00AE175A">
        <w:rPr>
          <w:sz w:val="20"/>
          <w:szCs w:val="18"/>
        </w:rPr>
        <w:t xml:space="preserve">This section goes through the methodology for each Sankey diagram created. The data used across most diagrams as well as general limitations and gaps have been covered in the previous section. </w:t>
      </w:r>
    </w:p>
    <w:p w14:paraId="4ADB022B" w14:textId="77777777" w:rsidR="00103C35" w:rsidRPr="00AE175A" w:rsidRDefault="00103C35" w:rsidP="00103C35">
      <w:pPr>
        <w:rPr>
          <w:b/>
          <w:bCs/>
          <w:sz w:val="20"/>
          <w:szCs w:val="18"/>
        </w:rPr>
      </w:pPr>
      <w:r w:rsidRPr="00AE175A">
        <w:rPr>
          <w:b/>
          <w:bCs/>
          <w:sz w:val="20"/>
          <w:szCs w:val="18"/>
        </w:rPr>
        <w:t>Macro overview of Aotearoa New Zealand - mass metrics</w:t>
      </w:r>
    </w:p>
    <w:p w14:paraId="4EEF126C" w14:textId="77777777" w:rsidR="00103C35" w:rsidRPr="00AE175A" w:rsidRDefault="00103C35" w:rsidP="00103C35">
      <w:pPr>
        <w:rPr>
          <w:sz w:val="20"/>
          <w:szCs w:val="18"/>
        </w:rPr>
      </w:pPr>
      <w:r w:rsidRPr="00AE175A">
        <w:rPr>
          <w:sz w:val="20"/>
          <w:szCs w:val="18"/>
        </w:rPr>
        <w:t>GMFD data sets were used first in a top-down approach to create this Sankey diagram. Some gaps had to be filled using a bottom-up approach:</w:t>
      </w:r>
    </w:p>
    <w:p w14:paraId="44A29B2A" w14:textId="77777777" w:rsidR="00103C35" w:rsidRPr="00AE175A" w:rsidRDefault="00103C35" w:rsidP="003E5564">
      <w:pPr>
        <w:pStyle w:val="ListParagraph"/>
        <w:numPr>
          <w:ilvl w:val="0"/>
          <w:numId w:val="51"/>
        </w:numPr>
        <w:rPr>
          <w:sz w:val="20"/>
          <w:szCs w:val="18"/>
        </w:rPr>
      </w:pPr>
      <w:r w:rsidRPr="00AE175A">
        <w:rPr>
          <w:sz w:val="20"/>
          <w:szCs w:val="18"/>
        </w:rPr>
        <w:t xml:space="preserve">National Waste and Recycling Snapshot. 2023: Fills gap for waste of type class 1 using the follow data without further calculation (as is): </w:t>
      </w:r>
    </w:p>
    <w:p w14:paraId="2D27839C" w14:textId="77777777" w:rsidR="00103C35" w:rsidRPr="00AE175A" w:rsidRDefault="00103C35" w:rsidP="003E5564">
      <w:pPr>
        <w:pStyle w:val="ListParagraph"/>
        <w:numPr>
          <w:ilvl w:val="1"/>
          <w:numId w:val="51"/>
        </w:numPr>
        <w:rPr>
          <w:sz w:val="20"/>
          <w:szCs w:val="18"/>
        </w:rPr>
      </w:pPr>
      <w:r w:rsidRPr="00AE175A">
        <w:rPr>
          <w:sz w:val="20"/>
          <w:szCs w:val="18"/>
        </w:rPr>
        <w:t>Waste generated per person and extrapolated based on population estimation in 2019. A linear relationship between waste generated per person in 2022 and 2021 is assumed to be representative to waste generated in 2019.</w:t>
      </w:r>
    </w:p>
    <w:p w14:paraId="5FF0B9FB" w14:textId="77777777" w:rsidR="00103C35" w:rsidRPr="00AE175A" w:rsidRDefault="00103C35" w:rsidP="003E5564">
      <w:pPr>
        <w:pStyle w:val="ListParagraph"/>
        <w:numPr>
          <w:ilvl w:val="1"/>
          <w:numId w:val="51"/>
        </w:numPr>
        <w:rPr>
          <w:sz w:val="20"/>
          <w:szCs w:val="18"/>
        </w:rPr>
      </w:pPr>
      <w:r w:rsidRPr="00AE175A">
        <w:rPr>
          <w:sz w:val="20"/>
          <w:szCs w:val="18"/>
        </w:rPr>
        <w:t>Total waste recycled per material.</w:t>
      </w:r>
    </w:p>
    <w:p w14:paraId="311BC8DF" w14:textId="77777777" w:rsidR="00103C35" w:rsidRPr="00AE175A" w:rsidRDefault="00103C35" w:rsidP="003E5564">
      <w:pPr>
        <w:pStyle w:val="ListParagraph"/>
        <w:numPr>
          <w:ilvl w:val="1"/>
          <w:numId w:val="51"/>
        </w:numPr>
        <w:rPr>
          <w:sz w:val="20"/>
          <w:szCs w:val="18"/>
        </w:rPr>
      </w:pPr>
      <w:r w:rsidRPr="00AE175A">
        <w:rPr>
          <w:sz w:val="20"/>
          <w:szCs w:val="18"/>
        </w:rPr>
        <w:t>Shares of recycling in- and off-shore.</w:t>
      </w:r>
    </w:p>
    <w:p w14:paraId="11F5E210" w14:textId="77777777" w:rsidR="00103C35" w:rsidRPr="00AE175A" w:rsidRDefault="00103C35" w:rsidP="003E5564">
      <w:pPr>
        <w:pStyle w:val="ListParagraph"/>
        <w:numPr>
          <w:ilvl w:val="0"/>
          <w:numId w:val="52"/>
        </w:numPr>
        <w:rPr>
          <w:sz w:val="20"/>
          <w:szCs w:val="18"/>
        </w:rPr>
      </w:pPr>
      <w:r w:rsidRPr="00AE175A">
        <w:rPr>
          <w:sz w:val="20"/>
          <w:szCs w:val="18"/>
        </w:rPr>
        <w:t>Eunomia – NZ waste disposal levy 2015 &amp; Stats NZ – GDP growth</w:t>
      </w:r>
    </w:p>
    <w:p w14:paraId="20EE4B7E" w14:textId="77777777" w:rsidR="00103C35" w:rsidRPr="00AE175A" w:rsidRDefault="00103C35" w:rsidP="003E5564">
      <w:pPr>
        <w:pStyle w:val="ListParagraph"/>
        <w:numPr>
          <w:ilvl w:val="1"/>
          <w:numId w:val="52"/>
        </w:numPr>
        <w:rPr>
          <w:sz w:val="20"/>
          <w:szCs w:val="18"/>
        </w:rPr>
      </w:pPr>
      <w:r w:rsidRPr="00AE175A">
        <w:rPr>
          <w:sz w:val="20"/>
          <w:szCs w:val="18"/>
        </w:rPr>
        <w:t xml:space="preserve">From Eunomia, data for waste received in landfills class 2, 4 and Farm Dumps is extrapolated using Stats NZ GDP change as a referential change for this type of landfill, as they do not receive domestic waste. </w:t>
      </w:r>
    </w:p>
    <w:p w14:paraId="70D2E5C8" w14:textId="77777777" w:rsidR="00103C35" w:rsidRPr="00AE175A" w:rsidRDefault="00103C35" w:rsidP="00103C35">
      <w:pPr>
        <w:rPr>
          <w:b/>
          <w:bCs/>
          <w:sz w:val="20"/>
          <w:szCs w:val="18"/>
        </w:rPr>
      </w:pPr>
    </w:p>
    <w:p w14:paraId="65C60EA8" w14:textId="77777777" w:rsidR="00103C35" w:rsidRPr="00AE175A" w:rsidRDefault="00103C35" w:rsidP="00103C35">
      <w:pPr>
        <w:rPr>
          <w:b/>
          <w:bCs/>
          <w:sz w:val="20"/>
          <w:szCs w:val="18"/>
        </w:rPr>
      </w:pPr>
      <w:r w:rsidRPr="00AE175A">
        <w:rPr>
          <w:b/>
          <w:bCs/>
          <w:sz w:val="20"/>
          <w:szCs w:val="18"/>
        </w:rPr>
        <w:t>Agri-Food flows of primary industries in Aotearoa New Zealand - mass metrics</w:t>
      </w:r>
    </w:p>
    <w:p w14:paraId="7A2D3D89" w14:textId="77777777" w:rsidR="00103C35" w:rsidRPr="00AE175A" w:rsidRDefault="00103C35" w:rsidP="00103C35">
      <w:pPr>
        <w:rPr>
          <w:sz w:val="20"/>
          <w:szCs w:val="18"/>
        </w:rPr>
      </w:pPr>
      <w:r w:rsidRPr="00AE175A">
        <w:rPr>
          <w:sz w:val="20"/>
          <w:szCs w:val="18"/>
        </w:rPr>
        <w:t>MPI and GMFD data sets were used first in a top-down approach to create this Sankey. Metrics relating to food flows previously calculated were also used here. GMFD provides the mass of raw material extracted directly from nature, we used other sources as factors to estimate the mass of livestock, for instance. Additional sources were used to fill gaps as a bottom-up approach or as ‘factors’ to estimate other gaps.</w:t>
      </w:r>
    </w:p>
    <w:p w14:paraId="349EB04C" w14:textId="77777777" w:rsidR="00103C35" w:rsidRPr="00AE175A" w:rsidRDefault="00103C35" w:rsidP="003E5564">
      <w:pPr>
        <w:pStyle w:val="ListParagraph"/>
        <w:numPr>
          <w:ilvl w:val="0"/>
          <w:numId w:val="53"/>
        </w:numPr>
        <w:rPr>
          <w:rStyle w:val="Hyperlink"/>
          <w:color w:val="auto"/>
          <w:sz w:val="20"/>
          <w:szCs w:val="18"/>
          <w:u w:val="none"/>
        </w:rPr>
      </w:pPr>
      <w:r w:rsidRPr="00AE175A">
        <w:rPr>
          <w:sz w:val="20"/>
          <w:szCs w:val="18"/>
        </w:rPr>
        <w:t xml:space="preserve">We used data from New Zealand Dairy Statistics </w:t>
      </w:r>
      <w:sdt>
        <w:sdtPr>
          <w:rPr>
            <w:rStyle w:val="Hyperlink"/>
            <w:color w:val="auto"/>
            <w:sz w:val="20"/>
            <w:szCs w:val="18"/>
          </w:rPr>
          <w:id w:val="-1137799294"/>
          <w:citation/>
        </w:sdtPr>
        <w:sdtEndPr>
          <w:rPr>
            <w:rStyle w:val="Hyperlink"/>
          </w:rPr>
        </w:sdtEndPr>
        <w:sdtContent>
          <w:r w:rsidRPr="00AE175A">
            <w:rPr>
              <w:rStyle w:val="Hyperlink"/>
              <w:color w:val="auto"/>
              <w:sz w:val="20"/>
              <w:szCs w:val="18"/>
            </w:rPr>
            <w:fldChar w:fldCharType="begin"/>
          </w:r>
          <w:r w:rsidRPr="00AE175A">
            <w:rPr>
              <w:rStyle w:val="Hyperlink"/>
              <w:color w:val="auto"/>
              <w:sz w:val="20"/>
              <w:szCs w:val="18"/>
              <w:lang w:val="en-US"/>
            </w:rPr>
            <w:instrText xml:space="preserve">CITATION Dai20 \l 1033 </w:instrText>
          </w:r>
          <w:r w:rsidRPr="00AE175A">
            <w:rPr>
              <w:rStyle w:val="Hyperlink"/>
              <w:color w:val="auto"/>
              <w:sz w:val="20"/>
              <w:szCs w:val="18"/>
            </w:rPr>
            <w:fldChar w:fldCharType="separate"/>
          </w:r>
          <w:r w:rsidRPr="00AE175A">
            <w:rPr>
              <w:noProof/>
              <w:sz w:val="20"/>
              <w:szCs w:val="18"/>
              <w:lang w:val="en-US"/>
            </w:rPr>
            <w:t>(LIC &amp; Dairy NZ, 2020)</w:t>
          </w:r>
          <w:r w:rsidRPr="00AE175A">
            <w:rPr>
              <w:rStyle w:val="Hyperlink"/>
              <w:color w:val="auto"/>
              <w:sz w:val="20"/>
              <w:szCs w:val="18"/>
            </w:rPr>
            <w:fldChar w:fldCharType="end"/>
          </w:r>
        </w:sdtContent>
      </w:sdt>
      <w:r w:rsidRPr="00AE175A">
        <w:rPr>
          <w:rStyle w:val="Hyperlink"/>
          <w:color w:val="auto"/>
          <w:sz w:val="20"/>
          <w:szCs w:val="18"/>
          <w:u w:val="none"/>
        </w:rPr>
        <w:t xml:space="preserve"> to estimate data around dairy cattle (using Table 4.7) and the production of milk, milkfat, protein, and milk solids that were exported (Table 2.1)</w:t>
      </w:r>
    </w:p>
    <w:p w14:paraId="46DE3371" w14:textId="77777777" w:rsidR="00103C35" w:rsidRPr="00AE175A" w:rsidRDefault="00103C35" w:rsidP="003E5564">
      <w:pPr>
        <w:pStyle w:val="ListParagraph"/>
        <w:numPr>
          <w:ilvl w:val="0"/>
          <w:numId w:val="53"/>
        </w:numPr>
        <w:rPr>
          <w:sz w:val="20"/>
          <w:szCs w:val="18"/>
        </w:rPr>
      </w:pPr>
      <w:r w:rsidRPr="00AE175A">
        <w:rPr>
          <w:sz w:val="20"/>
          <w:szCs w:val="18"/>
        </w:rPr>
        <w:t>We used data from Table 2.1 of NZ Survey of Cereal areas and volumes</w:t>
      </w:r>
      <w:r w:rsidRPr="00AE175A">
        <w:rPr>
          <w:rStyle w:val="Hyperlink"/>
          <w:color w:val="auto"/>
          <w:sz w:val="20"/>
          <w:szCs w:val="18"/>
          <w:u w:val="none"/>
        </w:rPr>
        <w:t xml:space="preserve"> </w:t>
      </w:r>
      <w:sdt>
        <w:sdtPr>
          <w:rPr>
            <w:rStyle w:val="Hyperlink"/>
            <w:color w:val="auto"/>
            <w:sz w:val="20"/>
            <w:szCs w:val="18"/>
            <w:u w:val="none"/>
          </w:rPr>
          <w:id w:val="1034699079"/>
          <w:citation/>
        </w:sdtPr>
        <w:sdtEndPr>
          <w:rPr>
            <w:rStyle w:val="Hyperlink"/>
          </w:rPr>
        </w:sdtEndPr>
        <w:sdtContent>
          <w:r w:rsidRPr="00AE175A">
            <w:rPr>
              <w:rStyle w:val="Hyperlink"/>
              <w:color w:val="auto"/>
              <w:sz w:val="20"/>
              <w:szCs w:val="18"/>
              <w:u w:val="none"/>
            </w:rPr>
            <w:fldChar w:fldCharType="begin"/>
          </w:r>
          <w:r w:rsidRPr="00AE175A">
            <w:rPr>
              <w:rStyle w:val="Hyperlink"/>
              <w:color w:val="auto"/>
              <w:sz w:val="20"/>
              <w:szCs w:val="18"/>
              <w:u w:val="none"/>
              <w:lang w:val="en-US"/>
            </w:rPr>
            <w:instrText xml:space="preserve">CITATION Ara23 \l 1033 </w:instrText>
          </w:r>
          <w:r w:rsidRPr="00AE175A">
            <w:rPr>
              <w:rStyle w:val="Hyperlink"/>
              <w:color w:val="auto"/>
              <w:sz w:val="20"/>
              <w:szCs w:val="18"/>
              <w:u w:val="none"/>
            </w:rPr>
            <w:fldChar w:fldCharType="separate"/>
          </w:r>
          <w:r w:rsidRPr="00AE175A">
            <w:rPr>
              <w:noProof/>
              <w:sz w:val="20"/>
              <w:szCs w:val="18"/>
              <w:lang w:val="en-US"/>
            </w:rPr>
            <w:t>(Arable Industry Marketing Initiative, 2023)</w:t>
          </w:r>
          <w:r w:rsidRPr="00AE175A">
            <w:rPr>
              <w:rStyle w:val="Hyperlink"/>
              <w:color w:val="auto"/>
              <w:sz w:val="20"/>
              <w:szCs w:val="18"/>
              <w:u w:val="none"/>
            </w:rPr>
            <w:fldChar w:fldCharType="end"/>
          </w:r>
        </w:sdtContent>
      </w:sdt>
      <w:r w:rsidRPr="00AE175A">
        <w:rPr>
          <w:rStyle w:val="Hyperlink"/>
          <w:color w:val="auto"/>
          <w:sz w:val="20"/>
          <w:szCs w:val="18"/>
          <w:u w:val="none"/>
        </w:rPr>
        <w:t xml:space="preserve"> to estimate the share of grain/cereals going either for human consumption or for livestock feed.</w:t>
      </w:r>
    </w:p>
    <w:p w14:paraId="55685C1A" w14:textId="77777777" w:rsidR="00103C35" w:rsidRPr="00AE175A" w:rsidRDefault="00103C35" w:rsidP="003E5564">
      <w:pPr>
        <w:pStyle w:val="ListParagraph"/>
        <w:numPr>
          <w:ilvl w:val="0"/>
          <w:numId w:val="53"/>
        </w:numPr>
        <w:rPr>
          <w:sz w:val="20"/>
          <w:szCs w:val="18"/>
        </w:rPr>
      </w:pPr>
      <w:r w:rsidRPr="00AE175A">
        <w:rPr>
          <w:sz w:val="20"/>
          <w:szCs w:val="18"/>
        </w:rPr>
        <w:t xml:space="preserve">We used the MFA of the food supply chain of the European </w:t>
      </w:r>
      <w:r w:rsidR="009160AF" w:rsidRPr="00AE175A">
        <w:rPr>
          <w:sz w:val="20"/>
          <w:szCs w:val="18"/>
        </w:rPr>
        <w:t>Union</w:t>
      </w:r>
      <w:r w:rsidRPr="00AE175A">
        <w:rPr>
          <w:sz w:val="20"/>
          <w:szCs w:val="18"/>
        </w:rPr>
        <w:t xml:space="preserve"> to estimate food waste in NZ </w:t>
      </w:r>
      <w:sdt>
        <w:sdtPr>
          <w:rPr>
            <w:rStyle w:val="Hyperlink"/>
            <w:color w:val="auto"/>
            <w:sz w:val="20"/>
            <w:szCs w:val="18"/>
          </w:rPr>
          <w:id w:val="-1640557325"/>
          <w:citation/>
        </w:sdtPr>
        <w:sdtEndPr>
          <w:rPr>
            <w:rStyle w:val="Hyperlink"/>
          </w:rPr>
        </w:sdtEndPr>
        <w:sdtContent>
          <w:r w:rsidRPr="00AE175A">
            <w:rPr>
              <w:rStyle w:val="Hyperlink"/>
              <w:color w:val="auto"/>
              <w:sz w:val="20"/>
              <w:szCs w:val="18"/>
            </w:rPr>
            <w:fldChar w:fldCharType="begin"/>
          </w:r>
          <w:r w:rsidRPr="00AE175A">
            <w:rPr>
              <w:rStyle w:val="Hyperlink"/>
              <w:color w:val="auto"/>
              <w:sz w:val="20"/>
              <w:szCs w:val="18"/>
              <w:lang w:val="en-US"/>
            </w:rPr>
            <w:instrText xml:space="preserve">CITATION Cal19 \l 1033 </w:instrText>
          </w:r>
          <w:r w:rsidRPr="00AE175A">
            <w:rPr>
              <w:rStyle w:val="Hyperlink"/>
              <w:color w:val="auto"/>
              <w:sz w:val="20"/>
              <w:szCs w:val="18"/>
            </w:rPr>
            <w:fldChar w:fldCharType="separate"/>
          </w:r>
          <w:r w:rsidRPr="00AE175A">
            <w:rPr>
              <w:noProof/>
              <w:sz w:val="20"/>
              <w:szCs w:val="18"/>
              <w:lang w:val="en-US"/>
            </w:rPr>
            <w:t>(Caldeira, De Laurentiis, Corrado, van Holsteijn, &amp; Sala, 2019)</w:t>
          </w:r>
          <w:r w:rsidRPr="00AE175A">
            <w:rPr>
              <w:rStyle w:val="Hyperlink"/>
              <w:color w:val="auto"/>
              <w:sz w:val="20"/>
              <w:szCs w:val="18"/>
            </w:rPr>
            <w:fldChar w:fldCharType="end"/>
          </w:r>
        </w:sdtContent>
      </w:sdt>
      <w:r w:rsidRPr="00AE175A">
        <w:rPr>
          <w:sz w:val="20"/>
          <w:szCs w:val="18"/>
        </w:rPr>
        <w:t>.</w:t>
      </w:r>
    </w:p>
    <w:p w14:paraId="1FA23A6C" w14:textId="77777777" w:rsidR="00103C35" w:rsidRPr="00AE175A" w:rsidRDefault="00103C35" w:rsidP="00103C35">
      <w:pPr>
        <w:rPr>
          <w:b/>
          <w:bCs/>
          <w:sz w:val="20"/>
          <w:szCs w:val="18"/>
        </w:rPr>
      </w:pPr>
    </w:p>
    <w:p w14:paraId="2DA80712" w14:textId="77777777" w:rsidR="00103C35" w:rsidRPr="00AE175A" w:rsidRDefault="00103C35" w:rsidP="00103C35">
      <w:pPr>
        <w:rPr>
          <w:b/>
          <w:bCs/>
          <w:sz w:val="20"/>
          <w:szCs w:val="18"/>
        </w:rPr>
      </w:pPr>
      <w:r w:rsidRPr="00AE175A">
        <w:rPr>
          <w:b/>
          <w:bCs/>
          <w:sz w:val="20"/>
          <w:szCs w:val="18"/>
        </w:rPr>
        <w:t>Waste flow of Aotearoa New Zealand - mass metrics</w:t>
      </w:r>
    </w:p>
    <w:p w14:paraId="2223FC1B" w14:textId="77777777" w:rsidR="00103C35" w:rsidRPr="00AE175A" w:rsidRDefault="00103C35" w:rsidP="00103C35">
      <w:pPr>
        <w:rPr>
          <w:sz w:val="20"/>
          <w:szCs w:val="18"/>
        </w:rPr>
      </w:pPr>
      <w:r w:rsidRPr="00AE175A">
        <w:rPr>
          <w:sz w:val="20"/>
          <w:szCs w:val="18"/>
        </w:rPr>
        <w:t>The waste data either used as is or estimated previously for the macro view of mass flows was reused here (coming from Recycling Snapshot and the Eunomia report). The following references were also used in a bottom-up approach to fill gaps:</w:t>
      </w:r>
    </w:p>
    <w:p w14:paraId="598B64FC" w14:textId="77777777" w:rsidR="00103C35" w:rsidRPr="00AE175A" w:rsidRDefault="00103C35" w:rsidP="003E5564">
      <w:pPr>
        <w:pStyle w:val="ListParagraph"/>
        <w:numPr>
          <w:ilvl w:val="0"/>
          <w:numId w:val="54"/>
        </w:numPr>
        <w:rPr>
          <w:sz w:val="20"/>
          <w:szCs w:val="18"/>
        </w:rPr>
      </w:pPr>
      <w:r w:rsidRPr="00AE175A">
        <w:rPr>
          <w:sz w:val="20"/>
          <w:szCs w:val="18"/>
        </w:rPr>
        <w:t xml:space="preserve">Mass of plastic packaging </w:t>
      </w:r>
      <w:sdt>
        <w:sdtPr>
          <w:rPr>
            <w:sz w:val="20"/>
            <w:szCs w:val="18"/>
          </w:rPr>
          <w:id w:val="406498533"/>
          <w:citation/>
        </w:sdtPr>
        <w:sdtEndPr/>
        <w:sdtContent>
          <w:r w:rsidRPr="00AE175A">
            <w:rPr>
              <w:sz w:val="20"/>
              <w:szCs w:val="18"/>
            </w:rPr>
            <w:fldChar w:fldCharType="begin"/>
          </w:r>
          <w:r w:rsidRPr="00AE175A">
            <w:rPr>
              <w:sz w:val="20"/>
              <w:szCs w:val="18"/>
            </w:rPr>
            <w:instrText xml:space="preserve"> CITATION Ski23 \l 1033 </w:instrText>
          </w:r>
          <w:r w:rsidRPr="00AE175A">
            <w:rPr>
              <w:sz w:val="20"/>
              <w:szCs w:val="18"/>
            </w:rPr>
            <w:fldChar w:fldCharType="separate"/>
          </w:r>
          <w:r w:rsidRPr="00AE175A">
            <w:rPr>
              <w:noProof/>
              <w:sz w:val="20"/>
              <w:szCs w:val="18"/>
            </w:rPr>
            <w:t>(Skidmore, et al., 2023)</w:t>
          </w:r>
          <w:r w:rsidRPr="00AE175A">
            <w:rPr>
              <w:sz w:val="20"/>
              <w:szCs w:val="18"/>
            </w:rPr>
            <w:fldChar w:fldCharType="end"/>
          </w:r>
        </w:sdtContent>
      </w:sdt>
    </w:p>
    <w:p w14:paraId="53ADF4D5" w14:textId="77777777" w:rsidR="00103C35" w:rsidRPr="00AE175A" w:rsidRDefault="00103C35" w:rsidP="003E5564">
      <w:pPr>
        <w:pStyle w:val="ListParagraph"/>
        <w:numPr>
          <w:ilvl w:val="0"/>
          <w:numId w:val="54"/>
        </w:numPr>
        <w:rPr>
          <w:sz w:val="20"/>
          <w:szCs w:val="18"/>
        </w:rPr>
      </w:pPr>
      <w:r w:rsidRPr="00AE175A">
        <w:rPr>
          <w:sz w:val="20"/>
          <w:szCs w:val="18"/>
        </w:rPr>
        <w:t xml:space="preserve">Municipal solid waste composition </w:t>
      </w:r>
      <w:sdt>
        <w:sdtPr>
          <w:rPr>
            <w:rStyle w:val="Hyperlink"/>
            <w:color w:val="auto"/>
            <w:sz w:val="20"/>
            <w:szCs w:val="18"/>
          </w:rPr>
          <w:id w:val="-1190683143"/>
          <w:citation/>
        </w:sdtPr>
        <w:sdtEndPr>
          <w:rPr>
            <w:rStyle w:val="Hyperlink"/>
          </w:rPr>
        </w:sdtEndPr>
        <w:sdtContent>
          <w:r w:rsidRPr="00AE175A">
            <w:rPr>
              <w:rStyle w:val="Hyperlink"/>
              <w:color w:val="auto"/>
              <w:sz w:val="20"/>
              <w:szCs w:val="18"/>
            </w:rPr>
            <w:fldChar w:fldCharType="begin"/>
          </w:r>
          <w:r w:rsidRPr="00AE175A">
            <w:rPr>
              <w:rStyle w:val="Hyperlink"/>
              <w:color w:val="auto"/>
              <w:sz w:val="20"/>
              <w:szCs w:val="18"/>
              <w:lang w:val="en-US"/>
            </w:rPr>
            <w:instrText xml:space="preserve"> CITATION MfE231 \l 1033 </w:instrText>
          </w:r>
          <w:r w:rsidRPr="00AE175A">
            <w:rPr>
              <w:rStyle w:val="Hyperlink"/>
              <w:color w:val="auto"/>
              <w:sz w:val="20"/>
              <w:szCs w:val="18"/>
            </w:rPr>
            <w:fldChar w:fldCharType="separate"/>
          </w:r>
          <w:r w:rsidRPr="00AE175A">
            <w:rPr>
              <w:noProof/>
              <w:sz w:val="20"/>
              <w:szCs w:val="18"/>
              <w:lang w:val="en-US"/>
            </w:rPr>
            <w:t>(MfE, 2023)</w:t>
          </w:r>
          <w:r w:rsidRPr="00AE175A">
            <w:rPr>
              <w:rStyle w:val="Hyperlink"/>
              <w:color w:val="auto"/>
              <w:sz w:val="20"/>
              <w:szCs w:val="18"/>
            </w:rPr>
            <w:fldChar w:fldCharType="end"/>
          </w:r>
        </w:sdtContent>
      </w:sdt>
    </w:p>
    <w:p w14:paraId="53966EB0" w14:textId="77777777" w:rsidR="00103C35" w:rsidRPr="00AE175A" w:rsidRDefault="00103C35" w:rsidP="003E5564">
      <w:pPr>
        <w:pStyle w:val="ListParagraph"/>
        <w:numPr>
          <w:ilvl w:val="0"/>
          <w:numId w:val="54"/>
        </w:numPr>
        <w:rPr>
          <w:sz w:val="20"/>
          <w:szCs w:val="18"/>
        </w:rPr>
      </w:pPr>
      <w:r w:rsidRPr="00AE175A">
        <w:rPr>
          <w:sz w:val="20"/>
          <w:szCs w:val="18"/>
        </w:rPr>
        <w:t>Steel scrap exported</w:t>
      </w:r>
      <w:r w:rsidRPr="00AE175A">
        <w:rPr>
          <w:sz w:val="24"/>
        </w:rPr>
        <w:t xml:space="preserve"> </w:t>
      </w:r>
      <w:sdt>
        <w:sdtPr>
          <w:rPr>
            <w:sz w:val="24"/>
          </w:rPr>
          <w:id w:val="1021908097"/>
          <w:citation/>
        </w:sdtPr>
        <w:sdtEndPr/>
        <w:sdtContent>
          <w:r w:rsidRPr="00AE175A">
            <w:rPr>
              <w:sz w:val="24"/>
            </w:rPr>
            <w:fldChar w:fldCharType="begin"/>
          </w:r>
          <w:r w:rsidRPr="00AE175A">
            <w:rPr>
              <w:sz w:val="20"/>
              <w:szCs w:val="18"/>
            </w:rPr>
            <w:instrText xml:space="preserve"> CITATION Her22 \l 1033 </w:instrText>
          </w:r>
          <w:r w:rsidRPr="00AE175A">
            <w:rPr>
              <w:sz w:val="24"/>
            </w:rPr>
            <w:fldChar w:fldCharType="separate"/>
          </w:r>
          <w:r w:rsidRPr="00AE175A">
            <w:rPr>
              <w:noProof/>
              <w:sz w:val="20"/>
              <w:szCs w:val="18"/>
            </w:rPr>
            <w:t>(Hera, 2021)</w:t>
          </w:r>
          <w:r w:rsidRPr="00AE175A">
            <w:rPr>
              <w:sz w:val="24"/>
            </w:rPr>
            <w:fldChar w:fldCharType="end"/>
          </w:r>
        </w:sdtContent>
      </w:sdt>
    </w:p>
    <w:p w14:paraId="4D213193" w14:textId="77777777" w:rsidR="00103C35" w:rsidRPr="00AE175A" w:rsidRDefault="00103C35" w:rsidP="003E5564">
      <w:pPr>
        <w:pStyle w:val="ListParagraph"/>
        <w:numPr>
          <w:ilvl w:val="0"/>
          <w:numId w:val="54"/>
        </w:numPr>
        <w:rPr>
          <w:sz w:val="20"/>
          <w:szCs w:val="18"/>
        </w:rPr>
      </w:pPr>
      <w:r w:rsidRPr="00AE175A">
        <w:rPr>
          <w:sz w:val="20"/>
          <w:szCs w:val="18"/>
        </w:rPr>
        <w:t>Plasback and Agrecovery figures, assumed to be representative for NZ (N. Shaw, personal communication, November 15, 2023)</w:t>
      </w:r>
    </w:p>
    <w:p w14:paraId="0D77B3DD" w14:textId="77777777" w:rsidR="009160AF" w:rsidRPr="00AE175A" w:rsidRDefault="009160AF" w:rsidP="009160AF">
      <w:pPr>
        <w:pStyle w:val="ListParagraph"/>
        <w:rPr>
          <w:sz w:val="20"/>
          <w:szCs w:val="18"/>
        </w:rPr>
      </w:pPr>
    </w:p>
    <w:p w14:paraId="443BE87F" w14:textId="77777777" w:rsidR="00103C35" w:rsidRPr="00AE175A" w:rsidRDefault="00103C35" w:rsidP="00103C35">
      <w:pPr>
        <w:rPr>
          <w:b/>
          <w:bCs/>
          <w:sz w:val="20"/>
          <w:szCs w:val="18"/>
        </w:rPr>
      </w:pPr>
      <w:r w:rsidRPr="00AE175A">
        <w:rPr>
          <w:b/>
          <w:bCs/>
          <w:sz w:val="20"/>
          <w:szCs w:val="18"/>
        </w:rPr>
        <w:t>Building materials of Aotearoa New Zealand - mass and emissions metrics</w:t>
      </w:r>
    </w:p>
    <w:p w14:paraId="4953275A" w14:textId="77777777" w:rsidR="00103C35" w:rsidRPr="00AE175A" w:rsidRDefault="00103C35" w:rsidP="00103C35">
      <w:pPr>
        <w:rPr>
          <w:sz w:val="20"/>
          <w:szCs w:val="18"/>
        </w:rPr>
      </w:pPr>
      <w:r w:rsidRPr="00AE175A">
        <w:rPr>
          <w:sz w:val="20"/>
          <w:szCs w:val="18"/>
        </w:rPr>
        <w:t>The underlying data of the Low carbon circular construction</w:t>
      </w:r>
      <w:r w:rsidRPr="00AE175A">
        <w:rPr>
          <w:rStyle w:val="Hyperlink"/>
          <w:color w:val="auto"/>
          <w:sz w:val="20"/>
          <w:szCs w:val="18"/>
          <w:u w:val="none"/>
        </w:rPr>
        <w:t xml:space="preserve"> report </w:t>
      </w:r>
      <w:sdt>
        <w:sdtPr>
          <w:rPr>
            <w:rStyle w:val="Hyperlink"/>
            <w:color w:val="auto"/>
            <w:sz w:val="20"/>
            <w:szCs w:val="18"/>
            <w:u w:val="none"/>
          </w:rPr>
          <w:id w:val="128990734"/>
          <w:citation/>
        </w:sdtPr>
        <w:sdtEndPr>
          <w:rPr>
            <w:rStyle w:val="Hyperlink"/>
          </w:rPr>
        </w:sdtEndPr>
        <w:sdtContent>
          <w:r w:rsidRPr="00AE175A">
            <w:rPr>
              <w:rStyle w:val="Hyperlink"/>
              <w:color w:val="auto"/>
              <w:sz w:val="20"/>
              <w:szCs w:val="18"/>
              <w:u w:val="none"/>
            </w:rPr>
            <w:fldChar w:fldCharType="begin"/>
          </w:r>
          <w:r w:rsidRPr="00AE175A">
            <w:rPr>
              <w:rStyle w:val="Hyperlink"/>
              <w:color w:val="auto"/>
              <w:sz w:val="20"/>
              <w:szCs w:val="18"/>
              <w:u w:val="none"/>
              <w:lang w:val="en-US"/>
            </w:rPr>
            <w:instrText xml:space="preserve"> CITATION thi225 \l 1033 </w:instrText>
          </w:r>
          <w:r w:rsidRPr="00AE175A">
            <w:rPr>
              <w:rStyle w:val="Hyperlink"/>
              <w:color w:val="auto"/>
              <w:sz w:val="20"/>
              <w:szCs w:val="18"/>
              <w:u w:val="none"/>
            </w:rPr>
            <w:fldChar w:fldCharType="separate"/>
          </w:r>
          <w:r w:rsidRPr="00AE175A">
            <w:rPr>
              <w:noProof/>
              <w:sz w:val="20"/>
              <w:szCs w:val="18"/>
              <w:lang w:val="en-US"/>
            </w:rPr>
            <w:t>(thinkstep-anz, 2022)</w:t>
          </w:r>
          <w:r w:rsidRPr="00AE175A">
            <w:rPr>
              <w:rStyle w:val="Hyperlink"/>
              <w:color w:val="auto"/>
              <w:sz w:val="20"/>
              <w:szCs w:val="18"/>
              <w:u w:val="none"/>
            </w:rPr>
            <w:fldChar w:fldCharType="end"/>
          </w:r>
        </w:sdtContent>
      </w:sdt>
      <w:r w:rsidRPr="00AE175A">
        <w:rPr>
          <w:rStyle w:val="Hyperlink"/>
          <w:color w:val="auto"/>
          <w:sz w:val="20"/>
          <w:szCs w:val="18"/>
          <w:u w:val="none"/>
        </w:rPr>
        <w:t xml:space="preserve"> was used for this Sankey</w:t>
      </w:r>
      <w:r w:rsidRPr="00AE175A">
        <w:rPr>
          <w:sz w:val="20"/>
          <w:szCs w:val="18"/>
        </w:rPr>
        <w:t>. Below are the main elements from the methodology of this study:</w:t>
      </w:r>
    </w:p>
    <w:p w14:paraId="16199205" w14:textId="77777777" w:rsidR="00103C35" w:rsidRPr="00AE175A" w:rsidRDefault="00103C35" w:rsidP="003E5564">
      <w:pPr>
        <w:pStyle w:val="ListParagraph"/>
        <w:numPr>
          <w:ilvl w:val="0"/>
          <w:numId w:val="55"/>
        </w:numPr>
        <w:rPr>
          <w:sz w:val="20"/>
          <w:szCs w:val="18"/>
        </w:rPr>
      </w:pPr>
      <w:r w:rsidRPr="00AE175A">
        <w:rPr>
          <w:sz w:val="20"/>
          <w:szCs w:val="18"/>
        </w:rPr>
        <w:t>Bottom-up assessment to calculate material flows and emissions based on three archetypal buildings. The results based on the sample size were then extrapolated nationally using the building consents issued for 2021. The small pool of archetypal buildings chosen will not fully reflect the diversity of real buildings. Further, using consents to estimate construction is an approximation and not all consented buildings will be built.</w:t>
      </w:r>
    </w:p>
    <w:p w14:paraId="6E0399FD" w14:textId="77777777" w:rsidR="00103C35" w:rsidRPr="00AE175A" w:rsidRDefault="00103C35" w:rsidP="003E5564">
      <w:pPr>
        <w:pStyle w:val="ListParagraph"/>
        <w:numPr>
          <w:ilvl w:val="0"/>
          <w:numId w:val="55"/>
        </w:numPr>
        <w:rPr>
          <w:sz w:val="20"/>
          <w:szCs w:val="18"/>
        </w:rPr>
      </w:pPr>
      <w:r w:rsidRPr="00AE175A">
        <w:rPr>
          <w:sz w:val="20"/>
          <w:szCs w:val="18"/>
        </w:rPr>
        <w:t xml:space="preserve">The carbon footprint of construction waste was calculated as follows: </w:t>
      </w:r>
    </w:p>
    <w:p w14:paraId="1B376664" w14:textId="77777777" w:rsidR="00103C35" w:rsidRPr="00AE175A" w:rsidRDefault="00103C35" w:rsidP="003E5564">
      <w:pPr>
        <w:pStyle w:val="ListParagraph"/>
        <w:numPr>
          <w:ilvl w:val="1"/>
          <w:numId w:val="55"/>
        </w:numPr>
        <w:rPr>
          <w:sz w:val="20"/>
          <w:szCs w:val="18"/>
        </w:rPr>
      </w:pPr>
      <w:r w:rsidRPr="00AE175A">
        <w:rPr>
          <w:sz w:val="20"/>
          <w:szCs w:val="18"/>
        </w:rPr>
        <w:t>Estimate total national construction waste per material type.</w:t>
      </w:r>
    </w:p>
    <w:p w14:paraId="375FB7F6" w14:textId="77777777" w:rsidR="00103C35" w:rsidRPr="00AE175A" w:rsidRDefault="00103C35" w:rsidP="003E5564">
      <w:pPr>
        <w:pStyle w:val="ListParagraph"/>
        <w:numPr>
          <w:ilvl w:val="1"/>
          <w:numId w:val="55"/>
        </w:numPr>
        <w:rPr>
          <w:sz w:val="20"/>
          <w:szCs w:val="18"/>
        </w:rPr>
      </w:pPr>
      <w:r w:rsidRPr="00AE175A">
        <w:rPr>
          <w:sz w:val="20"/>
          <w:szCs w:val="18"/>
        </w:rPr>
        <w:t>Take material quantities from three archetypal buildings: a standalone residential house, a multi-storey building, and a warehouse-type building.</w:t>
      </w:r>
    </w:p>
    <w:p w14:paraId="6E212398" w14:textId="77777777" w:rsidR="00103C35" w:rsidRPr="00AE175A" w:rsidRDefault="00103C35" w:rsidP="003E5564">
      <w:pPr>
        <w:pStyle w:val="ListParagraph"/>
        <w:numPr>
          <w:ilvl w:val="2"/>
          <w:numId w:val="55"/>
        </w:numPr>
        <w:rPr>
          <w:sz w:val="20"/>
          <w:szCs w:val="18"/>
        </w:rPr>
      </w:pPr>
      <w:r w:rsidRPr="00AE175A">
        <w:rPr>
          <w:sz w:val="20"/>
          <w:szCs w:val="18"/>
        </w:rPr>
        <w:t>Note: the high-rise building was not included since very few buildings of this type is built in NZ. Only mid-rise and low-rise are included.</w:t>
      </w:r>
    </w:p>
    <w:p w14:paraId="085F6626" w14:textId="77777777" w:rsidR="00103C35" w:rsidRPr="00AE175A" w:rsidRDefault="00103C35" w:rsidP="003E5564">
      <w:pPr>
        <w:pStyle w:val="ListParagraph"/>
        <w:numPr>
          <w:ilvl w:val="1"/>
          <w:numId w:val="55"/>
        </w:numPr>
        <w:rPr>
          <w:sz w:val="20"/>
          <w:szCs w:val="18"/>
        </w:rPr>
      </w:pPr>
      <w:r w:rsidRPr="00AE175A">
        <w:rPr>
          <w:sz w:val="20"/>
          <w:szCs w:val="18"/>
        </w:rPr>
        <w:t>Normalise these material quantities to 1 square metre of gross floor area per building type.</w:t>
      </w:r>
    </w:p>
    <w:p w14:paraId="4EDE70E2" w14:textId="77777777" w:rsidR="00103C35" w:rsidRPr="00AE175A" w:rsidRDefault="00103C35" w:rsidP="003E5564">
      <w:pPr>
        <w:pStyle w:val="ListParagraph"/>
        <w:numPr>
          <w:ilvl w:val="1"/>
          <w:numId w:val="55"/>
        </w:numPr>
        <w:rPr>
          <w:sz w:val="20"/>
          <w:szCs w:val="18"/>
        </w:rPr>
      </w:pPr>
      <w:r w:rsidRPr="00AE175A">
        <w:rPr>
          <w:sz w:val="20"/>
          <w:szCs w:val="18"/>
        </w:rPr>
        <w:t>Classify national building consent statistics for 2021 into these three archetypal building categories.</w:t>
      </w:r>
    </w:p>
    <w:p w14:paraId="469D66F7" w14:textId="77777777" w:rsidR="00103C35" w:rsidRPr="00AE175A" w:rsidRDefault="00103C35" w:rsidP="003E5564">
      <w:pPr>
        <w:pStyle w:val="ListParagraph"/>
        <w:numPr>
          <w:ilvl w:val="1"/>
          <w:numId w:val="55"/>
        </w:numPr>
        <w:rPr>
          <w:sz w:val="20"/>
          <w:szCs w:val="18"/>
        </w:rPr>
      </w:pPr>
      <w:r w:rsidRPr="00AE175A">
        <w:rPr>
          <w:sz w:val="20"/>
          <w:szCs w:val="18"/>
        </w:rPr>
        <w:t>Calculate ‘installed materials’ by multiplying the material quantities per square metre per building type by the total floor area consented per building type in 2021.</w:t>
      </w:r>
    </w:p>
    <w:p w14:paraId="1F83FBE8" w14:textId="77777777" w:rsidR="00103C35" w:rsidRPr="00AE175A" w:rsidRDefault="00103C35" w:rsidP="003E5564">
      <w:pPr>
        <w:pStyle w:val="ListParagraph"/>
        <w:numPr>
          <w:ilvl w:val="1"/>
          <w:numId w:val="55"/>
        </w:numPr>
        <w:rPr>
          <w:sz w:val="20"/>
          <w:szCs w:val="18"/>
        </w:rPr>
      </w:pPr>
      <w:r w:rsidRPr="00AE175A">
        <w:rPr>
          <w:sz w:val="20"/>
          <w:szCs w:val="18"/>
        </w:rPr>
        <w:t>Calculate ‘construction waste’ by multiplying ‘installed materials’ by typical waste fractions per material type.</w:t>
      </w:r>
    </w:p>
    <w:p w14:paraId="2563B585" w14:textId="77777777" w:rsidR="00103C35" w:rsidRPr="00AE175A" w:rsidRDefault="00103C35" w:rsidP="003E5564">
      <w:pPr>
        <w:pStyle w:val="ListParagraph"/>
        <w:numPr>
          <w:ilvl w:val="1"/>
          <w:numId w:val="55"/>
        </w:numPr>
        <w:rPr>
          <w:sz w:val="20"/>
          <w:szCs w:val="18"/>
        </w:rPr>
      </w:pPr>
      <w:r w:rsidRPr="00AE175A">
        <w:rPr>
          <w:sz w:val="20"/>
          <w:szCs w:val="18"/>
        </w:rPr>
        <w:t xml:space="preserve">Multiply the ‘construction waste’ quantity per building product by: </w:t>
      </w:r>
    </w:p>
    <w:p w14:paraId="7D3778AB" w14:textId="77777777" w:rsidR="00103C35" w:rsidRPr="00AE175A" w:rsidRDefault="00103C35" w:rsidP="003E5564">
      <w:pPr>
        <w:pStyle w:val="ListParagraph"/>
        <w:numPr>
          <w:ilvl w:val="2"/>
          <w:numId w:val="55"/>
        </w:numPr>
        <w:rPr>
          <w:sz w:val="20"/>
          <w:szCs w:val="18"/>
        </w:rPr>
      </w:pPr>
      <w:r w:rsidRPr="00AE175A">
        <w:rPr>
          <w:sz w:val="20"/>
          <w:szCs w:val="18"/>
        </w:rPr>
        <w:t xml:space="preserve">The carbon footprint of manufacturing that product (modules A1-A3), and </w:t>
      </w:r>
    </w:p>
    <w:p w14:paraId="541D31A7" w14:textId="77777777" w:rsidR="00103C35" w:rsidRPr="00AE175A" w:rsidRDefault="00103C35" w:rsidP="003E5564">
      <w:pPr>
        <w:pStyle w:val="ListParagraph"/>
        <w:numPr>
          <w:ilvl w:val="2"/>
          <w:numId w:val="55"/>
        </w:numPr>
        <w:rPr>
          <w:sz w:val="20"/>
          <w:szCs w:val="18"/>
        </w:rPr>
      </w:pPr>
      <w:r w:rsidRPr="00AE175A">
        <w:rPr>
          <w:sz w:val="20"/>
          <w:szCs w:val="18"/>
        </w:rPr>
        <w:t>The carbon footprint of waste treatment (modules C1-C4).</w:t>
      </w:r>
    </w:p>
    <w:p w14:paraId="7F06C57B" w14:textId="77777777" w:rsidR="00103C35" w:rsidRPr="00AE175A" w:rsidRDefault="00103C35" w:rsidP="00103C35">
      <w:pPr>
        <w:rPr>
          <w:sz w:val="20"/>
          <w:szCs w:val="18"/>
        </w:rPr>
      </w:pPr>
      <w:r w:rsidRPr="00AE175A">
        <w:rPr>
          <w:sz w:val="20"/>
          <w:szCs w:val="18"/>
        </w:rPr>
        <w:t>Background data used within the Low carbon circular construction report, and additional sources used to build the data covered above:</w:t>
      </w:r>
    </w:p>
    <w:p w14:paraId="41D2FC84" w14:textId="77777777" w:rsidR="00103C35" w:rsidRPr="00AE175A" w:rsidRDefault="00103C35" w:rsidP="003E5564">
      <w:pPr>
        <w:pStyle w:val="ListParagraph"/>
        <w:numPr>
          <w:ilvl w:val="0"/>
          <w:numId w:val="56"/>
        </w:numPr>
        <w:rPr>
          <w:sz w:val="20"/>
          <w:szCs w:val="18"/>
        </w:rPr>
      </w:pPr>
      <w:r w:rsidRPr="00AE175A">
        <w:rPr>
          <w:sz w:val="20"/>
          <w:szCs w:val="18"/>
        </w:rPr>
        <w:t>For non-residential buildings, two reference buildings were used to determined total installed material, derived from John et al. (2009) and thinkstep-anz's 2019 report "Under Construction: Hidden emissions and untapped potential of buildings for New Zealand’s 2050 zero carbon goal" , the former reflecting mid-rise (concrete) buildings and the latter reflecting low-rise (steel warehouse) buildings in New Zealand. Input material per reference building was scaled up to reflect the total consents of residential buildings (Stats NZ, 2022) in New Zealand. High-rise buildings were excluded from analysis.</w:t>
      </w:r>
    </w:p>
    <w:p w14:paraId="562E1F1B" w14:textId="77777777" w:rsidR="00103C35" w:rsidRPr="00AE175A" w:rsidRDefault="00103C35" w:rsidP="003E5564">
      <w:pPr>
        <w:pStyle w:val="ListParagraph"/>
        <w:numPr>
          <w:ilvl w:val="0"/>
          <w:numId w:val="56"/>
        </w:numPr>
        <w:rPr>
          <w:b/>
          <w:bCs/>
          <w:color w:val="FF0000"/>
          <w:sz w:val="20"/>
          <w:szCs w:val="18"/>
        </w:rPr>
      </w:pPr>
      <w:r w:rsidRPr="00AE175A">
        <w:rPr>
          <w:sz w:val="20"/>
          <w:szCs w:val="18"/>
        </w:rPr>
        <w:t xml:space="preserve">To get the total input material and the total construction waste, the total installed material at the national level was multiplied by the construction waste percentage for individual materials. This data was derived from BRANZ construct database and included common materials used in residential and non-residential construction. </w:t>
      </w:r>
      <w:sdt>
        <w:sdtPr>
          <w:rPr>
            <w:sz w:val="20"/>
            <w:szCs w:val="18"/>
          </w:rPr>
          <w:id w:val="-2103480141"/>
          <w:citation/>
        </w:sdtPr>
        <w:sdtEndPr/>
        <w:sdtContent>
          <w:r w:rsidRPr="00AE175A">
            <w:rPr>
              <w:sz w:val="20"/>
              <w:szCs w:val="18"/>
            </w:rPr>
            <w:fldChar w:fldCharType="begin"/>
          </w:r>
          <w:r w:rsidRPr="00AE175A">
            <w:rPr>
              <w:sz w:val="20"/>
              <w:szCs w:val="18"/>
              <w:lang w:val="en-US"/>
            </w:rPr>
            <w:instrText xml:space="preserve"> CITATION BRA23 \l 1033 </w:instrText>
          </w:r>
          <w:r w:rsidRPr="00AE175A">
            <w:rPr>
              <w:sz w:val="20"/>
              <w:szCs w:val="18"/>
            </w:rPr>
            <w:fldChar w:fldCharType="separate"/>
          </w:r>
          <w:r w:rsidRPr="00AE175A">
            <w:rPr>
              <w:noProof/>
              <w:sz w:val="20"/>
              <w:szCs w:val="18"/>
              <w:lang w:val="en-US"/>
            </w:rPr>
            <w:t>(BRANZ, 2023)</w:t>
          </w:r>
          <w:r w:rsidRPr="00AE175A">
            <w:rPr>
              <w:sz w:val="20"/>
              <w:szCs w:val="18"/>
            </w:rPr>
            <w:fldChar w:fldCharType="end"/>
          </w:r>
        </w:sdtContent>
      </w:sdt>
    </w:p>
    <w:p w14:paraId="426C2FC4" w14:textId="77777777" w:rsidR="00103C35" w:rsidRPr="00AE175A" w:rsidRDefault="00103C35" w:rsidP="00103C35">
      <w:pPr>
        <w:rPr>
          <w:b/>
          <w:bCs/>
          <w:sz w:val="20"/>
          <w:szCs w:val="18"/>
        </w:rPr>
      </w:pPr>
    </w:p>
    <w:p w14:paraId="4B714DB1" w14:textId="77777777" w:rsidR="00103C35" w:rsidRPr="00AE175A" w:rsidRDefault="00103C35" w:rsidP="00103C35">
      <w:pPr>
        <w:rPr>
          <w:b/>
          <w:bCs/>
          <w:sz w:val="20"/>
          <w:szCs w:val="18"/>
        </w:rPr>
      </w:pPr>
      <w:r w:rsidRPr="00AE175A">
        <w:rPr>
          <w:b/>
          <w:bCs/>
          <w:sz w:val="20"/>
          <w:szCs w:val="18"/>
        </w:rPr>
        <w:t>Energy flows in NZ -</w:t>
      </w:r>
      <w:r w:rsidR="00AE175A">
        <w:rPr>
          <w:b/>
          <w:bCs/>
          <w:sz w:val="20"/>
          <w:szCs w:val="18"/>
        </w:rPr>
        <w:t xml:space="preserve"> </w:t>
      </w:r>
      <w:r w:rsidRPr="00AE175A">
        <w:rPr>
          <w:b/>
          <w:bCs/>
          <w:sz w:val="20"/>
          <w:szCs w:val="18"/>
        </w:rPr>
        <w:t>energy metrics</w:t>
      </w:r>
    </w:p>
    <w:p w14:paraId="54BE50D2" w14:textId="77777777" w:rsidR="00103C35" w:rsidRPr="00AE175A" w:rsidRDefault="00103C35" w:rsidP="00103C35">
      <w:pPr>
        <w:rPr>
          <w:sz w:val="20"/>
          <w:szCs w:val="18"/>
        </w:rPr>
      </w:pPr>
      <w:r w:rsidRPr="00AE175A">
        <w:rPr>
          <w:sz w:val="20"/>
          <w:szCs w:val="18"/>
        </w:rPr>
        <w:t xml:space="preserve">The </w:t>
      </w:r>
      <w:hyperlink r:id="rId23" w:history="1">
        <w:r w:rsidRPr="00AE175A">
          <w:rPr>
            <w:rStyle w:val="Hyperlink"/>
            <w:color w:val="auto"/>
            <w:sz w:val="20"/>
            <w:szCs w:val="18"/>
            <w:u w:val="none"/>
          </w:rPr>
          <w:t>energy balance from MBIE</w:t>
        </w:r>
      </w:hyperlink>
      <w:r w:rsidRPr="00AE175A">
        <w:rPr>
          <w:sz w:val="20"/>
          <w:szCs w:val="18"/>
        </w:rPr>
        <w:t xml:space="preserve"> was the only document used to create this Sankey. No further calculation was required to produce the Sankey.</w:t>
      </w:r>
    </w:p>
    <w:p w14:paraId="242F7A1B" w14:textId="77777777" w:rsidR="00103C35" w:rsidRPr="00AE175A" w:rsidRDefault="00103C35" w:rsidP="00103C35">
      <w:pPr>
        <w:rPr>
          <w:sz w:val="20"/>
          <w:szCs w:val="18"/>
        </w:rPr>
      </w:pPr>
    </w:p>
    <w:p w14:paraId="4C6C3447" w14:textId="77777777" w:rsidR="00103C35" w:rsidRPr="00EB6570" w:rsidRDefault="00103C35" w:rsidP="00103C35">
      <w:pPr>
        <w:rPr>
          <w:b/>
          <w:bCs/>
          <w:sz w:val="18"/>
          <w:szCs w:val="18"/>
        </w:rPr>
      </w:pPr>
    </w:p>
    <w:p w14:paraId="6E1E52CB" w14:textId="77777777" w:rsidR="00103C35" w:rsidRPr="00EB6570" w:rsidRDefault="00103C35" w:rsidP="00103C35">
      <w:pPr>
        <w:spacing w:after="160" w:line="259" w:lineRule="auto"/>
        <w:rPr>
          <w:rFonts w:eastAsiaTheme="majorEastAsia" w:cstheme="majorBidi"/>
          <w:b/>
          <w:color w:val="70AD47" w:themeColor="accent6"/>
          <w:sz w:val="24"/>
          <w:szCs w:val="26"/>
        </w:rPr>
      </w:pPr>
      <w:r w:rsidRPr="00EB6570">
        <w:br w:type="page"/>
      </w:r>
    </w:p>
    <w:bookmarkStart w:id="1639" w:name="_Toc152166011" w:displacedByCustomXml="next"/>
    <w:bookmarkStart w:id="1640" w:name="_Toc166489083" w:displacedByCustomXml="next"/>
    <w:sdt>
      <w:sdtPr>
        <w:rPr>
          <w:rFonts w:asciiTheme="minorHAnsi" w:eastAsiaTheme="minorHAnsi" w:hAnsiTheme="minorHAnsi" w:cs="Calibri"/>
          <w:b w:val="0"/>
          <w:color w:val="auto"/>
          <w:sz w:val="22"/>
          <w:szCs w:val="22"/>
        </w:rPr>
        <w:id w:val="-425188621"/>
        <w:docPartObj>
          <w:docPartGallery w:val="Bibliographies"/>
          <w:docPartUnique/>
        </w:docPartObj>
      </w:sdtPr>
      <w:sdtEndPr>
        <w:rPr>
          <w:sz w:val="18"/>
          <w:szCs w:val="18"/>
        </w:rPr>
      </w:sdtEndPr>
      <w:sdtContent>
        <w:bookmarkEnd w:id="1639" w:displacedByCustomXml="prev"/>
        <w:p w14:paraId="1C5B2F22" w14:textId="77777777" w:rsidR="00103C35" w:rsidRDefault="00103C35" w:rsidP="00103C35">
          <w:pPr>
            <w:pStyle w:val="Heading1"/>
            <w:pageBreakBefore/>
            <w:numPr>
              <w:ilvl w:val="0"/>
              <w:numId w:val="0"/>
            </w:numPr>
            <w:tabs>
              <w:tab w:val="left" w:pos="3662"/>
            </w:tabs>
          </w:pPr>
          <w:r>
            <w:t>Annex sources</w:t>
          </w:r>
          <w:bookmarkEnd w:id="1640"/>
          <w:r>
            <w:tab/>
          </w:r>
        </w:p>
        <w:sdt>
          <w:sdtPr>
            <w:id w:val="-573587230"/>
            <w:bibliography/>
          </w:sdtPr>
          <w:sdtEndPr>
            <w:rPr>
              <w:sz w:val="18"/>
              <w:szCs w:val="18"/>
            </w:rPr>
          </w:sdtEndPr>
          <w:sdtContent>
            <w:p w14:paraId="712BE8B7" w14:textId="77777777" w:rsidR="00103C35" w:rsidRPr="00A97364" w:rsidRDefault="00103C35" w:rsidP="00103C35">
              <w:pPr>
                <w:pStyle w:val="BodyText"/>
              </w:pPr>
              <w:r w:rsidRPr="00A97364">
                <w:fldChar w:fldCharType="begin"/>
              </w:r>
              <w:r w:rsidRPr="00A97364">
                <w:instrText xml:space="preserve"> BIBLIOGRAPHY </w:instrText>
              </w:r>
              <w:r w:rsidRPr="00A97364">
                <w:fldChar w:fldCharType="separate"/>
              </w:r>
              <w:r w:rsidRPr="00A97364">
                <w:t xml:space="preserve">Arable Industry Marketing Initiative. (2023). New Zealand </w:t>
              </w:r>
              <w:r>
                <w:t>survey</w:t>
              </w:r>
              <w:r w:rsidRPr="00A97364">
                <w:t xml:space="preserve"> of cereal areas and volumes. AIMI. Retrieved from https://assets.far.org.nz/AIMI-July-2023-Cereal-Report.pdf</w:t>
              </w:r>
            </w:p>
            <w:p w14:paraId="3C8BAB9E" w14:textId="77777777" w:rsidR="00103C35" w:rsidRPr="00A97364" w:rsidRDefault="00103C35" w:rsidP="00103C35">
              <w:pPr>
                <w:pStyle w:val="BodyText"/>
              </w:pPr>
              <w:r w:rsidRPr="00A97364">
                <w:t>Beacon. (2010). The environmental impact of the Wa</w:t>
              </w:r>
              <w:r>
                <w:t>itakere NOW Home®: A Life Cycle</w:t>
              </w:r>
              <w:r w:rsidRPr="00A97364">
                <w:t xml:space="preserve">. </w:t>
              </w:r>
            </w:p>
            <w:p w14:paraId="55439F0B" w14:textId="77777777" w:rsidR="00103C35" w:rsidRPr="00A97364" w:rsidRDefault="00103C35" w:rsidP="00103C35">
              <w:pPr>
                <w:pStyle w:val="BodyText"/>
              </w:pPr>
              <w:r w:rsidRPr="00A97364">
                <w:t>BRANZ. (2022). Physical characteristics of new non-residential buildings 2020. The Building Research Association of New Zealand.</w:t>
              </w:r>
            </w:p>
            <w:p w14:paraId="1E395040" w14:textId="77777777" w:rsidR="00103C35" w:rsidRPr="00A97364" w:rsidRDefault="00103C35" w:rsidP="00103C35">
              <w:pPr>
                <w:pStyle w:val="BodyText"/>
              </w:pPr>
              <w:r w:rsidRPr="00A97364">
                <w:t>BRANZ. (2023). Data. Retrieved from BRANZ: https://www.branz.co.nz/environment-zero-carbon-research/framework/data/</w:t>
              </w:r>
            </w:p>
            <w:p w14:paraId="17C86644" w14:textId="77777777" w:rsidR="00103C35" w:rsidRPr="00A97364" w:rsidRDefault="00103C35" w:rsidP="00103C35">
              <w:pPr>
                <w:pStyle w:val="BodyText"/>
              </w:pPr>
              <w:r w:rsidRPr="00703A65">
                <w:rPr>
                  <w:lang w:val="fr-CA"/>
                </w:rPr>
                <w:t xml:space="preserve">Caldeira, C., De Laurentiis, V., Corrado, S., van Holsteijn, F., &amp; Sala, S. (2019). </w:t>
              </w:r>
              <w:r w:rsidRPr="00A97364">
                <w:t>Quantification of food waste per product group along the food supply chain in the European Union: a mass flow analysis. Resources, Conservation and Recycling, 479-488. doi:10.1016/j.resconrec.2019.06.011</w:t>
              </w:r>
            </w:p>
            <w:p w14:paraId="7E080F53" w14:textId="77777777" w:rsidR="00103C35" w:rsidRPr="00A97364" w:rsidRDefault="00103C35" w:rsidP="00103C35">
              <w:pPr>
                <w:pStyle w:val="BodyText"/>
              </w:pPr>
              <w:r w:rsidRPr="00A97364">
                <w:t>figure.nz. (2023). Weight of sheep and cattle graded in New Zealand. Retrieved from https://figure.nz/chart/KCpk2ziF9Ktvi0dq</w:t>
              </w:r>
            </w:p>
            <w:p w14:paraId="1640CE14" w14:textId="77777777" w:rsidR="00103C35" w:rsidRPr="00A97364" w:rsidRDefault="00103C35" w:rsidP="00103C35">
              <w:pPr>
                <w:pStyle w:val="BodyText"/>
              </w:pPr>
              <w:r w:rsidRPr="00A97364">
                <w:t>Hera. (2021). Steel Recycling Report. Retrieved from https://www.hera.org.nz/steel-recycling-report/</w:t>
              </w:r>
            </w:p>
            <w:p w14:paraId="4F2E9089" w14:textId="77777777" w:rsidR="00103C35" w:rsidRPr="00A97364" w:rsidRDefault="00103C35" w:rsidP="00103C35">
              <w:pPr>
                <w:pStyle w:val="BodyText"/>
              </w:pPr>
              <w:r w:rsidRPr="00A97364">
                <w:t xml:space="preserve">John, S., Nebel, B., Perez, N., &amp; Buchanan, A. (2009). Environmental Impacts of Multi-Storey Buildings Using Different Construction Materials. </w:t>
              </w:r>
            </w:p>
            <w:p w14:paraId="486BA53F" w14:textId="77777777" w:rsidR="00103C35" w:rsidRPr="00A97364" w:rsidRDefault="00103C35" w:rsidP="00103C35">
              <w:pPr>
                <w:pStyle w:val="BodyText"/>
              </w:pPr>
              <w:r w:rsidRPr="00A97364">
                <w:t>Krausmann, F., Erb, K.-H., Gingrich, S., &amp; Haberl, H. (2013). Global Human Appropriation of Net Primary Production Doubled in the 20th Century. Retrieved from https://www.researchgate.net/publication/237018054_Global_Human_Appropriation_of_Net_Primary_Production_Doubled_in_the_20th_Century</w:t>
              </w:r>
            </w:p>
            <w:p w14:paraId="64AF34AE" w14:textId="77777777" w:rsidR="00103C35" w:rsidRPr="00A97364" w:rsidRDefault="00103C35" w:rsidP="00103C35">
              <w:pPr>
                <w:pStyle w:val="BodyText"/>
              </w:pPr>
              <w:r w:rsidRPr="00A97364">
                <w:t>LIC &amp; Dairy NZ. (2020). New Zealand Dairy Statistics 2019-20. Hamilton: Livestock Improvement Corporation Limited &amp; DairyNZ Limited. Retrieved from https://d1r5hvvxe7dolz.cloudfront.net/media/documents/NZ_Dairy_Statistics_2019-20_WEB_FINAL.pdf</w:t>
              </w:r>
            </w:p>
            <w:p w14:paraId="3084EC66" w14:textId="77777777" w:rsidR="00103C35" w:rsidRPr="00A97364" w:rsidRDefault="00103C35" w:rsidP="00103C35">
              <w:pPr>
                <w:pStyle w:val="BodyText"/>
              </w:pPr>
              <w:r w:rsidRPr="00A97364">
                <w:t>MBIE. (2022). Energy balances. Retrieved from Ministry of business innovation &amp; employment: https://www.mbie.govt.nz/building-and-energy/energy-and-natural-resources/energy-statistics-and-modelling/energy-statistics/energy-balances/</w:t>
              </w:r>
            </w:p>
            <w:p w14:paraId="766DE230" w14:textId="77777777" w:rsidR="00103C35" w:rsidRPr="00A97364" w:rsidRDefault="00103C35" w:rsidP="00103C35">
              <w:pPr>
                <w:pStyle w:val="BodyText"/>
              </w:pPr>
              <w:r w:rsidRPr="00A97364">
                <w:t>MfE. (2023). Waste generation and disposal data. Retrieved f</w:t>
              </w:r>
              <w:r w:rsidR="009160AF">
                <w:t>rom Ministry for the Environmen</w:t>
              </w:r>
              <w:r w:rsidRPr="00A97364">
                <w:t xml:space="preserve"> : https://environment.govt.nz/facts-and-science/waste/waste-generation-and-disposal-data/</w:t>
              </w:r>
            </w:p>
            <w:p w14:paraId="708B432C" w14:textId="77777777" w:rsidR="00103C35" w:rsidRPr="00A97364" w:rsidRDefault="00103C35" w:rsidP="00103C35">
              <w:pPr>
                <w:pStyle w:val="BodyText"/>
              </w:pPr>
              <w:r w:rsidRPr="00A97364">
                <w:t>Skidmore, J., McCoach, H., Goodman, Z., Moxham, S., Stirrup, R., &amp; Grimshaw, M. (2023). Research to support the co-design of a plastic packaging product stewarship scheme for New Zealand. Stratford-upon-Avon: Valpak. Retrieved from https://ppps.org.nz/wp-content/uploads/2023/10/NZ-Plastic-Flow-Report-released-as-part-of-PPPS-research.pdf</w:t>
              </w:r>
            </w:p>
            <w:p w14:paraId="299CD304" w14:textId="77777777" w:rsidR="00103C35" w:rsidRPr="00A97364" w:rsidRDefault="00103C35" w:rsidP="00103C35">
              <w:pPr>
                <w:pStyle w:val="BodyText"/>
              </w:pPr>
              <w:r w:rsidRPr="00A97364">
                <w:t>Stats NZ. (2022, September). Building Statistics. Ret</w:t>
              </w:r>
              <w:r w:rsidR="009160AF">
                <w:t>rieved from Tatauranga Aotearoa</w:t>
              </w:r>
              <w:r w:rsidRPr="00A97364">
                <w:t>: Statistics New Zealand: https://www.stats.govt.nz/topics/building</w:t>
              </w:r>
            </w:p>
            <w:p w14:paraId="005806D1" w14:textId="77777777" w:rsidR="00103C35" w:rsidRPr="00A97364" w:rsidRDefault="00103C35" w:rsidP="00103C35">
              <w:pPr>
                <w:pStyle w:val="BodyText"/>
              </w:pPr>
              <w:r w:rsidRPr="00A97364">
                <w:t>StatsNZ. (2023). StatsNZ Tatauranga Aotearoa. Retrieved from https://www.stats.govt.nz/</w:t>
              </w:r>
            </w:p>
            <w:p w14:paraId="4C0A228B" w14:textId="77777777" w:rsidR="00103C35" w:rsidRPr="00A97364" w:rsidRDefault="00103C35" w:rsidP="00103C35">
              <w:pPr>
                <w:pStyle w:val="BodyText"/>
              </w:pPr>
              <w:r w:rsidRPr="00A97364">
                <w:t>thinkstep-anz. (2019). Under Construction: Hidden emissions and untapped potential of buildings for New Z</w:t>
              </w:r>
              <w:r w:rsidR="009160AF">
                <w:t xml:space="preserve">ealand’s 2050 zero carbon goal. </w:t>
              </w:r>
              <w:r w:rsidRPr="00A97364">
                <w:t xml:space="preserve"> Wellington, NZ.</w:t>
              </w:r>
            </w:p>
            <w:p w14:paraId="3BDC0531" w14:textId="77777777" w:rsidR="00103C35" w:rsidRPr="00A97364" w:rsidRDefault="00103C35" w:rsidP="00103C35">
              <w:pPr>
                <w:pStyle w:val="BodyText"/>
              </w:pPr>
              <w:r w:rsidRPr="00A97364">
                <w:t xml:space="preserve">thinkstep-anz. (2022). Low Carbon Circular Construction. </w:t>
              </w:r>
            </w:p>
            <w:p w14:paraId="02BFF0BC" w14:textId="77777777" w:rsidR="00103C35" w:rsidRPr="00A97364" w:rsidRDefault="00103C35" w:rsidP="00103C35">
              <w:pPr>
                <w:pStyle w:val="BodyText"/>
              </w:pPr>
              <w:r w:rsidRPr="00A97364">
                <w:t>UNEP-IRP. (2023, October 01). Global Material Flows Database. Retrieved from Resource Panel: https://www.resourcepanel.org/global-material-flows-database</w:t>
              </w:r>
            </w:p>
            <w:p w14:paraId="18831E29" w14:textId="77777777" w:rsidR="00103C35" w:rsidRPr="00A97364" w:rsidRDefault="00103C35" w:rsidP="00103C35">
              <w:pPr>
                <w:pStyle w:val="BodyText"/>
              </w:pPr>
              <w:r w:rsidRPr="00A97364">
                <w:t>UNSD. (2016b, November). Environmental Indicators: Waste. Municipal Waste Treated. Retrieved from United Nations Statistics Division (UNSD): http://unstats.un.org/unsd/ENVIRONMENT/qindicators.htm</w:t>
              </w:r>
            </w:p>
            <w:p w14:paraId="7928D7C5" w14:textId="77777777" w:rsidR="00103C35" w:rsidRPr="00A97364" w:rsidRDefault="00103C35" w:rsidP="00103C35">
              <w:pPr>
                <w:pStyle w:val="BodyText"/>
              </w:pPr>
              <w:r w:rsidRPr="00A97364">
                <w:t>Waste &amp; Recycling Industry Forum. (2023). National Waste and Recycling Snapshot. Auckland. Retrieved from https://aucklandchamber.co.nz/wp-content/uploads/2023/09/National-Waste-and-Recycling-Snapshot-2022-FINAL.pdf</w:t>
              </w:r>
            </w:p>
            <w:p w14:paraId="2EEA9F59" w14:textId="77777777" w:rsidR="00103C35" w:rsidRPr="00A97364" w:rsidRDefault="00103C35" w:rsidP="00103C35">
              <w:pPr>
                <w:pStyle w:val="BodyText"/>
              </w:pPr>
              <w:r w:rsidRPr="00A97364">
                <w:t>Wilson, D., Chowdhury, T., Elliott, T., Elliott, L., &amp; Hogg, D. (2017). A Wasted opportunity; Using the waste disposal levy to create economic &amp; environmental advantage for Aotearoa New Zealand. Eunomia. Retrieved from https://eunomia.co.nz/wp-content/uploads/2017/07/A-Wasted-Opportunity-NZ-Waste-Disposal-Levy-Summary-Report.pdf</w:t>
              </w:r>
            </w:p>
            <w:p w14:paraId="79EFD9B1" w14:textId="77777777" w:rsidR="00AE175A" w:rsidRPr="00AE175A" w:rsidRDefault="00103C35" w:rsidP="00AE175A">
              <w:pPr>
                <w:pStyle w:val="BodyText"/>
                <w:rPr>
                  <w:sz w:val="18"/>
                  <w:szCs w:val="18"/>
                </w:rPr>
              </w:pPr>
              <w:r w:rsidRPr="00A97364">
                <w:fldChar w:fldCharType="end"/>
              </w:r>
            </w:p>
          </w:sdtContent>
        </w:sdt>
      </w:sdtContent>
    </w:sdt>
    <w:p w14:paraId="017F5CA2" w14:textId="77777777" w:rsidR="00AE175A" w:rsidRDefault="00AE175A" w:rsidP="00B33E71">
      <w:pPr>
        <w:pStyle w:val="Heading1"/>
        <w:numPr>
          <w:ilvl w:val="0"/>
          <w:numId w:val="0"/>
        </w:numPr>
        <w:spacing w:after="0"/>
      </w:pPr>
    </w:p>
    <w:p w14:paraId="0E1153C0" w14:textId="77777777" w:rsidR="00AE175A" w:rsidRDefault="00AE175A" w:rsidP="00B33E71">
      <w:pPr>
        <w:pStyle w:val="Heading1"/>
        <w:numPr>
          <w:ilvl w:val="0"/>
          <w:numId w:val="0"/>
        </w:numPr>
        <w:spacing w:after="0"/>
      </w:pPr>
    </w:p>
    <w:p w14:paraId="49C69643" w14:textId="77777777" w:rsidR="00AE175A" w:rsidRDefault="00AE175A" w:rsidP="00B33E71">
      <w:pPr>
        <w:pStyle w:val="Heading1"/>
        <w:numPr>
          <w:ilvl w:val="0"/>
          <w:numId w:val="0"/>
        </w:numPr>
        <w:spacing w:after="0"/>
      </w:pPr>
    </w:p>
    <w:p w14:paraId="627F5F71" w14:textId="77777777" w:rsidR="00AE175A" w:rsidRDefault="00AE175A" w:rsidP="00B33E71">
      <w:pPr>
        <w:pStyle w:val="Heading1"/>
        <w:numPr>
          <w:ilvl w:val="0"/>
          <w:numId w:val="0"/>
        </w:numPr>
        <w:spacing w:after="0"/>
      </w:pPr>
    </w:p>
    <w:p w14:paraId="4B7D6524" w14:textId="77777777" w:rsidR="00AE175A" w:rsidRDefault="00AE175A" w:rsidP="00B33E71">
      <w:pPr>
        <w:pStyle w:val="Heading1"/>
        <w:numPr>
          <w:ilvl w:val="0"/>
          <w:numId w:val="0"/>
        </w:numPr>
        <w:spacing w:after="0"/>
      </w:pPr>
    </w:p>
    <w:p w14:paraId="249DEFEB" w14:textId="77777777" w:rsidR="00AE175A" w:rsidRDefault="00AE175A" w:rsidP="00B33E71">
      <w:pPr>
        <w:pStyle w:val="Heading1"/>
        <w:numPr>
          <w:ilvl w:val="0"/>
          <w:numId w:val="0"/>
        </w:numPr>
        <w:spacing w:after="0"/>
      </w:pPr>
    </w:p>
    <w:p w14:paraId="5A09DC0B" w14:textId="77777777" w:rsidR="00AE175A" w:rsidRDefault="00AE175A" w:rsidP="00B33E71">
      <w:pPr>
        <w:pStyle w:val="Heading1"/>
        <w:numPr>
          <w:ilvl w:val="0"/>
          <w:numId w:val="0"/>
        </w:numPr>
        <w:spacing w:after="0"/>
      </w:pPr>
    </w:p>
    <w:p w14:paraId="474B6B63" w14:textId="77777777" w:rsidR="00AE175A" w:rsidRDefault="00AE175A" w:rsidP="00B33E71">
      <w:pPr>
        <w:pStyle w:val="Heading1"/>
        <w:numPr>
          <w:ilvl w:val="0"/>
          <w:numId w:val="0"/>
        </w:numPr>
        <w:spacing w:after="0"/>
      </w:pPr>
    </w:p>
    <w:p w14:paraId="33638331" w14:textId="77777777" w:rsidR="00AE175A" w:rsidRDefault="00AE175A" w:rsidP="00AE175A"/>
    <w:p w14:paraId="0BACBA8F" w14:textId="77777777" w:rsidR="00AE175A" w:rsidRDefault="00AE175A" w:rsidP="00AE175A"/>
    <w:p w14:paraId="7C7DA58F" w14:textId="77777777" w:rsidR="00AE175A" w:rsidRDefault="00AE175A" w:rsidP="00AE175A"/>
    <w:p w14:paraId="7B456631" w14:textId="77777777" w:rsidR="00AE175A" w:rsidRDefault="00AE175A" w:rsidP="00AE175A"/>
    <w:p w14:paraId="306E60C2" w14:textId="77777777" w:rsidR="00AE175A" w:rsidRPr="00AE175A" w:rsidRDefault="00AE175A" w:rsidP="00AE175A"/>
    <w:p w14:paraId="1582CF2A" w14:textId="77777777" w:rsidR="00262B35" w:rsidRPr="00347B00" w:rsidRDefault="007F6F1E" w:rsidP="00B33E71">
      <w:pPr>
        <w:pStyle w:val="Heading1"/>
        <w:numPr>
          <w:ilvl w:val="0"/>
          <w:numId w:val="0"/>
        </w:numPr>
        <w:spacing w:after="0"/>
      </w:pPr>
      <w:bookmarkStart w:id="1641" w:name="_Toc166489084"/>
      <w:r>
        <w:t>References</w:t>
      </w:r>
      <w:bookmarkEnd w:id="1641"/>
    </w:p>
    <w:sectPr w:rsidR="00262B35" w:rsidRPr="00347B00" w:rsidSect="00DE170A">
      <w:headerReference w:type="even" r:id="rId24"/>
      <w:headerReference w:type="default" r:id="rId25"/>
      <w:footerReference w:type="default" r:id="rId26"/>
      <w:footnotePr>
        <w:numFmt w:val="lowerRoman"/>
      </w:footnotePr>
      <w:endnotePr>
        <w:numFmt w:val="decimal"/>
      </w:endnotePr>
      <w:type w:val="continuous"/>
      <w:pgSz w:w="11906" w:h="16838"/>
      <w:pgMar w:top="993" w:right="566" w:bottom="993" w:left="85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2C0DB" w14:textId="77777777" w:rsidR="00927736" w:rsidRDefault="00927736" w:rsidP="00E225B6">
      <w:r>
        <w:separator/>
      </w:r>
    </w:p>
  </w:endnote>
  <w:endnote w:type="continuationSeparator" w:id="0">
    <w:p w14:paraId="1F1F6EDE" w14:textId="77777777" w:rsidR="00927736" w:rsidRDefault="00927736" w:rsidP="00E225B6">
      <w:r>
        <w:continuationSeparator/>
      </w:r>
    </w:p>
  </w:endnote>
  <w:endnote w:type="continuationNotice" w:id="1">
    <w:p w14:paraId="034455A1" w14:textId="77777777" w:rsidR="00927736" w:rsidRDefault="00927736"/>
  </w:endnote>
  <w:endnote w:id="2">
    <w:p w14:paraId="49D838B1" w14:textId="77777777" w:rsidR="006A597A"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William Stanley Jevons, an English ec</w:t>
      </w:r>
      <w:r>
        <w:rPr>
          <w:sz w:val="18"/>
          <w:szCs w:val="18"/>
        </w:rPr>
        <w:t xml:space="preserve">onomist authored a book in 1865 titled </w:t>
      </w:r>
      <w:r w:rsidRPr="77014270">
        <w:rPr>
          <w:i/>
          <w:iCs/>
          <w:sz w:val="18"/>
          <w:szCs w:val="18"/>
        </w:rPr>
        <w:t>The Coal Question</w:t>
      </w:r>
      <w:r w:rsidRPr="002210BB">
        <w:rPr>
          <w:sz w:val="18"/>
          <w:szCs w:val="18"/>
        </w:rPr>
        <w:t xml:space="preserve"> that first spoke of the increase in energy production efficiency leading t</w:t>
      </w:r>
      <w:r>
        <w:rPr>
          <w:sz w:val="18"/>
          <w:szCs w:val="18"/>
        </w:rPr>
        <w:t>o more and not less consumption.</w:t>
      </w:r>
    </w:p>
    <w:p w14:paraId="0703CD0C" w14:textId="77777777" w:rsidR="006A597A" w:rsidRPr="002210BB" w:rsidRDefault="006A597A" w:rsidP="00BE5B0B">
      <w:pPr>
        <w:pStyle w:val="EndnoteText"/>
        <w:spacing w:after="0" w:line="240" w:lineRule="auto"/>
        <w:rPr>
          <w:sz w:val="18"/>
          <w:szCs w:val="18"/>
          <w:lang w:val="en-US"/>
        </w:rPr>
      </w:pPr>
    </w:p>
  </w:endnote>
  <w:endnote w:id="3">
    <w:p w14:paraId="37DE0AAB" w14:textId="77777777" w:rsidR="006A597A" w:rsidRPr="002210BB" w:rsidRDefault="006A597A" w:rsidP="00BE5B0B">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w:t>
      </w:r>
      <w:r w:rsidRPr="002210BB">
        <w:rPr>
          <w:sz w:val="18"/>
          <w:szCs w:val="18"/>
          <w:lang w:val="en-US"/>
        </w:rPr>
        <w:t xml:space="preserve">Ellen MacArthur Founder. No date. What is a circular economy? [Online]. Available at: </w:t>
      </w:r>
      <w:hyperlink r:id="rId1" w:history="1">
        <w:r w:rsidRPr="002210BB">
          <w:rPr>
            <w:rStyle w:val="Hyperlink"/>
            <w:sz w:val="18"/>
            <w:szCs w:val="18"/>
            <w:lang w:val="en-US"/>
          </w:rPr>
          <w:t>https://ellenmacarthurfoundation.org/topics/circular-economy-introduction/overview</w:t>
        </w:r>
      </w:hyperlink>
      <w:r w:rsidRPr="002210BB">
        <w:rPr>
          <w:sz w:val="18"/>
          <w:szCs w:val="18"/>
          <w:lang w:val="en-US"/>
        </w:rPr>
        <w:t xml:space="preserve"> [17 October 2023]</w:t>
      </w:r>
    </w:p>
  </w:endnote>
  <w:endnote w:id="4">
    <w:p w14:paraId="7067E4F5" w14:textId="77777777" w:rsidR="00C536CB" w:rsidRDefault="00C536CB" w:rsidP="00C536CB">
      <w:pPr>
        <w:pStyle w:val="EndnoteText"/>
        <w:spacing w:after="0" w:line="240" w:lineRule="auto"/>
        <w:rPr>
          <w:sz w:val="18"/>
          <w:szCs w:val="18"/>
        </w:rPr>
      </w:pPr>
    </w:p>
    <w:p w14:paraId="5CC77E3E" w14:textId="77777777" w:rsidR="00C536CB" w:rsidRPr="002210BB" w:rsidRDefault="00C536CB" w:rsidP="00C536CB">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w:t>
      </w:r>
      <w:r w:rsidRPr="002210BB">
        <w:rPr>
          <w:sz w:val="18"/>
          <w:szCs w:val="18"/>
          <w:lang w:val="en-US"/>
        </w:rPr>
        <w:t>Ellen MacArthur Foundation, Circular Economy Systems diagram, February 2019, based on Braungart &amp; McDonough, Cradle to Cradle (C2C)</w:t>
      </w:r>
    </w:p>
    <w:p w14:paraId="6C42F872" w14:textId="77777777" w:rsidR="00C536CB" w:rsidRPr="002210BB" w:rsidRDefault="00C536CB" w:rsidP="00C536CB">
      <w:pPr>
        <w:pStyle w:val="EndnoteText"/>
        <w:spacing w:after="0" w:line="240" w:lineRule="auto"/>
        <w:rPr>
          <w:sz w:val="18"/>
          <w:szCs w:val="18"/>
          <w:lang w:val="en-US"/>
        </w:rPr>
      </w:pPr>
    </w:p>
  </w:endnote>
  <w:endnote w:id="5">
    <w:p w14:paraId="4AF2C961" w14:textId="77777777" w:rsidR="006A597A" w:rsidRDefault="006A597A" w:rsidP="00BE5B0B">
      <w:pPr>
        <w:pStyle w:val="EndnoteText"/>
        <w:spacing w:after="0" w:line="240" w:lineRule="auto"/>
        <w:rPr>
          <w:rFonts w:cstheme="minorBidi"/>
          <w:kern w:val="2"/>
          <w:sz w:val="18"/>
          <w:szCs w:val="18"/>
        </w:rPr>
      </w:pPr>
      <w:r>
        <w:rPr>
          <w:rStyle w:val="EndnoteReference"/>
        </w:rPr>
        <w:endnoteRef/>
      </w:r>
      <w:r>
        <w:t xml:space="preserve"> </w:t>
      </w:r>
      <w:r w:rsidRPr="002210BB">
        <w:rPr>
          <w:sz w:val="18"/>
          <w:szCs w:val="18"/>
          <w:lang w:val="en-US"/>
        </w:rPr>
        <w:t xml:space="preserve">Ministry of Business, Innovation </w:t>
      </w:r>
      <w:r>
        <w:rPr>
          <w:sz w:val="18"/>
          <w:szCs w:val="18"/>
          <w:lang w:val="en-US"/>
        </w:rPr>
        <w:t>&amp;</w:t>
      </w:r>
      <w:r w:rsidRPr="002210BB">
        <w:rPr>
          <w:sz w:val="18"/>
          <w:szCs w:val="18"/>
          <w:lang w:val="en-US"/>
        </w:rPr>
        <w:t xml:space="preserve"> Employment</w:t>
      </w:r>
      <w:r>
        <w:rPr>
          <w:sz w:val="18"/>
          <w:szCs w:val="18"/>
          <w:lang w:val="en-US"/>
        </w:rPr>
        <w:t xml:space="preserve"> and Coriolis Research Group. Regional Growth Outcomes (2019) [Online] Available at: </w:t>
      </w:r>
      <w:hyperlink r:id="rId2" w:history="1">
        <w:r w:rsidRPr="00834CE1">
          <w:rPr>
            <w:rStyle w:val="Hyperlink"/>
            <w:sz w:val="18"/>
            <w:szCs w:val="18"/>
            <w:lang w:val="en-US"/>
          </w:rPr>
          <w:t>https://www.mbie.govt.nz/dmsdocument/7250-regional-growth-outcomes-in-employment-in-the-new-zealand-food-and-beverage-industry</w:t>
        </w:r>
      </w:hyperlink>
      <w:r>
        <w:rPr>
          <w:sz w:val="18"/>
          <w:szCs w:val="18"/>
          <w:lang w:val="en-US"/>
        </w:rPr>
        <w:t xml:space="preserve"> </w:t>
      </w:r>
      <w:r w:rsidRPr="005D4A1A">
        <w:rPr>
          <w:rFonts w:cstheme="minorBidi"/>
          <w:kern w:val="2"/>
          <w:sz w:val="18"/>
          <w:szCs w:val="18"/>
        </w:rPr>
        <w:t>[12 February 2024]</w:t>
      </w:r>
    </w:p>
    <w:p w14:paraId="5F246E98" w14:textId="77777777" w:rsidR="006A597A" w:rsidRDefault="006A597A" w:rsidP="00BE5B0B">
      <w:pPr>
        <w:pStyle w:val="EndnoteText"/>
        <w:spacing w:after="0" w:line="240" w:lineRule="auto"/>
      </w:pPr>
    </w:p>
  </w:endnote>
  <w:endnote w:id="6">
    <w:p w14:paraId="13B3ADB0" w14:textId="77777777" w:rsidR="006A597A" w:rsidRDefault="006A597A" w:rsidP="00BE5B0B">
      <w:pPr>
        <w:pStyle w:val="EndnoteText"/>
        <w:spacing w:after="0" w:line="240" w:lineRule="auto"/>
        <w:rPr>
          <w:rFonts w:cstheme="minorBidi"/>
          <w:kern w:val="2"/>
          <w:sz w:val="18"/>
          <w:szCs w:val="18"/>
        </w:rPr>
      </w:pPr>
      <w:r>
        <w:rPr>
          <w:rStyle w:val="EndnoteReference"/>
        </w:rPr>
        <w:endnoteRef/>
      </w:r>
      <w:r>
        <w:t xml:space="preserve"> </w:t>
      </w:r>
      <w:r w:rsidRPr="005D4A1A">
        <w:rPr>
          <w:rFonts w:cstheme="minorBidi"/>
          <w:kern w:val="2"/>
          <w:sz w:val="18"/>
          <w:szCs w:val="18"/>
        </w:rPr>
        <w:t xml:space="preserve">The World Intellectual Property Organization (WIPO). Global Innovation Index. [Online] Available at: </w:t>
      </w:r>
      <w:hyperlink r:id="rId3" w:history="1">
        <w:r w:rsidRPr="005D4A1A">
          <w:rPr>
            <w:rFonts w:cstheme="minorBidi"/>
            <w:kern w:val="2"/>
            <w:sz w:val="18"/>
            <w:szCs w:val="18"/>
          </w:rPr>
          <w:t>https://www.wipo.int/global_innovation_index/en/2023/</w:t>
        </w:r>
      </w:hyperlink>
      <w:r w:rsidRPr="005D4A1A">
        <w:rPr>
          <w:rFonts w:cstheme="minorBidi"/>
          <w:kern w:val="2"/>
          <w:sz w:val="18"/>
          <w:szCs w:val="18"/>
        </w:rPr>
        <w:t xml:space="preserve"> [12 February 2024]</w:t>
      </w:r>
    </w:p>
    <w:p w14:paraId="6F1B0510" w14:textId="77777777" w:rsidR="006A597A" w:rsidRPr="005D4A1A" w:rsidRDefault="006A597A" w:rsidP="00BE5B0B">
      <w:pPr>
        <w:pStyle w:val="EndnoteText"/>
        <w:spacing w:after="0" w:line="240" w:lineRule="auto"/>
        <w:rPr>
          <w:rFonts w:cstheme="minorBidi"/>
          <w:kern w:val="2"/>
          <w:sz w:val="18"/>
          <w:szCs w:val="18"/>
        </w:rPr>
      </w:pPr>
    </w:p>
  </w:endnote>
  <w:endnote w:id="7">
    <w:p w14:paraId="24CEB216" w14:textId="77777777" w:rsidR="0012184E" w:rsidRDefault="0012184E" w:rsidP="0012184E">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w:t>
      </w:r>
      <w:r w:rsidRPr="002210BB">
        <w:rPr>
          <w:sz w:val="18"/>
          <w:szCs w:val="18"/>
          <w:lang w:val="en-US"/>
        </w:rPr>
        <w:t>Ministry for the Environment, Aotearoa New Zealand’s first emissions reduction plan, 16</w:t>
      </w:r>
      <w:r w:rsidRPr="002210BB">
        <w:rPr>
          <w:sz w:val="18"/>
          <w:szCs w:val="18"/>
          <w:vertAlign w:val="superscript"/>
          <w:lang w:val="en-US"/>
        </w:rPr>
        <w:t>th</w:t>
      </w:r>
      <w:r w:rsidRPr="002210BB">
        <w:rPr>
          <w:sz w:val="18"/>
          <w:szCs w:val="18"/>
          <w:lang w:val="en-US"/>
        </w:rPr>
        <w:t xml:space="preserve"> May 2022, </w:t>
      </w:r>
      <w:r w:rsidRPr="002210BB">
        <w:rPr>
          <w:sz w:val="18"/>
          <w:szCs w:val="18"/>
        </w:rPr>
        <w:t xml:space="preserve">[Online] </w:t>
      </w:r>
      <w:r w:rsidRPr="002210BB">
        <w:rPr>
          <w:sz w:val="18"/>
          <w:szCs w:val="18"/>
          <w:lang w:val="en-US"/>
        </w:rPr>
        <w:t xml:space="preserve">Available at: </w:t>
      </w:r>
      <w:hyperlink r:id="rId4" w:history="1">
        <w:r w:rsidRPr="002210BB">
          <w:rPr>
            <w:rStyle w:val="Hyperlink"/>
            <w:sz w:val="18"/>
            <w:szCs w:val="18"/>
            <w:lang w:val="en-US"/>
          </w:rPr>
          <w:t>https://environment.govt.nz/publications/aotearoa-new-zealands-first-emissions-reduction-plan/waste/</w:t>
        </w:r>
      </w:hyperlink>
      <w:r w:rsidRPr="002210BB">
        <w:rPr>
          <w:sz w:val="18"/>
          <w:szCs w:val="18"/>
          <w:lang w:val="en-US"/>
        </w:rPr>
        <w:t xml:space="preserve"> [12 February 2024]</w:t>
      </w:r>
    </w:p>
    <w:p w14:paraId="2892CF29" w14:textId="77777777" w:rsidR="0012184E" w:rsidRPr="002210BB" w:rsidRDefault="0012184E" w:rsidP="0012184E">
      <w:pPr>
        <w:pStyle w:val="EndnoteText"/>
        <w:spacing w:after="0" w:line="240" w:lineRule="auto"/>
        <w:rPr>
          <w:sz w:val="18"/>
          <w:szCs w:val="18"/>
          <w:lang w:val="en-US"/>
        </w:rPr>
      </w:pPr>
    </w:p>
  </w:endnote>
  <w:endnote w:id="8">
    <w:p w14:paraId="1ADA9C54" w14:textId="77777777" w:rsidR="006A597A" w:rsidRPr="005A680A" w:rsidRDefault="006A597A">
      <w:pPr>
        <w:pStyle w:val="EndnoteText"/>
        <w:rPr>
          <w:sz w:val="18"/>
          <w:szCs w:val="18"/>
          <w:lang w:val="mi-NZ"/>
        </w:rPr>
      </w:pPr>
      <w:r>
        <w:rPr>
          <w:rStyle w:val="EndnoteReference"/>
        </w:rPr>
        <w:endnoteRef/>
      </w:r>
      <w:r>
        <w:t xml:space="preserve"> </w:t>
      </w:r>
      <w:r w:rsidRPr="005A680A">
        <w:rPr>
          <w:sz w:val="18"/>
          <w:szCs w:val="18"/>
          <w:lang w:val="mi-NZ"/>
        </w:rPr>
        <w:t>GOV.UK Environmental taxes, reliefs and schemes for businesses. [Online] Available at https://www.gov.uk/green-taxes-and-reliefs/plastic-packaging-tax [12 February 2024]</w:t>
      </w:r>
    </w:p>
  </w:endnote>
  <w:endnote w:id="9">
    <w:p w14:paraId="4FAC0966" w14:textId="77777777" w:rsidR="006A597A" w:rsidRPr="005A680A" w:rsidRDefault="006A597A">
      <w:pPr>
        <w:pStyle w:val="EndnoteText"/>
      </w:pPr>
      <w:r w:rsidRPr="005A680A">
        <w:rPr>
          <w:rStyle w:val="EndnoteReference"/>
          <w:sz w:val="18"/>
          <w:szCs w:val="18"/>
        </w:rPr>
        <w:endnoteRef/>
      </w:r>
      <w:r w:rsidRPr="005A680A">
        <w:rPr>
          <w:sz w:val="18"/>
          <w:szCs w:val="18"/>
        </w:rPr>
        <w:t xml:space="preserve"> </w:t>
      </w:r>
      <w:r w:rsidRPr="005A680A">
        <w:rPr>
          <w:sz w:val="18"/>
          <w:szCs w:val="18"/>
          <w:lang w:val="mi-NZ"/>
        </w:rPr>
        <w:t>WBCSD</w:t>
      </w:r>
      <w:r w:rsidRPr="005A680A">
        <w:rPr>
          <w:sz w:val="18"/>
          <w:szCs w:val="18"/>
        </w:rPr>
        <w:t xml:space="preserve"> </w:t>
      </w:r>
      <w:r w:rsidRPr="005A680A">
        <w:rPr>
          <w:iCs/>
          <w:sz w:val="18"/>
          <w:szCs w:val="18"/>
        </w:rPr>
        <w:t>Enabling circularity through transparency: Introducing the EU Digital Product Passport</w:t>
      </w:r>
      <w:r w:rsidRPr="005A680A">
        <w:rPr>
          <w:sz w:val="18"/>
          <w:szCs w:val="18"/>
          <w:lang w:val="mi-NZ"/>
        </w:rPr>
        <w:t>, January 2023. [Online] Available at https://www.wbcsd.org/Pathways/Products-and-Materials/Resources/The-EU-Digital-Product-Passport [12 February 2024]</w:t>
      </w:r>
    </w:p>
  </w:endnote>
  <w:endnote w:id="10">
    <w:p w14:paraId="15F16174" w14:textId="77777777" w:rsidR="006A597A" w:rsidRDefault="006A597A" w:rsidP="00BE5B0B">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Ministry for the Environment, 2023 Te rautaki para waste strategy: Getting rid of waste for a circular Aotearoa New Zealand. [Online] Available at </w:t>
      </w:r>
      <w:hyperlink r:id="rId5" w:history="1">
        <w:r w:rsidRPr="002210BB">
          <w:rPr>
            <w:rStyle w:val="Hyperlink"/>
            <w:sz w:val="18"/>
            <w:szCs w:val="18"/>
          </w:rPr>
          <w:t>https://environment.govt.nz/assets/publications/Te-rautaki-para-Waste-strategy.pdf</w:t>
        </w:r>
      </w:hyperlink>
      <w:r w:rsidRPr="002210BB">
        <w:rPr>
          <w:sz w:val="18"/>
          <w:szCs w:val="18"/>
        </w:rPr>
        <w:t xml:space="preserve"> </w:t>
      </w:r>
      <w:r w:rsidRPr="002210BB">
        <w:rPr>
          <w:sz w:val="18"/>
          <w:szCs w:val="18"/>
          <w:lang w:val="en-US"/>
        </w:rPr>
        <w:t>[12 February 2024]</w:t>
      </w:r>
    </w:p>
    <w:p w14:paraId="683458FC" w14:textId="77777777" w:rsidR="006A597A" w:rsidRPr="002210BB" w:rsidRDefault="006A597A" w:rsidP="00BE5B0B">
      <w:pPr>
        <w:pStyle w:val="EndnoteText"/>
        <w:spacing w:after="0" w:line="240" w:lineRule="auto"/>
        <w:rPr>
          <w:sz w:val="18"/>
          <w:szCs w:val="18"/>
          <w:lang w:val="en-AU"/>
        </w:rPr>
      </w:pPr>
    </w:p>
  </w:endnote>
  <w:endnote w:id="11">
    <w:p w14:paraId="3B469E14" w14:textId="77777777" w:rsidR="006A597A" w:rsidRPr="002210BB" w:rsidRDefault="006A597A" w:rsidP="00BE5B0B">
      <w:pPr>
        <w:spacing w:after="0" w:line="240" w:lineRule="auto"/>
        <w:rPr>
          <w:sz w:val="18"/>
          <w:szCs w:val="18"/>
        </w:rPr>
      </w:pPr>
      <w:r w:rsidRPr="002210BB">
        <w:rPr>
          <w:rStyle w:val="EndnoteReference"/>
          <w:sz w:val="18"/>
          <w:szCs w:val="18"/>
        </w:rPr>
        <w:endnoteRef/>
      </w:r>
      <w:r w:rsidRPr="002210BB">
        <w:rPr>
          <w:sz w:val="18"/>
          <w:szCs w:val="18"/>
        </w:rPr>
        <w:t xml:space="preserve"> Blick, G., &amp; Comendant, C. (2018). A circular economy for Auckland – scoping the potential economic benefits. Sapere Research Group – prepared for the Sustainable Business Network. [Online.] Available at </w:t>
      </w:r>
      <w:hyperlink r:id="rId6" w:history="1">
        <w:r w:rsidRPr="002210BB">
          <w:rPr>
            <w:rStyle w:val="Hyperlink"/>
            <w:sz w:val="18"/>
            <w:szCs w:val="18"/>
          </w:rPr>
          <w:t>https://srgexpert.com/resource/a-circular-economy-for-auckland-scoping-the-potential-economic-benefits/</w:t>
        </w:r>
      </w:hyperlink>
      <w:r w:rsidRPr="002210BB">
        <w:rPr>
          <w:sz w:val="18"/>
          <w:szCs w:val="18"/>
        </w:rPr>
        <w:t xml:space="preserve"> [</w:t>
      </w:r>
      <w:r>
        <w:rPr>
          <w:sz w:val="18"/>
          <w:szCs w:val="18"/>
        </w:rPr>
        <w:t xml:space="preserve">12 </w:t>
      </w:r>
      <w:r w:rsidRPr="002210BB">
        <w:rPr>
          <w:sz w:val="18"/>
          <w:szCs w:val="18"/>
        </w:rPr>
        <w:t>February 2024]</w:t>
      </w:r>
    </w:p>
    <w:p w14:paraId="1F2B39A3" w14:textId="77777777" w:rsidR="006A597A" w:rsidRPr="002210BB" w:rsidRDefault="006A597A" w:rsidP="00BE5B0B">
      <w:pPr>
        <w:spacing w:after="0" w:line="240" w:lineRule="auto"/>
        <w:rPr>
          <w:rFonts w:ascii="Calibri" w:eastAsia="Times New Roman" w:hAnsi="Calibri"/>
          <w:color w:val="000000"/>
          <w:sz w:val="18"/>
          <w:szCs w:val="18"/>
        </w:rPr>
      </w:pPr>
    </w:p>
  </w:endnote>
  <w:endnote w:id="12">
    <w:p w14:paraId="584EE9EC" w14:textId="77777777" w:rsidR="006A597A" w:rsidRPr="002210BB" w:rsidRDefault="006A597A" w:rsidP="00BE5B0B">
      <w:pPr>
        <w:spacing w:after="0" w:line="240" w:lineRule="auto"/>
        <w:rPr>
          <w:sz w:val="18"/>
          <w:szCs w:val="18"/>
        </w:rPr>
      </w:pPr>
      <w:r w:rsidRPr="002210BB">
        <w:rPr>
          <w:rStyle w:val="EndnoteReference"/>
          <w:sz w:val="18"/>
          <w:szCs w:val="18"/>
        </w:rPr>
        <w:endnoteRef/>
      </w:r>
      <w:r w:rsidRPr="002210BB">
        <w:rPr>
          <w:sz w:val="18"/>
          <w:szCs w:val="18"/>
        </w:rPr>
        <w:t xml:space="preserve"> Hool, A., Schrijvers, D., van Nielen, S., Clifton, A., Ganzeboom, S., Hagelueken, C., Harada, Y., Kim, H., Ku, A.Y., Meese</w:t>
      </w:r>
      <w:r w:rsidRPr="002210BB">
        <w:rPr>
          <w:sz w:val="18"/>
          <w:szCs w:val="18"/>
        </w:rPr>
        <w:noBreakHyphen/>
        <w:t>Marktscheffel, J. and Nemoto, T., 2022. How companies improve critical raw material circularity: 5 use cases. Mineral Economics. [Online] Available at: https://doi.org/10.1007/s13563-022-00315-5 [</w:t>
      </w:r>
      <w:r>
        <w:rPr>
          <w:sz w:val="18"/>
          <w:szCs w:val="18"/>
        </w:rPr>
        <w:t xml:space="preserve">12 </w:t>
      </w:r>
      <w:r w:rsidRPr="002210BB">
        <w:rPr>
          <w:sz w:val="18"/>
          <w:szCs w:val="18"/>
        </w:rPr>
        <w:t>February 2024]</w:t>
      </w:r>
    </w:p>
    <w:p w14:paraId="6670D60D" w14:textId="77777777" w:rsidR="006A597A" w:rsidRPr="002210BB" w:rsidRDefault="006A597A" w:rsidP="00BE5B0B">
      <w:pPr>
        <w:spacing w:after="0" w:line="240" w:lineRule="auto"/>
        <w:rPr>
          <w:sz w:val="18"/>
          <w:szCs w:val="18"/>
        </w:rPr>
      </w:pPr>
    </w:p>
  </w:endnote>
  <w:endnote w:id="13">
    <w:p w14:paraId="11D0B054" w14:textId="77777777" w:rsidR="006A597A" w:rsidRDefault="006A597A" w:rsidP="00AE175A">
      <w:pPr>
        <w:spacing w:after="0" w:line="240" w:lineRule="auto"/>
        <w:rPr>
          <w:sz w:val="18"/>
          <w:szCs w:val="18"/>
        </w:rPr>
      </w:pPr>
      <w:r>
        <w:rPr>
          <w:rStyle w:val="EndnoteReference"/>
        </w:rPr>
        <w:endnoteRef/>
      </w:r>
      <w:r>
        <w:t xml:space="preserve"> </w:t>
      </w:r>
      <w:r w:rsidRPr="002210BB">
        <w:rPr>
          <w:sz w:val="18"/>
          <w:szCs w:val="18"/>
        </w:rPr>
        <w:t xml:space="preserve">MBIE, Bioeconomy Research: Key Findings, [Online], Available at: </w:t>
      </w:r>
      <w:r w:rsidRPr="00907281">
        <w:rPr>
          <w:sz w:val="18"/>
          <w:szCs w:val="18"/>
        </w:rPr>
        <w:t>https://www.mbie.govt.nz/dmsdocument/27526-bioeconomy-opportunities-research-executive-summary-pdf</w:t>
      </w:r>
      <w:r w:rsidRPr="00907281">
        <w:t xml:space="preserve"> </w:t>
      </w:r>
      <w:r>
        <w:t xml:space="preserve"> </w:t>
      </w:r>
      <w:r w:rsidRPr="00907281">
        <w:rPr>
          <w:sz w:val="18"/>
          <w:szCs w:val="18"/>
        </w:rPr>
        <w:t>[7</w:t>
      </w:r>
      <w:r>
        <w:rPr>
          <w:sz w:val="18"/>
          <w:szCs w:val="18"/>
        </w:rPr>
        <w:t xml:space="preserve"> March 2024]</w:t>
      </w:r>
    </w:p>
    <w:p w14:paraId="0E0946CF" w14:textId="77777777" w:rsidR="006A597A" w:rsidRPr="00A16F61" w:rsidRDefault="006A597A" w:rsidP="00AE175A">
      <w:pPr>
        <w:spacing w:after="0" w:line="240" w:lineRule="auto"/>
        <w:rPr>
          <w:lang w:val="mi-NZ"/>
        </w:rPr>
      </w:pPr>
    </w:p>
  </w:endnote>
  <w:endnote w:id="14">
    <w:p w14:paraId="14EE20D5" w14:textId="77777777" w:rsidR="006A597A" w:rsidRPr="002210BB" w:rsidRDefault="006A597A" w:rsidP="00070588">
      <w:pPr>
        <w:spacing w:after="0" w:line="240" w:lineRule="auto"/>
        <w:rPr>
          <w:sz w:val="18"/>
          <w:szCs w:val="18"/>
        </w:rPr>
      </w:pPr>
      <w:r w:rsidRPr="002210BB">
        <w:rPr>
          <w:rStyle w:val="EndnoteReference"/>
          <w:sz w:val="18"/>
          <w:szCs w:val="18"/>
        </w:rPr>
        <w:endnoteRef/>
      </w:r>
      <w:r w:rsidRPr="002210BB">
        <w:rPr>
          <w:sz w:val="18"/>
          <w:szCs w:val="18"/>
        </w:rPr>
        <w:t xml:space="preserve"> </w:t>
      </w:r>
      <w:r>
        <w:rPr>
          <w:sz w:val="18"/>
          <w:szCs w:val="18"/>
        </w:rPr>
        <w:t>Ibid</w:t>
      </w:r>
    </w:p>
  </w:endnote>
  <w:endnote w:id="15">
    <w:p w14:paraId="0E6E569C" w14:textId="77777777" w:rsidR="006A597A" w:rsidRPr="002210BB" w:rsidRDefault="006A597A" w:rsidP="00BE5B0B">
      <w:pPr>
        <w:spacing w:after="0" w:line="240" w:lineRule="auto"/>
        <w:rPr>
          <w:sz w:val="18"/>
          <w:szCs w:val="18"/>
        </w:rPr>
      </w:pPr>
    </w:p>
    <w:p w14:paraId="39FD603C" w14:textId="77777777" w:rsidR="006A597A" w:rsidRPr="002210BB" w:rsidRDefault="006A597A" w:rsidP="00BE5B0B">
      <w:pPr>
        <w:spacing w:after="0" w:line="240" w:lineRule="auto"/>
        <w:rPr>
          <w:sz w:val="18"/>
          <w:szCs w:val="18"/>
        </w:rPr>
      </w:pPr>
      <w:r w:rsidRPr="002210BB">
        <w:rPr>
          <w:rStyle w:val="EndnoteReference"/>
          <w:sz w:val="18"/>
          <w:szCs w:val="18"/>
        </w:rPr>
        <w:endnoteRef/>
      </w:r>
      <w:r w:rsidRPr="002210BB">
        <w:rPr>
          <w:sz w:val="18"/>
          <w:szCs w:val="18"/>
        </w:rPr>
        <w:t xml:space="preserve"> Aguilar-Hernandez, G.A., Dias Rodrigues, J.F. and Tukker, A., 2021. Macroeconomic, social and environmental impacts of a circular economy up to 2050: A meta-analysis of prospective studies. Journal of Cleaner Production, 278, p.123421.</w:t>
      </w:r>
    </w:p>
    <w:p w14:paraId="4861B52A" w14:textId="77777777" w:rsidR="006A597A" w:rsidRPr="002210BB" w:rsidRDefault="006A597A" w:rsidP="00BE5B0B">
      <w:pPr>
        <w:spacing w:after="0" w:line="240" w:lineRule="auto"/>
        <w:rPr>
          <w:sz w:val="18"/>
          <w:szCs w:val="18"/>
        </w:rPr>
      </w:pPr>
    </w:p>
  </w:endnote>
  <w:endnote w:id="16">
    <w:p w14:paraId="676FDE27" w14:textId="77777777" w:rsidR="006A597A" w:rsidRPr="002210BB" w:rsidRDefault="006A597A" w:rsidP="00BE5B0B">
      <w:pPr>
        <w:spacing w:after="0" w:line="240" w:lineRule="auto"/>
        <w:rPr>
          <w:sz w:val="18"/>
          <w:szCs w:val="18"/>
        </w:rPr>
      </w:pPr>
      <w:r w:rsidRPr="002210BB">
        <w:rPr>
          <w:rStyle w:val="EndnoteReference"/>
          <w:sz w:val="18"/>
          <w:szCs w:val="18"/>
        </w:rPr>
        <w:endnoteRef/>
      </w:r>
      <w:r w:rsidRPr="002210BB">
        <w:rPr>
          <w:sz w:val="18"/>
          <w:szCs w:val="18"/>
        </w:rPr>
        <w:t xml:space="preserve"> The Ellen MacArthur Foundation. Completing the Picture: How the Circular Economy Tackles Climate Change reveals the need for a fundamental shift in the global approach to cutting emissions. [Online] Available at: </w:t>
      </w:r>
      <w:hyperlink r:id="rId7" w:history="1">
        <w:r w:rsidRPr="002210BB">
          <w:rPr>
            <w:rStyle w:val="Hyperlink"/>
            <w:sz w:val="18"/>
            <w:szCs w:val="18"/>
          </w:rPr>
          <w:t>https://www.ellenmacarthurfoundation.org/completing-the-picture</w:t>
        </w:r>
      </w:hyperlink>
      <w:r w:rsidRPr="002210BB">
        <w:rPr>
          <w:sz w:val="18"/>
          <w:szCs w:val="18"/>
        </w:rPr>
        <w:t xml:space="preserve"> [</w:t>
      </w:r>
      <w:r>
        <w:rPr>
          <w:sz w:val="18"/>
          <w:szCs w:val="18"/>
        </w:rPr>
        <w:t xml:space="preserve">12 </w:t>
      </w:r>
      <w:r w:rsidRPr="002210BB">
        <w:rPr>
          <w:sz w:val="18"/>
          <w:szCs w:val="18"/>
        </w:rPr>
        <w:t>February 2024]</w:t>
      </w:r>
    </w:p>
    <w:p w14:paraId="49AA6C76" w14:textId="77777777" w:rsidR="006A597A" w:rsidRPr="002210BB" w:rsidRDefault="006A597A" w:rsidP="00BE5B0B">
      <w:pPr>
        <w:spacing w:after="0" w:line="240" w:lineRule="auto"/>
        <w:rPr>
          <w:sz w:val="18"/>
          <w:szCs w:val="18"/>
        </w:rPr>
      </w:pPr>
    </w:p>
  </w:endnote>
  <w:endnote w:id="17">
    <w:p w14:paraId="2A0FD318" w14:textId="77777777" w:rsidR="006A597A" w:rsidRPr="002210BB" w:rsidRDefault="006A597A" w:rsidP="00BE5B0B">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Hailemariam, A. and Erdiaw-Kwasie, M.O. (2022) 'Towards a circular economy: Implications for emission reduction and environmental sustainability', Business Strategy and the Environment, [Online]. DOI: 10.1002/bse.3229.</w:t>
      </w:r>
    </w:p>
  </w:endnote>
  <w:endnote w:id="18">
    <w:p w14:paraId="3C220C99" w14:textId="77777777" w:rsidR="006A597A" w:rsidRPr="002210BB" w:rsidRDefault="006A597A" w:rsidP="00BE5B0B">
      <w:pPr>
        <w:spacing w:after="0" w:line="240" w:lineRule="auto"/>
        <w:rPr>
          <w:sz w:val="18"/>
          <w:szCs w:val="18"/>
        </w:rPr>
      </w:pPr>
      <w:r w:rsidRPr="002210BB">
        <w:rPr>
          <w:rStyle w:val="EndnoteReference"/>
          <w:sz w:val="18"/>
          <w:szCs w:val="18"/>
        </w:rPr>
        <w:endnoteRef/>
      </w:r>
      <w:r w:rsidRPr="002210BB">
        <w:rPr>
          <w:sz w:val="18"/>
          <w:szCs w:val="18"/>
        </w:rPr>
        <w:t xml:space="preserve"> Boonman, H., Verstraten, P., &amp; van der Weijde, A. H. (2023). Macroeconomic and environmental impacts of circular economy innovation policy. Sustainable Production and Consumption, 35, 216-228. [Online] Available at: </w:t>
      </w:r>
      <w:hyperlink r:id="rId8" w:history="1">
        <w:r w:rsidRPr="002210BB">
          <w:rPr>
            <w:rStyle w:val="Hyperlink"/>
            <w:sz w:val="18"/>
            <w:szCs w:val="18"/>
          </w:rPr>
          <w:t>www.elsevier.com/locate/spc</w:t>
        </w:r>
      </w:hyperlink>
      <w:r>
        <w:rPr>
          <w:rStyle w:val="Hyperlink"/>
          <w:sz w:val="18"/>
          <w:szCs w:val="18"/>
        </w:rPr>
        <w:t xml:space="preserve"> </w:t>
      </w:r>
      <w:r w:rsidRPr="002210BB">
        <w:rPr>
          <w:sz w:val="18"/>
          <w:szCs w:val="18"/>
        </w:rPr>
        <w:t>[</w:t>
      </w:r>
      <w:r>
        <w:rPr>
          <w:sz w:val="18"/>
          <w:szCs w:val="18"/>
        </w:rPr>
        <w:t xml:space="preserve">12 </w:t>
      </w:r>
      <w:r w:rsidRPr="002210BB">
        <w:rPr>
          <w:sz w:val="18"/>
          <w:szCs w:val="18"/>
        </w:rPr>
        <w:t>February 2024]</w:t>
      </w:r>
    </w:p>
    <w:p w14:paraId="014A0B00" w14:textId="77777777" w:rsidR="006A597A" w:rsidRPr="002210BB" w:rsidRDefault="006A597A" w:rsidP="00BE5B0B">
      <w:pPr>
        <w:spacing w:after="0" w:line="240" w:lineRule="auto"/>
        <w:rPr>
          <w:sz w:val="18"/>
          <w:szCs w:val="18"/>
        </w:rPr>
      </w:pPr>
    </w:p>
  </w:endnote>
  <w:endnote w:id="19">
    <w:p w14:paraId="1094A212" w14:textId="77777777" w:rsidR="006A597A" w:rsidRPr="002210BB" w:rsidRDefault="006A597A" w:rsidP="00BE5B0B">
      <w:pPr>
        <w:spacing w:after="0" w:line="240" w:lineRule="auto"/>
        <w:rPr>
          <w:sz w:val="18"/>
          <w:szCs w:val="18"/>
        </w:rPr>
      </w:pPr>
      <w:r w:rsidRPr="002210BB">
        <w:rPr>
          <w:rStyle w:val="EndnoteReference"/>
          <w:sz w:val="18"/>
          <w:szCs w:val="18"/>
        </w:rPr>
        <w:endnoteRef/>
      </w:r>
      <w:r w:rsidRPr="002210BB">
        <w:rPr>
          <w:sz w:val="18"/>
          <w:szCs w:val="18"/>
        </w:rPr>
        <w:t xml:space="preserve"> Hool, A., Helbig, C. &amp; Wierink, G., 2023. Challenges and opportunities of the European Critical Raw Materials Act. Mineral Economics. [Online] Available at: </w:t>
      </w:r>
      <w:hyperlink r:id="rId9" w:tgtFrame="_new" w:history="1">
        <w:r w:rsidRPr="002210BB">
          <w:rPr>
            <w:sz w:val="18"/>
            <w:szCs w:val="18"/>
          </w:rPr>
          <w:t>https://doi.org/10.1007/s13563-023-00394-y</w:t>
        </w:r>
      </w:hyperlink>
      <w:r w:rsidRPr="002210BB">
        <w:rPr>
          <w:sz w:val="18"/>
          <w:szCs w:val="18"/>
        </w:rPr>
        <w:t xml:space="preserve"> [</w:t>
      </w:r>
      <w:r>
        <w:rPr>
          <w:sz w:val="18"/>
          <w:szCs w:val="18"/>
        </w:rPr>
        <w:t xml:space="preserve">12 </w:t>
      </w:r>
      <w:r w:rsidRPr="002210BB">
        <w:rPr>
          <w:sz w:val="18"/>
          <w:szCs w:val="18"/>
        </w:rPr>
        <w:t>February 2024]</w:t>
      </w:r>
    </w:p>
    <w:p w14:paraId="311A4051" w14:textId="77777777" w:rsidR="006A597A" w:rsidRPr="002210BB" w:rsidRDefault="006A597A" w:rsidP="00BE5B0B">
      <w:pPr>
        <w:spacing w:after="0" w:line="240" w:lineRule="auto"/>
        <w:rPr>
          <w:sz w:val="18"/>
          <w:szCs w:val="18"/>
        </w:rPr>
      </w:pPr>
    </w:p>
  </w:endnote>
  <w:endnote w:id="20">
    <w:p w14:paraId="5722361C" w14:textId="77777777" w:rsidR="006A597A" w:rsidRDefault="006A597A" w:rsidP="00854C47">
      <w:pPr>
        <w:pStyle w:val="CommentText"/>
      </w:pPr>
      <w:r>
        <w:rPr>
          <w:rStyle w:val="EndnoteReference"/>
        </w:rPr>
        <w:endnoteRef/>
      </w:r>
      <w:r w:rsidRPr="00907281">
        <w:rPr>
          <w:sz w:val="18"/>
          <w:szCs w:val="18"/>
        </w:rPr>
        <w:t xml:space="preserve"> Ibid</w:t>
      </w:r>
      <w:r>
        <w:t xml:space="preserve"> </w:t>
      </w:r>
    </w:p>
  </w:endnote>
  <w:endnote w:id="21">
    <w:p w14:paraId="5682A7B9" w14:textId="77777777" w:rsidR="006A597A" w:rsidRPr="002210BB" w:rsidRDefault="006A597A" w:rsidP="00BE5B0B">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UNEP. 2018. Circular economy indicators: what do they measure? [Online] Available at </w:t>
      </w:r>
      <w:hyperlink r:id="rId10" w:history="1">
        <w:r w:rsidRPr="002210BB">
          <w:rPr>
            <w:rStyle w:val="Hyperlink"/>
            <w:sz w:val="18"/>
            <w:szCs w:val="18"/>
          </w:rPr>
          <w:t>https://www.unep.org/news-and-stories/blogpost/circular-economy-indicators-what-do-they-measure</w:t>
        </w:r>
      </w:hyperlink>
      <w:r w:rsidRPr="002210BB">
        <w:rPr>
          <w:sz w:val="18"/>
          <w:szCs w:val="18"/>
        </w:rPr>
        <w:t xml:space="preserve"> [16 October 2023]</w:t>
      </w:r>
    </w:p>
  </w:endnote>
  <w:endnote w:id="22">
    <w:p w14:paraId="6D695ABE" w14:textId="77777777" w:rsidR="006A597A" w:rsidRDefault="006A597A" w:rsidP="00BE5B0B">
      <w:pPr>
        <w:spacing w:after="0" w:line="240" w:lineRule="auto"/>
        <w:rPr>
          <w:sz w:val="18"/>
          <w:szCs w:val="18"/>
        </w:rPr>
      </w:pPr>
    </w:p>
    <w:p w14:paraId="7DCB127F" w14:textId="77777777" w:rsidR="006A597A" w:rsidRPr="002210BB" w:rsidRDefault="006A597A" w:rsidP="00BE5B0B">
      <w:pPr>
        <w:spacing w:after="0" w:line="240" w:lineRule="auto"/>
        <w:rPr>
          <w:sz w:val="18"/>
          <w:szCs w:val="18"/>
        </w:rPr>
      </w:pPr>
      <w:r w:rsidRPr="002210BB">
        <w:rPr>
          <w:rStyle w:val="EndnoteReference"/>
          <w:sz w:val="18"/>
          <w:szCs w:val="18"/>
        </w:rPr>
        <w:endnoteRef/>
      </w:r>
      <w:r w:rsidRPr="002210BB">
        <w:rPr>
          <w:sz w:val="18"/>
          <w:szCs w:val="18"/>
        </w:rPr>
        <w:t xml:space="preserve"> Ramezankhani, Mohammad Javad and Spiegler, Virginia and Acquaye, Adolf Akwei and Papadopoulos, Thanos, Transition Towards the Circular Economy: A Critical Review of Macroeconomics Models and Methods. [Online] Available at </w:t>
      </w:r>
      <w:hyperlink r:id="rId11" w:tgtFrame="_blank" w:history="1">
        <w:r w:rsidRPr="002210BB">
          <w:rPr>
            <w:sz w:val="18"/>
            <w:szCs w:val="18"/>
          </w:rPr>
          <w:t>http://dx.doi.org/10.2139/ssrn.4583989</w:t>
        </w:r>
      </w:hyperlink>
      <w:r w:rsidRPr="002210BB">
        <w:rPr>
          <w:sz w:val="18"/>
          <w:szCs w:val="18"/>
        </w:rPr>
        <w:t xml:space="preserve"> [</w:t>
      </w:r>
      <w:r>
        <w:rPr>
          <w:sz w:val="18"/>
          <w:szCs w:val="18"/>
        </w:rPr>
        <w:t xml:space="preserve">12 </w:t>
      </w:r>
      <w:r w:rsidRPr="002210BB">
        <w:rPr>
          <w:sz w:val="18"/>
          <w:szCs w:val="18"/>
        </w:rPr>
        <w:t>February 2024]</w:t>
      </w:r>
    </w:p>
    <w:p w14:paraId="72918C7E" w14:textId="77777777" w:rsidR="006A597A" w:rsidRPr="002210BB" w:rsidRDefault="006A597A" w:rsidP="00BE5B0B">
      <w:pPr>
        <w:spacing w:after="0" w:line="240" w:lineRule="auto"/>
        <w:rPr>
          <w:sz w:val="18"/>
          <w:szCs w:val="18"/>
        </w:rPr>
      </w:pPr>
    </w:p>
  </w:endnote>
  <w:endnote w:id="23">
    <w:p w14:paraId="54C7AF70" w14:textId="77777777" w:rsidR="006A597A" w:rsidRPr="002210BB" w:rsidRDefault="006A597A" w:rsidP="00BE5B0B">
      <w:pPr>
        <w:spacing w:after="0" w:line="240" w:lineRule="auto"/>
        <w:rPr>
          <w:sz w:val="18"/>
          <w:szCs w:val="18"/>
        </w:rPr>
      </w:pPr>
      <w:r w:rsidRPr="002210BB">
        <w:rPr>
          <w:rStyle w:val="EndnoteReference"/>
          <w:sz w:val="18"/>
          <w:szCs w:val="18"/>
        </w:rPr>
        <w:endnoteRef/>
      </w:r>
      <w:r w:rsidRPr="002210BB">
        <w:rPr>
          <w:sz w:val="18"/>
          <w:szCs w:val="18"/>
        </w:rPr>
        <w:t xml:space="preserve"> Chepeliev, M., Aguiar, A., Farole, T., Liverani, A. &amp; van der Mensbrugghe, D., 2022. EU Green Deal and Circular Economy Transition: Impacts and Interactions. Center for Global Trade Analysis, Purdue University; The World Bank. [Online] Available at: https://www.gtap.agecon.purdue.edu/ [</w:t>
      </w:r>
      <w:r>
        <w:rPr>
          <w:sz w:val="18"/>
          <w:szCs w:val="18"/>
        </w:rPr>
        <w:t xml:space="preserve">12 </w:t>
      </w:r>
      <w:r w:rsidRPr="002210BB">
        <w:rPr>
          <w:sz w:val="18"/>
          <w:szCs w:val="18"/>
        </w:rPr>
        <w:t>February 2024]</w:t>
      </w:r>
    </w:p>
    <w:p w14:paraId="0BA24AA9" w14:textId="77777777" w:rsidR="006A597A" w:rsidRPr="002210BB" w:rsidRDefault="006A597A" w:rsidP="00BE5B0B">
      <w:pPr>
        <w:spacing w:after="0" w:line="240" w:lineRule="auto"/>
        <w:rPr>
          <w:sz w:val="18"/>
          <w:szCs w:val="18"/>
        </w:rPr>
      </w:pPr>
    </w:p>
  </w:endnote>
  <w:endnote w:id="24">
    <w:p w14:paraId="6C16E93E" w14:textId="77777777" w:rsidR="006A597A" w:rsidRDefault="006A597A" w:rsidP="00BE5B0B">
      <w:pPr>
        <w:pStyle w:val="EndnoteText"/>
        <w:spacing w:after="0" w:line="240" w:lineRule="auto"/>
        <w:rPr>
          <w:sz w:val="18"/>
          <w:szCs w:val="18"/>
        </w:rPr>
      </w:pPr>
      <w:r>
        <w:rPr>
          <w:rStyle w:val="EndnoteReference"/>
        </w:rPr>
        <w:endnoteRef/>
      </w:r>
      <w:r>
        <w:t xml:space="preserve"> </w:t>
      </w:r>
      <w:r w:rsidRPr="00770E47">
        <w:rPr>
          <w:sz w:val="18"/>
          <w:szCs w:val="18"/>
        </w:rPr>
        <w:t xml:space="preserve">PBL Netherlands Environmental Assessment Agency. 2023. Integral Circular Economy Report 2023 Assessment for the Netherlands. [Online]. Available at: </w:t>
      </w:r>
      <w:hyperlink r:id="rId12" w:history="1">
        <w:r w:rsidRPr="00770E47">
          <w:rPr>
            <w:sz w:val="18"/>
            <w:szCs w:val="18"/>
          </w:rPr>
          <w:t>https://www.pbl.nl/sites/default/files/downloads/2023-pbl_integral-circular-economy-report</w:t>
        </w:r>
      </w:hyperlink>
      <w:r w:rsidRPr="00770E47">
        <w:rPr>
          <w:sz w:val="18"/>
          <w:szCs w:val="18"/>
        </w:rPr>
        <w:t>2023-assessment-for-the-netherlands_5109_0.pdf [17 Oct 2023]</w:t>
      </w:r>
    </w:p>
    <w:p w14:paraId="45FEE409" w14:textId="77777777" w:rsidR="006A597A" w:rsidRPr="00770E47" w:rsidRDefault="006A597A" w:rsidP="00BE5B0B">
      <w:pPr>
        <w:pStyle w:val="EndnoteText"/>
        <w:spacing w:after="0" w:line="240" w:lineRule="auto"/>
        <w:rPr>
          <w:sz w:val="18"/>
          <w:szCs w:val="18"/>
        </w:rPr>
      </w:pPr>
    </w:p>
  </w:endnote>
  <w:endnote w:id="25">
    <w:p w14:paraId="5E7F187E" w14:textId="77777777" w:rsidR="006A597A" w:rsidRDefault="006A597A" w:rsidP="00BE5B0B">
      <w:pPr>
        <w:pStyle w:val="EndnoteText"/>
        <w:spacing w:after="0" w:line="240" w:lineRule="auto"/>
        <w:rPr>
          <w:sz w:val="18"/>
          <w:szCs w:val="18"/>
        </w:rPr>
      </w:pPr>
      <w:r>
        <w:rPr>
          <w:rStyle w:val="EndnoteReference"/>
        </w:rPr>
        <w:endnoteRef/>
      </w:r>
      <w:r>
        <w:t xml:space="preserve"> </w:t>
      </w:r>
      <w:r w:rsidRPr="008A5634">
        <w:rPr>
          <w:sz w:val="18"/>
          <w:szCs w:val="18"/>
        </w:rPr>
        <w:t xml:space="preserve">STT info. Kiertotaloudella on mahdollisuus taittaa luonnonvarojen käytön kasvu ja edistää ilmastotavoitteiden saavuttamista taloutta heikentämätt [Online] </w:t>
      </w:r>
      <w:hyperlink r:id="rId13" w:history="1">
        <w:r w:rsidRPr="008A5634">
          <w:rPr>
            <w:sz w:val="18"/>
            <w:szCs w:val="18"/>
          </w:rPr>
          <w:t>https://www.sttinfo.fi/tiedote/70061573/kiertotaloudella-on-mahdollisuus-taittaa-luonnonvarojen-kayton-kasvu-ja-edistaa-ilmastotavoitteiden-saavuttamista-taloutta-heikentamatta?publisherId=69819243&amp;lang=fi</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4CDB70D7" w14:textId="77777777" w:rsidR="006A597A" w:rsidRPr="008A5634" w:rsidRDefault="006A597A" w:rsidP="00BE5B0B">
      <w:pPr>
        <w:pStyle w:val="EndnoteText"/>
        <w:spacing w:after="0" w:line="240" w:lineRule="auto"/>
        <w:rPr>
          <w:sz w:val="18"/>
          <w:szCs w:val="18"/>
        </w:rPr>
      </w:pPr>
    </w:p>
  </w:endnote>
  <w:endnote w:id="26">
    <w:p w14:paraId="1984C47F" w14:textId="77777777" w:rsidR="006A597A" w:rsidRDefault="006A597A" w:rsidP="00BE5B0B">
      <w:pPr>
        <w:pStyle w:val="EndnoteText"/>
        <w:spacing w:after="0" w:line="240" w:lineRule="auto"/>
        <w:rPr>
          <w:sz w:val="18"/>
          <w:szCs w:val="18"/>
        </w:rPr>
      </w:pPr>
      <w:r>
        <w:rPr>
          <w:rStyle w:val="EndnoteReference"/>
        </w:rPr>
        <w:endnoteRef/>
      </w:r>
      <w:r>
        <w:t xml:space="preserve"> </w:t>
      </w:r>
      <w:r w:rsidRPr="008D28E0">
        <w:rPr>
          <w:sz w:val="18"/>
          <w:szCs w:val="18"/>
        </w:rPr>
        <w:t xml:space="preserve">European Court of Auditors. Special report 17/2023: Circular economy – Slow transition by member states despite EU action [Online] Available at: </w:t>
      </w:r>
      <w:hyperlink r:id="rId14" w:history="1">
        <w:r w:rsidRPr="008D28E0">
          <w:rPr>
            <w:sz w:val="18"/>
            <w:szCs w:val="18"/>
          </w:rPr>
          <w:t>https://www.eca.europa.eu/en/publications?ref=SR-2023-17</w:t>
        </w:r>
      </w:hyperlink>
      <w:r w:rsidRPr="008D28E0">
        <w:rPr>
          <w:sz w:val="18"/>
          <w:szCs w:val="18"/>
        </w:rPr>
        <w:t xml:space="preserve"> </w:t>
      </w:r>
      <w:r w:rsidRPr="002210BB">
        <w:rPr>
          <w:sz w:val="18"/>
          <w:szCs w:val="18"/>
        </w:rPr>
        <w:t>[17 October 2023]</w:t>
      </w:r>
    </w:p>
    <w:p w14:paraId="1572EE31" w14:textId="77777777" w:rsidR="006A597A" w:rsidRPr="008D28E0" w:rsidRDefault="006A597A" w:rsidP="00BE5B0B">
      <w:pPr>
        <w:pStyle w:val="EndnoteText"/>
        <w:spacing w:after="0" w:line="240" w:lineRule="auto"/>
        <w:rPr>
          <w:sz w:val="18"/>
          <w:szCs w:val="18"/>
        </w:rPr>
      </w:pPr>
    </w:p>
  </w:endnote>
  <w:endnote w:id="27">
    <w:p w14:paraId="75288E29" w14:textId="77777777" w:rsidR="006A597A"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Sapere. 2018. The economic benefits of a circular economy in Auckland. [Online]. Available at: </w:t>
      </w:r>
      <w:hyperlink r:id="rId15" w:history="1">
        <w:r w:rsidRPr="002210BB">
          <w:rPr>
            <w:rStyle w:val="Hyperlink"/>
            <w:sz w:val="18"/>
            <w:szCs w:val="18"/>
          </w:rPr>
          <w:t>https://srgexpert.com/2023/08/30/the-economic-benefits-of-a-circular-economy-in-auckland/</w:t>
        </w:r>
      </w:hyperlink>
      <w:r w:rsidRPr="002210BB">
        <w:rPr>
          <w:sz w:val="18"/>
          <w:szCs w:val="18"/>
        </w:rPr>
        <w:t xml:space="preserve"> [17 October 2023]</w:t>
      </w:r>
    </w:p>
    <w:p w14:paraId="2FE2BC39" w14:textId="77777777" w:rsidR="006A597A" w:rsidRPr="002210BB" w:rsidRDefault="006A597A" w:rsidP="00BE5B0B">
      <w:pPr>
        <w:pStyle w:val="EndnoteText"/>
        <w:spacing w:after="0" w:line="240" w:lineRule="auto"/>
        <w:rPr>
          <w:sz w:val="18"/>
          <w:szCs w:val="18"/>
          <w:lang w:val="en-US"/>
        </w:rPr>
      </w:pPr>
    </w:p>
  </w:endnote>
  <w:endnote w:id="28">
    <w:p w14:paraId="285B9DF7" w14:textId="77777777" w:rsidR="006A597A" w:rsidRPr="002210BB" w:rsidRDefault="006A597A" w:rsidP="00BE5B0B">
      <w:pPr>
        <w:pStyle w:val="EndnoteText"/>
        <w:spacing w:after="0" w:line="240" w:lineRule="auto"/>
        <w:rPr>
          <w:sz w:val="18"/>
          <w:szCs w:val="18"/>
          <w:lang w:val="en-AU"/>
        </w:rPr>
      </w:pPr>
      <w:r w:rsidRPr="002210BB">
        <w:rPr>
          <w:rStyle w:val="EndnoteReference"/>
          <w:sz w:val="18"/>
          <w:szCs w:val="18"/>
        </w:rPr>
        <w:endnoteRef/>
      </w:r>
      <w:r w:rsidRPr="002210BB">
        <w:rPr>
          <w:sz w:val="18"/>
          <w:szCs w:val="18"/>
        </w:rPr>
        <w:t xml:space="preserve"> NZ Food Network (2024) Our Impact. [Online] Available at </w:t>
      </w:r>
      <w:hyperlink r:id="rId16" w:anchor="impact-stats" w:history="1">
        <w:r w:rsidRPr="00B51ED3">
          <w:rPr>
            <w:rStyle w:val="Hyperlink"/>
            <w:sz w:val="18"/>
            <w:szCs w:val="18"/>
          </w:rPr>
          <w:t>https://www.nzfoodnetwork.org.nz/our-impact/#impact-stats</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29">
    <w:p w14:paraId="5DC7DC9A" w14:textId="77777777" w:rsidR="006A597A" w:rsidRDefault="006A597A" w:rsidP="00BE5B0B">
      <w:pPr>
        <w:pStyle w:val="EndnoteText"/>
        <w:spacing w:after="0" w:line="240" w:lineRule="auto"/>
        <w:rPr>
          <w:sz w:val="18"/>
          <w:szCs w:val="18"/>
        </w:rPr>
      </w:pPr>
    </w:p>
    <w:p w14:paraId="5766F1E9" w14:textId="77777777" w:rsidR="006A597A" w:rsidRDefault="006A597A" w:rsidP="00BE5B0B">
      <w:pPr>
        <w:pStyle w:val="EndnoteText"/>
        <w:spacing w:after="0" w:line="240" w:lineRule="auto"/>
        <w:rPr>
          <w:sz w:val="18"/>
          <w:szCs w:val="18"/>
          <w:lang w:val="en-AU"/>
        </w:rPr>
      </w:pPr>
      <w:r w:rsidRPr="002210BB">
        <w:rPr>
          <w:rStyle w:val="EndnoteReference"/>
          <w:sz w:val="18"/>
          <w:szCs w:val="18"/>
        </w:rPr>
        <w:endnoteRef/>
      </w:r>
      <w:r w:rsidRPr="002210BB">
        <w:rPr>
          <w:sz w:val="18"/>
          <w:szCs w:val="18"/>
        </w:rPr>
        <w:t xml:space="preserve"> TROW Group, 2024. [Online] Available at </w:t>
      </w:r>
      <w:hyperlink r:id="rId17" w:history="1">
        <w:r w:rsidRPr="002210BB">
          <w:rPr>
            <w:rStyle w:val="Hyperlink"/>
            <w:sz w:val="18"/>
            <w:szCs w:val="18"/>
          </w:rPr>
          <w:t>https://trowgroup.co.nz/about-us/</w:t>
        </w:r>
      </w:hyperlink>
      <w:r w:rsidRPr="002210BB">
        <w:rPr>
          <w:sz w:val="18"/>
          <w:szCs w:val="18"/>
        </w:rPr>
        <w:t xml:space="preserve"> [</w:t>
      </w:r>
      <w:r>
        <w:rPr>
          <w:sz w:val="18"/>
          <w:szCs w:val="18"/>
        </w:rPr>
        <w:t xml:space="preserve">12 </w:t>
      </w:r>
      <w:r w:rsidRPr="002210BB">
        <w:rPr>
          <w:sz w:val="18"/>
          <w:szCs w:val="18"/>
        </w:rPr>
        <w:t>February 2024]</w:t>
      </w:r>
    </w:p>
    <w:p w14:paraId="235B5C0D" w14:textId="77777777" w:rsidR="006A597A" w:rsidRPr="002210BB" w:rsidRDefault="006A597A" w:rsidP="00BE5B0B">
      <w:pPr>
        <w:pStyle w:val="EndnoteText"/>
        <w:spacing w:after="0" w:line="240" w:lineRule="auto"/>
        <w:rPr>
          <w:sz w:val="18"/>
          <w:szCs w:val="18"/>
          <w:lang w:val="en-AU"/>
        </w:rPr>
      </w:pPr>
    </w:p>
  </w:endnote>
  <w:endnote w:id="30">
    <w:p w14:paraId="02E7217D" w14:textId="77777777" w:rsidR="006A597A" w:rsidRPr="005A680A" w:rsidRDefault="006A597A">
      <w:pPr>
        <w:pStyle w:val="EndnoteText"/>
        <w:rPr>
          <w:sz w:val="18"/>
          <w:szCs w:val="18"/>
          <w:lang w:val="mi-NZ"/>
        </w:rPr>
      </w:pPr>
      <w:r>
        <w:rPr>
          <w:rStyle w:val="EndnoteReference"/>
        </w:rPr>
        <w:endnoteRef/>
      </w:r>
      <w:r>
        <w:t xml:space="preserve"> </w:t>
      </w:r>
      <w:r w:rsidRPr="005A680A">
        <w:rPr>
          <w:sz w:val="18"/>
          <w:szCs w:val="18"/>
        </w:rPr>
        <w:t xml:space="preserve">Auckland Council Group Deconstruction Panel. [Online] Available at </w:t>
      </w:r>
      <w:hyperlink r:id="rId18" w:history="1">
        <w:r w:rsidRPr="005A680A">
          <w:rPr>
            <w:rStyle w:val="Hyperlink"/>
            <w:sz w:val="18"/>
            <w:szCs w:val="18"/>
          </w:rPr>
          <w:t>https://www.gets.govt.nz/AC/ExternalTenderDetails.htm?id=27772259</w:t>
        </w:r>
      </w:hyperlink>
      <w:r w:rsidRPr="005A680A">
        <w:rPr>
          <w:sz w:val="18"/>
          <w:szCs w:val="18"/>
        </w:rPr>
        <w:t xml:space="preserve"> [12 February 2024]</w:t>
      </w:r>
    </w:p>
  </w:endnote>
  <w:endnote w:id="31">
    <w:p w14:paraId="77FC65D0" w14:textId="77777777" w:rsidR="006A597A" w:rsidRPr="005A680A" w:rsidRDefault="006A597A">
      <w:pPr>
        <w:pStyle w:val="EndnoteText"/>
        <w:rPr>
          <w:sz w:val="18"/>
          <w:szCs w:val="18"/>
          <w:lang w:val="mi-NZ"/>
        </w:rPr>
      </w:pPr>
      <w:r>
        <w:rPr>
          <w:rStyle w:val="EndnoteReference"/>
        </w:rPr>
        <w:endnoteRef/>
      </w:r>
      <w:r>
        <w:t xml:space="preserve"> </w:t>
      </w:r>
      <w:r w:rsidRPr="005A680A">
        <w:rPr>
          <w:sz w:val="18"/>
          <w:szCs w:val="18"/>
          <w:lang w:val="mi-NZ"/>
        </w:rPr>
        <w:t xml:space="preserve">Kāinga Ora ‘Minimising construction waste’ 20November 2023. [Online] Available at </w:t>
      </w:r>
      <w:hyperlink r:id="rId19" w:history="1">
        <w:r w:rsidRPr="005A680A">
          <w:rPr>
            <w:rStyle w:val="Hyperlink"/>
            <w:sz w:val="18"/>
            <w:szCs w:val="18"/>
            <w:lang w:val="mi-NZ"/>
          </w:rPr>
          <w:t>https://kaingaora.govt.nz/en_NZ/about-us/sustainability-at-kainga-ora/minimising-construction-waste/</w:t>
        </w:r>
      </w:hyperlink>
      <w:r w:rsidRPr="005A680A">
        <w:rPr>
          <w:sz w:val="18"/>
          <w:szCs w:val="18"/>
          <w:lang w:val="mi-NZ"/>
        </w:rPr>
        <w:t xml:space="preserve"> [12 February 2024]</w:t>
      </w:r>
    </w:p>
  </w:endnote>
  <w:endnote w:id="32">
    <w:p w14:paraId="28DADF9E" w14:textId="77777777" w:rsidR="006A597A" w:rsidRPr="002210BB" w:rsidRDefault="006A597A" w:rsidP="00BE5B0B">
      <w:pPr>
        <w:pStyle w:val="EndnoteText"/>
        <w:spacing w:after="0" w:line="240" w:lineRule="auto"/>
        <w:rPr>
          <w:sz w:val="18"/>
          <w:szCs w:val="18"/>
          <w:lang w:val="en-AU"/>
        </w:rPr>
      </w:pPr>
      <w:r w:rsidRPr="002210BB">
        <w:rPr>
          <w:rStyle w:val="EndnoteReference"/>
          <w:sz w:val="18"/>
          <w:szCs w:val="18"/>
        </w:rPr>
        <w:endnoteRef/>
      </w:r>
      <w:r w:rsidRPr="002210BB">
        <w:rPr>
          <w:sz w:val="18"/>
          <w:szCs w:val="18"/>
        </w:rPr>
        <w:t xml:space="preserve"> Mutu, 2024. [Online] Available at </w:t>
      </w:r>
      <w:hyperlink r:id="rId20" w:history="1">
        <w:r w:rsidRPr="002210BB">
          <w:rPr>
            <w:rStyle w:val="Hyperlink"/>
            <w:sz w:val="18"/>
            <w:szCs w:val="18"/>
          </w:rPr>
          <w:t>https://mutu.co.nz/</w:t>
        </w:r>
      </w:hyperlink>
      <w:r w:rsidRPr="002210BB">
        <w:rPr>
          <w:sz w:val="18"/>
          <w:szCs w:val="18"/>
        </w:rPr>
        <w:t xml:space="preserve"> [</w:t>
      </w:r>
      <w:r>
        <w:rPr>
          <w:sz w:val="18"/>
          <w:szCs w:val="18"/>
        </w:rPr>
        <w:t xml:space="preserve">12 </w:t>
      </w:r>
      <w:r w:rsidRPr="002210BB">
        <w:rPr>
          <w:sz w:val="18"/>
          <w:szCs w:val="18"/>
        </w:rPr>
        <w:t>February 2024]</w:t>
      </w:r>
    </w:p>
  </w:endnote>
  <w:endnote w:id="33">
    <w:p w14:paraId="6FC16EF6" w14:textId="77777777" w:rsidR="006A597A" w:rsidRDefault="006A597A" w:rsidP="00BE5B0B">
      <w:pPr>
        <w:spacing w:after="0" w:line="240" w:lineRule="auto"/>
        <w:rPr>
          <w:sz w:val="18"/>
          <w:szCs w:val="18"/>
        </w:rPr>
      </w:pPr>
    </w:p>
    <w:p w14:paraId="6ACAC6E8" w14:textId="77777777" w:rsidR="006A597A" w:rsidRPr="002210BB" w:rsidRDefault="006A597A" w:rsidP="00BE5B0B">
      <w:pPr>
        <w:spacing w:after="0" w:line="240" w:lineRule="auto"/>
        <w:rPr>
          <w:sz w:val="18"/>
          <w:szCs w:val="18"/>
        </w:rPr>
      </w:pPr>
      <w:r w:rsidRPr="002210BB">
        <w:rPr>
          <w:rStyle w:val="EndnoteReference"/>
          <w:sz w:val="18"/>
          <w:szCs w:val="18"/>
        </w:rPr>
        <w:endnoteRef/>
      </w:r>
      <w:r w:rsidRPr="002210BB">
        <w:rPr>
          <w:sz w:val="18"/>
          <w:szCs w:val="18"/>
        </w:rPr>
        <w:t xml:space="preserve"> ICLEI Circulars. (n.d.). City Practitioners Handbook: Circular Food Systems. ICLEI Local Governments for Sustainability. Retrieved from </w:t>
      </w:r>
      <w:hyperlink r:id="rId21" w:history="1">
        <w:r w:rsidRPr="002210BB">
          <w:rPr>
            <w:sz w:val="18"/>
            <w:szCs w:val="18"/>
          </w:rPr>
          <w:t>https://circulars.iclei.org/</w:t>
        </w:r>
      </w:hyperlink>
      <w:r w:rsidRPr="002210BB">
        <w:rPr>
          <w:sz w:val="18"/>
          <w:szCs w:val="18"/>
        </w:rPr>
        <w:t xml:space="preserve"> [</w:t>
      </w:r>
      <w:r>
        <w:rPr>
          <w:sz w:val="18"/>
          <w:szCs w:val="18"/>
        </w:rPr>
        <w:t xml:space="preserve">12 </w:t>
      </w:r>
      <w:r w:rsidRPr="002210BB">
        <w:rPr>
          <w:sz w:val="18"/>
          <w:szCs w:val="18"/>
        </w:rPr>
        <w:t>February 2024]</w:t>
      </w:r>
    </w:p>
    <w:p w14:paraId="003D8FB9" w14:textId="77777777" w:rsidR="006A597A" w:rsidRPr="002210BB" w:rsidRDefault="006A597A" w:rsidP="00BE5B0B">
      <w:pPr>
        <w:spacing w:after="0" w:line="240" w:lineRule="auto"/>
        <w:rPr>
          <w:sz w:val="18"/>
          <w:szCs w:val="18"/>
        </w:rPr>
      </w:pPr>
    </w:p>
  </w:endnote>
  <w:endnote w:id="34">
    <w:p w14:paraId="54BF4CCD" w14:textId="77777777" w:rsidR="006A597A" w:rsidRPr="002210BB" w:rsidRDefault="006A597A" w:rsidP="00BE5B0B">
      <w:pPr>
        <w:spacing w:after="0" w:line="240" w:lineRule="auto"/>
        <w:rPr>
          <w:sz w:val="18"/>
          <w:szCs w:val="18"/>
        </w:rPr>
      </w:pPr>
      <w:r w:rsidRPr="002210BB">
        <w:rPr>
          <w:rStyle w:val="EndnoteReference"/>
          <w:sz w:val="18"/>
          <w:szCs w:val="18"/>
        </w:rPr>
        <w:endnoteRef/>
      </w:r>
      <w:r w:rsidRPr="002210BB">
        <w:rPr>
          <w:sz w:val="18"/>
          <w:szCs w:val="18"/>
        </w:rPr>
        <w:t xml:space="preserve"> Laubinger, F., Lanzi, E. and Chateau, J. (2019) 'Labour market consequences of a transition to a circular economy: A review paper', OECD Environment Working Papers, No. 162, Organisation for Economic Co-operation and Development, 13 May 2020. Available at: https://dx.doi.org/10.1787/e57a300a-en [</w:t>
      </w:r>
      <w:r>
        <w:rPr>
          <w:sz w:val="18"/>
          <w:szCs w:val="18"/>
        </w:rPr>
        <w:t xml:space="preserve">12 </w:t>
      </w:r>
      <w:r w:rsidRPr="002210BB">
        <w:rPr>
          <w:sz w:val="18"/>
          <w:szCs w:val="18"/>
        </w:rPr>
        <w:t>February 2024]</w:t>
      </w:r>
    </w:p>
    <w:p w14:paraId="49F22ED6" w14:textId="77777777" w:rsidR="006A597A" w:rsidRPr="002210BB" w:rsidRDefault="006A597A" w:rsidP="00BE5B0B">
      <w:pPr>
        <w:spacing w:after="0" w:line="240" w:lineRule="auto"/>
        <w:rPr>
          <w:sz w:val="18"/>
          <w:szCs w:val="18"/>
        </w:rPr>
      </w:pPr>
    </w:p>
  </w:endnote>
  <w:endnote w:id="35">
    <w:p w14:paraId="6AFBB237" w14:textId="77777777" w:rsidR="006A597A" w:rsidRDefault="006A597A" w:rsidP="00907281">
      <w:pPr>
        <w:spacing w:after="0" w:line="240" w:lineRule="auto"/>
        <w:rPr>
          <w:sz w:val="18"/>
          <w:szCs w:val="18"/>
        </w:rPr>
      </w:pPr>
      <w:r>
        <w:rPr>
          <w:rStyle w:val="EndnoteReference"/>
        </w:rPr>
        <w:endnoteRef/>
      </w:r>
      <w:r>
        <w:t xml:space="preserve"> </w:t>
      </w:r>
      <w:r w:rsidRPr="00907281">
        <w:rPr>
          <w:sz w:val="18"/>
          <w:szCs w:val="18"/>
        </w:rPr>
        <w:t xml:space="preserve">Aguilar-Hernandez, G.A., Dias Rodrigues, J.F. and Tukker, A., 2021. Macroeconomic, social and environmental impacts of a </w:t>
      </w:r>
      <w:r w:rsidRPr="005C5559">
        <w:rPr>
          <w:sz w:val="18"/>
          <w:szCs w:val="18"/>
        </w:rPr>
        <w:t xml:space="preserve">circular economy up to 2050: A </w:t>
      </w:r>
      <w:r w:rsidRPr="00907281">
        <w:rPr>
          <w:sz w:val="18"/>
          <w:szCs w:val="18"/>
        </w:rPr>
        <w:t>meta-analysis of prospective studies. Journal of Cleaner Production, 278, p.123421.</w:t>
      </w:r>
    </w:p>
    <w:p w14:paraId="54F0C617" w14:textId="77777777" w:rsidR="006A597A" w:rsidRPr="00907281" w:rsidRDefault="006A597A" w:rsidP="00907281">
      <w:pPr>
        <w:spacing w:after="0" w:line="240" w:lineRule="auto"/>
        <w:rPr>
          <w:sz w:val="18"/>
          <w:szCs w:val="18"/>
        </w:rPr>
      </w:pPr>
    </w:p>
  </w:endnote>
  <w:endnote w:id="36">
    <w:p w14:paraId="33EC3F97" w14:textId="77777777" w:rsidR="006A597A" w:rsidRPr="002210BB" w:rsidRDefault="006A597A" w:rsidP="00BE5B0B">
      <w:pPr>
        <w:spacing w:after="0" w:line="240" w:lineRule="auto"/>
        <w:rPr>
          <w:sz w:val="18"/>
          <w:szCs w:val="18"/>
        </w:rPr>
      </w:pPr>
      <w:r w:rsidRPr="002210BB">
        <w:rPr>
          <w:rStyle w:val="EndnoteReference"/>
          <w:sz w:val="18"/>
          <w:szCs w:val="18"/>
        </w:rPr>
        <w:endnoteRef/>
      </w:r>
      <w:r w:rsidRPr="002210BB">
        <w:rPr>
          <w:sz w:val="18"/>
          <w:szCs w:val="18"/>
        </w:rPr>
        <w:t xml:space="preserve"> HCH. (Year of Publication). Circular Batteries: Charging the Future. [pdf] [Online] Available at: https://hollandcircularhotspot.nl/publications/ [</w:t>
      </w:r>
      <w:r>
        <w:rPr>
          <w:sz w:val="18"/>
          <w:szCs w:val="18"/>
        </w:rPr>
        <w:t xml:space="preserve">12 </w:t>
      </w:r>
      <w:r w:rsidRPr="002210BB">
        <w:rPr>
          <w:sz w:val="18"/>
          <w:szCs w:val="18"/>
        </w:rPr>
        <w:t>February 2024]</w:t>
      </w:r>
    </w:p>
    <w:p w14:paraId="09505887" w14:textId="77777777" w:rsidR="006A597A" w:rsidRPr="002210BB" w:rsidRDefault="006A597A" w:rsidP="00BE5B0B">
      <w:pPr>
        <w:spacing w:after="0" w:line="240" w:lineRule="auto"/>
        <w:rPr>
          <w:sz w:val="18"/>
          <w:szCs w:val="18"/>
        </w:rPr>
      </w:pPr>
    </w:p>
  </w:endnote>
  <w:endnote w:id="37">
    <w:p w14:paraId="6A60F042" w14:textId="77777777" w:rsidR="006A597A" w:rsidRDefault="006A597A" w:rsidP="00BE5B0B">
      <w:pPr>
        <w:pStyle w:val="EndnoteText"/>
        <w:spacing w:after="0" w:line="240" w:lineRule="auto"/>
        <w:rPr>
          <w:sz w:val="18"/>
          <w:szCs w:val="18"/>
          <w:lang w:val="en-US"/>
        </w:rPr>
      </w:pPr>
      <w:r>
        <w:rPr>
          <w:rStyle w:val="EndnoteReference"/>
        </w:rPr>
        <w:endnoteRef/>
      </w:r>
      <w:r>
        <w:t xml:space="preserve"> </w:t>
      </w:r>
      <w:r w:rsidRPr="00137DDC">
        <w:rPr>
          <w:sz w:val="18"/>
          <w:szCs w:val="18"/>
          <w:lang w:val="en-US"/>
        </w:rPr>
        <w:t>Schröder, P. (2020) 'Promoting a Just Transition to an Inclusive Circular Economy'. Chatham House, The Royal Institute of International Affairs. Avai</w:t>
      </w:r>
      <w:r>
        <w:rPr>
          <w:sz w:val="18"/>
          <w:szCs w:val="18"/>
          <w:lang w:val="en-US"/>
        </w:rPr>
        <w:t xml:space="preserve">lable at: </w:t>
      </w:r>
      <w:r w:rsidRPr="00137DDC">
        <w:rPr>
          <w:sz w:val="18"/>
          <w:szCs w:val="18"/>
          <w:lang w:val="en-US"/>
        </w:rPr>
        <w:t>https://www.chathamhouse.org/2020/04/promoting-just-transition-inclusive-circul</w:t>
      </w:r>
      <w:r>
        <w:rPr>
          <w:sz w:val="18"/>
          <w:szCs w:val="18"/>
          <w:lang w:val="en-US"/>
        </w:rPr>
        <w:t>ar-economy Accessed: [1 November 2023]</w:t>
      </w:r>
    </w:p>
    <w:p w14:paraId="23EDFD2E" w14:textId="77777777" w:rsidR="006A597A" w:rsidRPr="00137DDC" w:rsidRDefault="006A597A" w:rsidP="00BE5B0B">
      <w:pPr>
        <w:pStyle w:val="EndnoteText"/>
        <w:spacing w:after="0" w:line="240" w:lineRule="auto"/>
        <w:rPr>
          <w:sz w:val="18"/>
          <w:szCs w:val="18"/>
          <w:lang w:val="en-US"/>
        </w:rPr>
      </w:pPr>
    </w:p>
  </w:endnote>
  <w:endnote w:id="38">
    <w:p w14:paraId="7C168215" w14:textId="77777777" w:rsidR="006A597A" w:rsidRPr="002210BB" w:rsidRDefault="006A597A" w:rsidP="00BE5B0B">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w:t>
      </w:r>
      <w:r w:rsidRPr="002210BB">
        <w:rPr>
          <w:sz w:val="18"/>
          <w:szCs w:val="18"/>
          <w:lang w:val="en-US"/>
        </w:rPr>
        <w:t xml:space="preserve">Ministry of Business, Innovation </w:t>
      </w:r>
      <w:r>
        <w:rPr>
          <w:sz w:val="18"/>
          <w:szCs w:val="18"/>
          <w:lang w:val="en-US"/>
        </w:rPr>
        <w:t>&amp;</w:t>
      </w:r>
      <w:r w:rsidRPr="002210BB">
        <w:rPr>
          <w:sz w:val="18"/>
          <w:szCs w:val="18"/>
          <w:lang w:val="en-US"/>
        </w:rPr>
        <w:t xml:space="preserve"> Employment, June 2021, Maori in the Labour Market, </w:t>
      </w:r>
      <w:r w:rsidRPr="002210BB">
        <w:rPr>
          <w:sz w:val="18"/>
          <w:szCs w:val="18"/>
        </w:rPr>
        <w:t xml:space="preserve">[Online] </w:t>
      </w:r>
      <w:r w:rsidRPr="002210BB">
        <w:rPr>
          <w:sz w:val="18"/>
          <w:szCs w:val="18"/>
          <w:lang w:val="en-US"/>
        </w:rPr>
        <w:t xml:space="preserve">Available at: </w:t>
      </w:r>
      <w:hyperlink r:id="rId22" w:history="1">
        <w:r w:rsidRPr="00B51ED3">
          <w:rPr>
            <w:rStyle w:val="Hyperlink"/>
            <w:sz w:val="18"/>
            <w:szCs w:val="18"/>
            <w:lang w:val="en-US"/>
          </w:rPr>
          <w:t>https://www.mbie.govt.nz/dmsdocument/16892-maori-in-the-labour-market-june-2021-quarter-unadjusted</w:t>
        </w:r>
      </w:hyperlink>
      <w:r>
        <w:rPr>
          <w:sz w:val="18"/>
          <w:szCs w:val="18"/>
          <w:lang w:val="en-US"/>
        </w:rPr>
        <w:t xml:space="preserve"> </w:t>
      </w:r>
      <w:r w:rsidRPr="002210BB">
        <w:rPr>
          <w:sz w:val="18"/>
          <w:szCs w:val="18"/>
        </w:rPr>
        <w:t>[</w:t>
      </w:r>
      <w:r>
        <w:rPr>
          <w:sz w:val="18"/>
          <w:szCs w:val="18"/>
        </w:rPr>
        <w:t xml:space="preserve">12 </w:t>
      </w:r>
      <w:r w:rsidRPr="002210BB">
        <w:rPr>
          <w:sz w:val="18"/>
          <w:szCs w:val="18"/>
        </w:rPr>
        <w:t>February 2024]</w:t>
      </w:r>
    </w:p>
  </w:endnote>
  <w:endnote w:id="39">
    <w:p w14:paraId="06895E90" w14:textId="77777777" w:rsidR="006A597A" w:rsidRDefault="006A597A" w:rsidP="00BE5B0B">
      <w:pPr>
        <w:pStyle w:val="EndnoteText"/>
        <w:spacing w:after="0" w:line="240" w:lineRule="auto"/>
        <w:rPr>
          <w:sz w:val="18"/>
          <w:szCs w:val="18"/>
        </w:rPr>
      </w:pPr>
    </w:p>
    <w:p w14:paraId="5EFD6266" w14:textId="77777777" w:rsidR="006A597A" w:rsidRPr="002210BB" w:rsidRDefault="006A597A" w:rsidP="00BE5B0B">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World Economic Forum (2022) 'When the chips are down: How the semiconductor industry is dealing with a worldwide shortage', Supply Chain and Transport. [Online] Available at: </w:t>
      </w:r>
      <w:hyperlink r:id="rId23" w:history="1">
        <w:r w:rsidRPr="00B51ED3">
          <w:rPr>
            <w:rStyle w:val="Hyperlink"/>
            <w:sz w:val="18"/>
            <w:szCs w:val="18"/>
          </w:rPr>
          <w:t>https://www.weforum.org/agenda/2022/02/semiconductor-chip-shortage-supply-chain/</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40">
    <w:p w14:paraId="39B4C3B7" w14:textId="77777777" w:rsidR="006A597A" w:rsidRDefault="006A597A" w:rsidP="00BE5B0B">
      <w:pPr>
        <w:pStyle w:val="EndnoteText"/>
        <w:spacing w:after="0" w:line="240" w:lineRule="auto"/>
        <w:rPr>
          <w:sz w:val="18"/>
          <w:szCs w:val="18"/>
        </w:rPr>
      </w:pPr>
    </w:p>
    <w:p w14:paraId="66C50318" w14:textId="77777777" w:rsidR="006A597A" w:rsidRPr="002210BB" w:rsidRDefault="006A597A" w:rsidP="00BE5B0B">
      <w:pPr>
        <w:pStyle w:val="EndnoteText"/>
        <w:spacing w:after="0" w:line="240" w:lineRule="auto"/>
        <w:rPr>
          <w:sz w:val="18"/>
          <w:szCs w:val="18"/>
          <w:lang w:val="en-AU"/>
        </w:rPr>
      </w:pPr>
      <w:r w:rsidRPr="002210BB">
        <w:rPr>
          <w:rStyle w:val="EndnoteReference"/>
          <w:sz w:val="18"/>
          <w:szCs w:val="18"/>
        </w:rPr>
        <w:endnoteRef/>
      </w:r>
      <w:r w:rsidRPr="002210BB">
        <w:rPr>
          <w:sz w:val="18"/>
          <w:szCs w:val="18"/>
        </w:rPr>
        <w:t xml:space="preserve"> </w:t>
      </w:r>
      <w:r w:rsidRPr="002210BB">
        <w:rPr>
          <w:sz w:val="18"/>
          <w:szCs w:val="18"/>
          <w:lang w:val="en-AU"/>
        </w:rPr>
        <w:t xml:space="preserve">NZ Steel [Online]. Electric Arc Furnace: The future of steel making. </w:t>
      </w:r>
      <w:r w:rsidRPr="002210BB">
        <w:rPr>
          <w:sz w:val="18"/>
          <w:szCs w:val="18"/>
        </w:rPr>
        <w:t xml:space="preserve">[Online] </w:t>
      </w:r>
      <w:r w:rsidRPr="002210BB">
        <w:rPr>
          <w:sz w:val="18"/>
          <w:szCs w:val="18"/>
          <w:lang w:val="en-AU"/>
        </w:rPr>
        <w:t xml:space="preserve">Available at: </w:t>
      </w:r>
      <w:hyperlink r:id="rId24" w:history="1">
        <w:r w:rsidRPr="002210BB">
          <w:rPr>
            <w:rStyle w:val="Hyperlink"/>
            <w:sz w:val="18"/>
            <w:szCs w:val="18"/>
          </w:rPr>
          <w:t>https://www.nzsteel.co.nz/assets/EAF/NZS-EAF-Fact-Sheet.pdf</w:t>
        </w:r>
      </w:hyperlink>
      <w:r w:rsidRPr="002210BB">
        <w:rPr>
          <w:sz w:val="18"/>
          <w:szCs w:val="18"/>
          <w:lang w:val="en-AU"/>
        </w:rPr>
        <w:t xml:space="preserve"> </w:t>
      </w:r>
      <w:r w:rsidRPr="002210BB">
        <w:rPr>
          <w:sz w:val="18"/>
          <w:szCs w:val="18"/>
        </w:rPr>
        <w:t>[</w:t>
      </w:r>
      <w:r>
        <w:rPr>
          <w:sz w:val="18"/>
          <w:szCs w:val="18"/>
        </w:rPr>
        <w:t xml:space="preserve">12 </w:t>
      </w:r>
      <w:r w:rsidRPr="002210BB">
        <w:rPr>
          <w:sz w:val="18"/>
          <w:szCs w:val="18"/>
        </w:rPr>
        <w:t>February 2024]</w:t>
      </w:r>
    </w:p>
  </w:endnote>
  <w:endnote w:id="41">
    <w:p w14:paraId="2F1491BA" w14:textId="77777777" w:rsidR="006A597A" w:rsidRPr="002210BB" w:rsidRDefault="006A597A" w:rsidP="00BE5B0B">
      <w:pPr>
        <w:spacing w:after="0" w:line="240" w:lineRule="auto"/>
        <w:rPr>
          <w:sz w:val="18"/>
          <w:szCs w:val="18"/>
        </w:rPr>
      </w:pPr>
    </w:p>
    <w:p w14:paraId="43275686"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Ministry of Ecological Transition and Territorial Cohesion. 2023. Repairability Index. [Online]. Available at: </w:t>
      </w:r>
      <w:hyperlink r:id="rId25" w:history="1">
        <w:r w:rsidRPr="002210BB">
          <w:rPr>
            <w:sz w:val="18"/>
            <w:szCs w:val="18"/>
          </w:rPr>
          <w:t>https://www.ecologie.gouv.fr/indice-reparabilite</w:t>
        </w:r>
      </w:hyperlink>
      <w:r w:rsidRPr="002210BB">
        <w:rPr>
          <w:sz w:val="18"/>
          <w:szCs w:val="18"/>
        </w:rPr>
        <w:t xml:space="preserve"> [</w:t>
      </w:r>
      <w:r>
        <w:rPr>
          <w:sz w:val="18"/>
          <w:szCs w:val="18"/>
        </w:rPr>
        <w:t xml:space="preserve">12 </w:t>
      </w:r>
      <w:r w:rsidRPr="002210BB">
        <w:rPr>
          <w:sz w:val="18"/>
          <w:szCs w:val="18"/>
        </w:rPr>
        <w:t>February 2024]</w:t>
      </w:r>
    </w:p>
  </w:endnote>
  <w:endnote w:id="42">
    <w:p w14:paraId="572F373B" w14:textId="77777777" w:rsidR="006A597A" w:rsidRPr="002210BB" w:rsidRDefault="006A597A" w:rsidP="00BE5B0B">
      <w:pPr>
        <w:spacing w:after="0" w:line="240" w:lineRule="auto"/>
        <w:rPr>
          <w:sz w:val="18"/>
          <w:szCs w:val="18"/>
        </w:rPr>
      </w:pPr>
    </w:p>
    <w:p w14:paraId="4966C97F"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UK Government. 2023. UK Critical Minerals Strategy. [Online] Available at:  </w:t>
      </w:r>
      <w:hyperlink r:id="rId26" w:history="1">
        <w:r w:rsidRPr="002210BB">
          <w:rPr>
            <w:sz w:val="18"/>
            <w:szCs w:val="18"/>
          </w:rPr>
          <w:t>https://www.gov.uk/government/publications/uk-critical-mineral-strategy</w:t>
        </w:r>
      </w:hyperlink>
      <w:r w:rsidRPr="002210BB">
        <w:rPr>
          <w:sz w:val="18"/>
          <w:szCs w:val="18"/>
        </w:rPr>
        <w:t xml:space="preserve"> [17 Oct 2023]</w:t>
      </w:r>
    </w:p>
    <w:p w14:paraId="074CD8AB" w14:textId="77777777" w:rsidR="006A597A" w:rsidRPr="002210BB" w:rsidRDefault="006A597A" w:rsidP="00BE5B0B">
      <w:pPr>
        <w:spacing w:after="0" w:line="240" w:lineRule="auto"/>
        <w:rPr>
          <w:sz w:val="18"/>
          <w:szCs w:val="18"/>
        </w:rPr>
      </w:pPr>
    </w:p>
  </w:endnote>
  <w:endnote w:id="43">
    <w:p w14:paraId="2A20CF32" w14:textId="77777777" w:rsidR="006A597A" w:rsidRDefault="006A597A" w:rsidP="00BE5B0B">
      <w:pPr>
        <w:pStyle w:val="EndnoteText"/>
        <w:spacing w:after="0" w:line="240" w:lineRule="auto"/>
      </w:pPr>
      <w:r>
        <w:rPr>
          <w:rStyle w:val="EndnoteReference"/>
        </w:rPr>
        <w:endnoteRef/>
      </w:r>
      <w:r>
        <w:t xml:space="preserve"> Organics New Zealand, (2020/2021), New Zealand Organic Sector Report [Online] Available at: </w:t>
      </w:r>
      <w:hyperlink r:id="rId27" w:history="1">
        <w:r w:rsidRPr="00834CE1">
          <w:rPr>
            <w:rStyle w:val="Hyperlink"/>
          </w:rPr>
          <w:t>https://www.oanz.org/market-reports</w:t>
        </w:r>
      </w:hyperlink>
      <w:r>
        <w:t xml:space="preserve"> </w:t>
      </w:r>
      <w:r w:rsidRPr="002210BB">
        <w:rPr>
          <w:sz w:val="18"/>
          <w:szCs w:val="18"/>
        </w:rPr>
        <w:t>[</w:t>
      </w:r>
      <w:r>
        <w:rPr>
          <w:sz w:val="18"/>
          <w:szCs w:val="18"/>
        </w:rPr>
        <w:t xml:space="preserve">12 </w:t>
      </w:r>
      <w:r w:rsidRPr="002210BB">
        <w:rPr>
          <w:sz w:val="18"/>
          <w:szCs w:val="18"/>
        </w:rPr>
        <w:t>February 2024]</w:t>
      </w:r>
    </w:p>
  </w:endnote>
  <w:endnote w:id="44">
    <w:p w14:paraId="47B9780C" w14:textId="77777777" w:rsidR="006A597A" w:rsidRDefault="006A597A" w:rsidP="00BE5B0B">
      <w:pPr>
        <w:pStyle w:val="EndnoteText"/>
        <w:spacing w:after="0" w:line="240" w:lineRule="auto"/>
        <w:rPr>
          <w:sz w:val="18"/>
          <w:szCs w:val="18"/>
        </w:rPr>
      </w:pPr>
    </w:p>
    <w:p w14:paraId="313F37C1" w14:textId="77777777" w:rsidR="006A597A" w:rsidRPr="002210BB" w:rsidRDefault="006A597A" w:rsidP="00BE5B0B">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w:t>
      </w:r>
      <w:r w:rsidRPr="002210BB">
        <w:rPr>
          <w:sz w:val="18"/>
          <w:szCs w:val="18"/>
          <w:lang w:val="en-US"/>
        </w:rPr>
        <w:t xml:space="preserve">FSC International Center, 2019, Centralized National Risk Assessment for New Zealand, </w:t>
      </w:r>
      <w:r w:rsidRPr="002210BB">
        <w:rPr>
          <w:sz w:val="18"/>
          <w:szCs w:val="18"/>
        </w:rPr>
        <w:t xml:space="preserve">[Online] </w:t>
      </w:r>
      <w:r w:rsidRPr="002210BB">
        <w:rPr>
          <w:sz w:val="18"/>
          <w:szCs w:val="18"/>
          <w:lang w:val="en-US"/>
        </w:rPr>
        <w:t xml:space="preserve">Available at: </w:t>
      </w:r>
      <w:hyperlink r:id="rId28" w:history="1">
        <w:r w:rsidRPr="00B51ED3">
          <w:rPr>
            <w:rStyle w:val="Hyperlink"/>
            <w:sz w:val="18"/>
            <w:szCs w:val="18"/>
            <w:lang w:val="en-US"/>
          </w:rPr>
          <w:t>https://anz.fsc.org/sites/default/files/2022-11/FSC-CNRA-NZ%20V1-0%20EN_2019-08-29.pdf</w:t>
        </w:r>
      </w:hyperlink>
      <w:r>
        <w:rPr>
          <w:sz w:val="18"/>
          <w:szCs w:val="18"/>
          <w:lang w:val="en-US"/>
        </w:rPr>
        <w:t xml:space="preserve"> </w:t>
      </w:r>
      <w:r w:rsidRPr="002210BB">
        <w:rPr>
          <w:sz w:val="18"/>
          <w:szCs w:val="18"/>
        </w:rPr>
        <w:t>[</w:t>
      </w:r>
      <w:r>
        <w:rPr>
          <w:sz w:val="18"/>
          <w:szCs w:val="18"/>
        </w:rPr>
        <w:t xml:space="preserve">12 </w:t>
      </w:r>
      <w:r w:rsidRPr="002210BB">
        <w:rPr>
          <w:sz w:val="18"/>
          <w:szCs w:val="18"/>
        </w:rPr>
        <w:t>February 2024]</w:t>
      </w:r>
    </w:p>
  </w:endnote>
  <w:endnote w:id="45">
    <w:p w14:paraId="614AC752" w14:textId="77777777" w:rsidR="006A597A" w:rsidRDefault="006A597A" w:rsidP="00BE5B0B">
      <w:pPr>
        <w:pStyle w:val="EndnoteText"/>
        <w:spacing w:after="0" w:line="240" w:lineRule="auto"/>
        <w:rPr>
          <w:sz w:val="18"/>
          <w:szCs w:val="18"/>
        </w:rPr>
      </w:pPr>
    </w:p>
    <w:p w14:paraId="0CCD7753" w14:textId="77777777" w:rsidR="006A597A" w:rsidRPr="002210BB" w:rsidRDefault="006A597A" w:rsidP="00BE5B0B">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w:t>
      </w:r>
      <w:r w:rsidRPr="002210BB">
        <w:rPr>
          <w:sz w:val="18"/>
          <w:szCs w:val="18"/>
          <w:lang w:val="en-US"/>
        </w:rPr>
        <w:t xml:space="preserve">Marine Stewardship Council, August 2019, Learnings from New Zealand: a leading seafood faring nation, </w:t>
      </w:r>
      <w:r w:rsidRPr="002210BB">
        <w:rPr>
          <w:sz w:val="18"/>
          <w:szCs w:val="18"/>
        </w:rPr>
        <w:t xml:space="preserve">[Online] </w:t>
      </w:r>
      <w:r w:rsidRPr="002210BB">
        <w:rPr>
          <w:sz w:val="18"/>
          <w:szCs w:val="18"/>
          <w:lang w:val="en-US"/>
        </w:rPr>
        <w:t xml:space="preserve">Available at: </w:t>
      </w:r>
      <w:hyperlink r:id="rId29" w:history="1">
        <w:r w:rsidRPr="00B51ED3">
          <w:rPr>
            <w:rStyle w:val="Hyperlink"/>
            <w:sz w:val="18"/>
            <w:szCs w:val="18"/>
            <w:lang w:val="en-US"/>
          </w:rPr>
          <w:t>https://www.msc.org/en-au/media-centre-anz/news-views/news/2019/08/19/learnings-from-new-zealand-a-leading-seafood-faring-nation</w:t>
        </w:r>
      </w:hyperlink>
      <w:r>
        <w:rPr>
          <w:sz w:val="18"/>
          <w:szCs w:val="18"/>
          <w:lang w:val="en-US"/>
        </w:rPr>
        <w:t xml:space="preserve"> </w:t>
      </w:r>
      <w:r w:rsidRPr="002210BB">
        <w:rPr>
          <w:sz w:val="18"/>
          <w:szCs w:val="18"/>
        </w:rPr>
        <w:t>[</w:t>
      </w:r>
      <w:r>
        <w:rPr>
          <w:sz w:val="18"/>
          <w:szCs w:val="18"/>
        </w:rPr>
        <w:t xml:space="preserve">12 </w:t>
      </w:r>
      <w:r w:rsidRPr="002210BB">
        <w:rPr>
          <w:sz w:val="18"/>
          <w:szCs w:val="18"/>
        </w:rPr>
        <w:t>February 2024]</w:t>
      </w:r>
    </w:p>
  </w:endnote>
  <w:endnote w:id="46">
    <w:p w14:paraId="41675929" w14:textId="77777777" w:rsidR="006A597A" w:rsidRDefault="006A597A" w:rsidP="00BE5B0B">
      <w:pPr>
        <w:pStyle w:val="EndnoteText"/>
        <w:spacing w:after="0" w:line="240" w:lineRule="auto"/>
        <w:rPr>
          <w:sz w:val="18"/>
          <w:szCs w:val="18"/>
        </w:rPr>
      </w:pPr>
    </w:p>
    <w:p w14:paraId="34D4419A" w14:textId="77777777" w:rsidR="006A597A"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Circle Economy, 2020, Circularity Gap Report: Norway, [Online] Available at: </w:t>
      </w:r>
      <w:hyperlink r:id="rId30" w:anchor="wf-form-CGR-NOR-Report-Downloads" w:history="1">
        <w:r w:rsidRPr="00B51ED3">
          <w:rPr>
            <w:rStyle w:val="Hyperlink"/>
            <w:sz w:val="18"/>
            <w:szCs w:val="18"/>
          </w:rPr>
          <w:t>https://www.circularity-gap.world/norway#wf-form-CGR-NOR-Report-Downloads</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4DE58444" w14:textId="77777777" w:rsidR="006A597A" w:rsidRPr="002210BB" w:rsidRDefault="006A597A" w:rsidP="00BE5B0B">
      <w:pPr>
        <w:pStyle w:val="EndnoteText"/>
        <w:spacing w:after="0" w:line="240" w:lineRule="auto"/>
        <w:rPr>
          <w:sz w:val="18"/>
          <w:szCs w:val="18"/>
          <w:lang w:val="en-US"/>
        </w:rPr>
      </w:pPr>
    </w:p>
  </w:endnote>
  <w:endnote w:id="47">
    <w:p w14:paraId="790FFDF1" w14:textId="77777777" w:rsidR="006A597A" w:rsidRDefault="006A597A" w:rsidP="00BE5B0B">
      <w:pPr>
        <w:pStyle w:val="EndnoteText"/>
        <w:spacing w:after="0" w:line="240" w:lineRule="auto"/>
        <w:rPr>
          <w:sz w:val="18"/>
          <w:szCs w:val="18"/>
        </w:rPr>
      </w:pPr>
      <w:r>
        <w:rPr>
          <w:rStyle w:val="EndnoteReference"/>
        </w:rPr>
        <w:endnoteRef/>
      </w:r>
      <w:r>
        <w:t xml:space="preserve"> </w:t>
      </w:r>
      <w:r w:rsidRPr="00B35113">
        <w:rPr>
          <w:sz w:val="18"/>
          <w:szCs w:val="18"/>
        </w:rPr>
        <w:t xml:space="preserve">The New Zealand Government. NZ’s biggest ever emissions reduction budget hits milestone. [Online] Available at: </w:t>
      </w:r>
      <w:hyperlink r:id="rId31" w:history="1">
        <w:r w:rsidRPr="00B35113">
          <w:rPr>
            <w:sz w:val="18"/>
            <w:szCs w:val="18"/>
          </w:rPr>
          <w:t>https://www.beehive.govt.nz/release/nz%E2%80%99s-biggest-ever-emissions-reduction-project-hits-milestone</w:t>
        </w:r>
      </w:hyperlink>
      <w:r w:rsidRPr="00B35113">
        <w:rPr>
          <w:sz w:val="18"/>
          <w:szCs w:val="18"/>
        </w:rPr>
        <w:t xml:space="preserve"> </w:t>
      </w:r>
      <w:r w:rsidRPr="002210BB">
        <w:rPr>
          <w:sz w:val="18"/>
          <w:szCs w:val="18"/>
        </w:rPr>
        <w:t>[</w:t>
      </w:r>
      <w:r>
        <w:rPr>
          <w:sz w:val="18"/>
          <w:szCs w:val="18"/>
        </w:rPr>
        <w:t xml:space="preserve">12 </w:t>
      </w:r>
      <w:r w:rsidRPr="002210BB">
        <w:rPr>
          <w:sz w:val="18"/>
          <w:szCs w:val="18"/>
        </w:rPr>
        <w:t>February 2024]</w:t>
      </w:r>
    </w:p>
    <w:p w14:paraId="758DED33" w14:textId="77777777" w:rsidR="006A597A" w:rsidRPr="00B35113" w:rsidRDefault="006A597A" w:rsidP="00BE5B0B">
      <w:pPr>
        <w:pStyle w:val="EndnoteText"/>
        <w:spacing w:after="0" w:line="240" w:lineRule="auto"/>
        <w:rPr>
          <w:sz w:val="18"/>
          <w:szCs w:val="18"/>
        </w:rPr>
      </w:pPr>
    </w:p>
  </w:endnote>
  <w:endnote w:id="48">
    <w:p w14:paraId="60D1B809" w14:textId="77777777" w:rsidR="006A597A" w:rsidRPr="00B33E71" w:rsidRDefault="006A597A" w:rsidP="00B33E71">
      <w:pPr>
        <w:pStyle w:val="EndnoteText"/>
        <w:spacing w:line="240" w:lineRule="auto"/>
        <w:rPr>
          <w:sz w:val="18"/>
          <w:szCs w:val="18"/>
        </w:rPr>
      </w:pPr>
      <w:r>
        <w:rPr>
          <w:rStyle w:val="EndnoteReference"/>
        </w:rPr>
        <w:endnoteRef/>
      </w:r>
      <w:r>
        <w:t xml:space="preserve"> </w:t>
      </w:r>
      <w:bookmarkStart w:id="1575" w:name="_Hlk163135921"/>
      <w:r w:rsidRPr="00B33E71">
        <w:rPr>
          <w:sz w:val="18"/>
          <w:szCs w:val="18"/>
        </w:rPr>
        <w:t>thinkstep-anz (2020) Under Construction – Hidden Emissions and Untapped Potential of Bui</w:t>
      </w:r>
      <w:r>
        <w:rPr>
          <w:sz w:val="18"/>
          <w:szCs w:val="18"/>
        </w:rPr>
        <w:t>l</w:t>
      </w:r>
      <w:r w:rsidRPr="00B33E71">
        <w:rPr>
          <w:sz w:val="18"/>
          <w:szCs w:val="18"/>
        </w:rPr>
        <w:t xml:space="preserve">dings for New Zealand’s 2050 zero carbon goal. </w:t>
      </w:r>
      <w:r>
        <w:rPr>
          <w:sz w:val="18"/>
          <w:szCs w:val="18"/>
        </w:rPr>
        <w:t>[</w:t>
      </w:r>
      <w:r w:rsidRPr="00B33E71">
        <w:rPr>
          <w:sz w:val="18"/>
          <w:szCs w:val="18"/>
        </w:rPr>
        <w:t>Online] Available at: https://www.thinkstep-anz.com/resrc/reports/hidden-emissions-and-untapped-potential-of-buildings-for-new-zealands-2050-zero-carbon-goal/</w:t>
      </w:r>
    </w:p>
    <w:bookmarkEnd w:id="1575"/>
  </w:endnote>
  <w:endnote w:id="49">
    <w:p w14:paraId="688E0A82" w14:textId="77777777" w:rsidR="006A597A"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Ministry for the Environment, 2019, Class 1 waste data, [Online] Available at: </w:t>
      </w:r>
      <w:hyperlink r:id="rId32" w:history="1">
        <w:r w:rsidRPr="00B51ED3">
          <w:rPr>
            <w:rStyle w:val="Hyperlink"/>
            <w:sz w:val="18"/>
            <w:szCs w:val="18"/>
          </w:rPr>
          <w:t>https://environment.govt.nz/facts-and-science/waste/waste-facilities-and-disposal/</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2C3603E1" w14:textId="77777777" w:rsidR="006A597A" w:rsidRPr="002210BB" w:rsidRDefault="006A597A" w:rsidP="00BE5B0B">
      <w:pPr>
        <w:pStyle w:val="EndnoteText"/>
        <w:spacing w:after="0" w:line="240" w:lineRule="auto"/>
        <w:rPr>
          <w:sz w:val="18"/>
          <w:szCs w:val="18"/>
          <w:lang w:val="en-US"/>
        </w:rPr>
      </w:pPr>
    </w:p>
  </w:endnote>
  <w:endnote w:id="50">
    <w:p w14:paraId="2F3FA2BC" w14:textId="77777777" w:rsidR="006A597A" w:rsidRPr="00924CB3" w:rsidRDefault="006A597A">
      <w:pPr>
        <w:pStyle w:val="EndnoteText"/>
        <w:rPr>
          <w:lang w:val="mi-NZ"/>
        </w:rPr>
      </w:pPr>
      <w:r>
        <w:rPr>
          <w:rStyle w:val="EndnoteReference"/>
        </w:rPr>
        <w:endnoteRef/>
      </w:r>
      <w:r w:rsidRPr="00924CB3">
        <w:rPr>
          <w:sz w:val="18"/>
          <w:szCs w:val="18"/>
        </w:rPr>
        <w:t xml:space="preserve"> </w:t>
      </w:r>
      <w:r w:rsidRPr="004B492C">
        <w:rPr>
          <w:sz w:val="18"/>
          <w:szCs w:val="18"/>
        </w:rPr>
        <w:t xml:space="preserve">thinkstep-anz (2020) Under Construction – Hidden Emissions and Untapped Potential of Buildings for New Zealand’s 2050 zero carbon goal. </w:t>
      </w:r>
      <w:r>
        <w:rPr>
          <w:sz w:val="18"/>
          <w:szCs w:val="18"/>
        </w:rPr>
        <w:t>[</w:t>
      </w:r>
      <w:r w:rsidRPr="004B492C">
        <w:rPr>
          <w:sz w:val="18"/>
          <w:szCs w:val="18"/>
        </w:rPr>
        <w:t>Online] Available at: https://www.thinkstep-anz.com/resrc/reports/hidden-emissions-and-untapped-potential-of-buildings-for-new-zealands-2050-zero-carbon-goal/</w:t>
      </w:r>
    </w:p>
  </w:endnote>
  <w:endnote w:id="51">
    <w:p w14:paraId="3752D187" w14:textId="77777777" w:rsidR="006A597A" w:rsidRPr="002210BB"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Ministry of Business, Innovation </w:t>
      </w:r>
      <w:r>
        <w:rPr>
          <w:sz w:val="18"/>
          <w:szCs w:val="18"/>
        </w:rPr>
        <w:t>&amp;</w:t>
      </w:r>
      <w:r w:rsidRPr="002210BB">
        <w:rPr>
          <w:sz w:val="18"/>
          <w:szCs w:val="18"/>
        </w:rPr>
        <w:t xml:space="preserve"> Employment , Construction Workforce Projections [Online} Available at: </w:t>
      </w:r>
      <w:hyperlink r:id="rId33" w:history="1">
        <w:r w:rsidRPr="002210BB">
          <w:rPr>
            <w:sz w:val="18"/>
            <w:szCs w:val="18"/>
          </w:rPr>
          <w:t>https://www.mbie.govt.nz/building-and-energy/building/building-system-insights-programme/construction-workforce-projections/</w:t>
        </w:r>
      </w:hyperlink>
      <w:r w:rsidRPr="002210BB">
        <w:rPr>
          <w:sz w:val="18"/>
          <w:szCs w:val="18"/>
        </w:rPr>
        <w:t xml:space="preserve"> [</w:t>
      </w:r>
      <w:r>
        <w:rPr>
          <w:sz w:val="18"/>
          <w:szCs w:val="18"/>
        </w:rPr>
        <w:t xml:space="preserve">12 </w:t>
      </w:r>
      <w:r w:rsidRPr="002210BB">
        <w:rPr>
          <w:sz w:val="18"/>
          <w:szCs w:val="18"/>
        </w:rPr>
        <w:t>February 2024]</w:t>
      </w:r>
    </w:p>
  </w:endnote>
  <w:endnote w:id="52">
    <w:p w14:paraId="7F3CE99A" w14:textId="77777777" w:rsidR="006A597A" w:rsidRDefault="006A597A" w:rsidP="00BE5B0B">
      <w:pPr>
        <w:pStyle w:val="EndnoteText"/>
        <w:spacing w:after="0" w:line="240" w:lineRule="auto"/>
        <w:rPr>
          <w:sz w:val="18"/>
          <w:szCs w:val="18"/>
        </w:rPr>
      </w:pPr>
    </w:p>
    <w:p w14:paraId="5EDAB6AC" w14:textId="77777777" w:rsidR="006A597A" w:rsidRPr="002210BB"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Ministry of Business, Innovation </w:t>
      </w:r>
      <w:r>
        <w:rPr>
          <w:sz w:val="18"/>
          <w:szCs w:val="18"/>
        </w:rPr>
        <w:t>&amp;</w:t>
      </w:r>
      <w:r w:rsidRPr="002210BB">
        <w:rPr>
          <w:sz w:val="18"/>
          <w:szCs w:val="18"/>
        </w:rPr>
        <w:t xml:space="preserve"> Employment , Building and Construction Sector Annual Report 2022 [Online] Available at: </w:t>
      </w:r>
      <w:hyperlink r:id="rId34" w:history="1">
        <w:r w:rsidRPr="002210BB">
          <w:rPr>
            <w:sz w:val="18"/>
            <w:szCs w:val="18"/>
          </w:rPr>
          <w:t>https://www.mbie.govt.nz/dmsdocument/25439-building-construction-sector-trends-annual-report-2022</w:t>
        </w:r>
      </w:hyperlink>
      <w:r w:rsidRPr="002210BB">
        <w:rPr>
          <w:sz w:val="18"/>
          <w:szCs w:val="18"/>
        </w:rPr>
        <w:t xml:space="preserve"> [</w:t>
      </w:r>
      <w:r>
        <w:rPr>
          <w:sz w:val="18"/>
          <w:szCs w:val="18"/>
        </w:rPr>
        <w:t xml:space="preserve">12 </w:t>
      </w:r>
      <w:r w:rsidRPr="002210BB">
        <w:rPr>
          <w:sz w:val="18"/>
          <w:szCs w:val="18"/>
        </w:rPr>
        <w:t>February 2024]</w:t>
      </w:r>
    </w:p>
  </w:endnote>
  <w:endnote w:id="53">
    <w:p w14:paraId="079EDCE6" w14:textId="77777777" w:rsidR="006A597A" w:rsidRDefault="006A597A" w:rsidP="00BE5B0B">
      <w:pPr>
        <w:pStyle w:val="EndnoteText"/>
        <w:spacing w:after="0" w:line="240" w:lineRule="auto"/>
        <w:rPr>
          <w:sz w:val="18"/>
          <w:szCs w:val="18"/>
        </w:rPr>
      </w:pPr>
    </w:p>
    <w:p w14:paraId="748D130E" w14:textId="77777777" w:rsidR="006A597A" w:rsidRPr="002210BB"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Statistics New Zealand. Building consents issued: September 2023 [Online] Available at: </w:t>
      </w:r>
      <w:hyperlink r:id="rId35" w:history="1">
        <w:r w:rsidRPr="002210BB">
          <w:rPr>
            <w:sz w:val="18"/>
            <w:szCs w:val="18"/>
          </w:rPr>
          <w:t>https://www.stats.govt.nz/information-releases/building-consents-issued-september-2023/</w:t>
        </w:r>
      </w:hyperlink>
      <w:r w:rsidRPr="002210BB">
        <w:rPr>
          <w:sz w:val="18"/>
          <w:szCs w:val="18"/>
        </w:rPr>
        <w:t xml:space="preserve"> [</w:t>
      </w:r>
      <w:r>
        <w:rPr>
          <w:sz w:val="18"/>
          <w:szCs w:val="18"/>
        </w:rPr>
        <w:t xml:space="preserve">12 </w:t>
      </w:r>
      <w:r w:rsidRPr="002210BB">
        <w:rPr>
          <w:sz w:val="18"/>
          <w:szCs w:val="18"/>
        </w:rPr>
        <w:t>February 2024]</w:t>
      </w:r>
    </w:p>
  </w:endnote>
  <w:endnote w:id="54">
    <w:p w14:paraId="6321066E" w14:textId="77777777" w:rsidR="006A597A" w:rsidRDefault="006A597A" w:rsidP="00BE5B0B">
      <w:pPr>
        <w:spacing w:after="0" w:line="240" w:lineRule="auto"/>
        <w:rPr>
          <w:sz w:val="18"/>
          <w:szCs w:val="18"/>
          <w:vertAlign w:val="superscript"/>
        </w:rPr>
      </w:pPr>
    </w:p>
    <w:p w14:paraId="05009E07"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Ministry of Business, Innovation </w:t>
      </w:r>
      <w:r>
        <w:rPr>
          <w:sz w:val="18"/>
          <w:szCs w:val="18"/>
        </w:rPr>
        <w:t>&amp;</w:t>
      </w:r>
      <w:r w:rsidRPr="002210BB">
        <w:rPr>
          <w:sz w:val="18"/>
          <w:szCs w:val="18"/>
        </w:rPr>
        <w:t xml:space="preserve"> Employment , Building and Construction Sector trends biannual snapshot: May 2022, [Online] Available at: </w:t>
      </w:r>
      <w:hyperlink r:id="rId36" w:history="1">
        <w:r w:rsidRPr="002210BB">
          <w:rPr>
            <w:sz w:val="18"/>
            <w:szCs w:val="18"/>
          </w:rPr>
          <w:t>Building and construction sector trends biannual snapshot: May 2022 | Ministry of Business, Innovation &amp; Employment (mbie.govt.nz)</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55">
    <w:p w14:paraId="03BB33E2" w14:textId="77777777" w:rsidR="006A597A" w:rsidRPr="002210BB" w:rsidRDefault="006A597A" w:rsidP="00BE5B0B">
      <w:pPr>
        <w:spacing w:after="0" w:line="240" w:lineRule="auto"/>
        <w:rPr>
          <w:sz w:val="18"/>
          <w:szCs w:val="18"/>
        </w:rPr>
      </w:pPr>
    </w:p>
    <w:p w14:paraId="3FC22790"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ARUP, How recycling  concrete could accelerate sustainable construction, [Online] Available at:https://www.arup.com/perspectives/how-recycling-concrete-could-accelerate-sustainable-construction</w:t>
      </w:r>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56">
    <w:p w14:paraId="16749D93" w14:textId="77777777" w:rsidR="006A597A" w:rsidRPr="002210BB" w:rsidRDefault="006A597A" w:rsidP="00BE5B0B">
      <w:pPr>
        <w:spacing w:after="0" w:line="240" w:lineRule="auto"/>
        <w:rPr>
          <w:sz w:val="18"/>
          <w:szCs w:val="18"/>
        </w:rPr>
      </w:pPr>
    </w:p>
    <w:p w14:paraId="12CDD736"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Assuming a typical price of $250/m3</w:t>
      </w:r>
    </w:p>
    <w:p w14:paraId="7DC5FF0A" w14:textId="77777777" w:rsidR="006A597A" w:rsidRPr="002210BB" w:rsidRDefault="006A597A" w:rsidP="00BE5B0B">
      <w:pPr>
        <w:spacing w:after="0" w:line="240" w:lineRule="auto"/>
        <w:rPr>
          <w:sz w:val="18"/>
          <w:szCs w:val="18"/>
        </w:rPr>
      </w:pPr>
    </w:p>
  </w:endnote>
  <w:endnote w:id="57">
    <w:p w14:paraId="2FD62D54" w14:textId="77777777" w:rsidR="006A597A" w:rsidRPr="002210BB" w:rsidRDefault="006A597A" w:rsidP="00BE5B0B">
      <w:pPr>
        <w:spacing w:after="0" w:line="240" w:lineRule="auto"/>
        <w:rPr>
          <w:sz w:val="18"/>
          <w:szCs w:val="18"/>
        </w:rPr>
      </w:pPr>
      <w:r>
        <w:rPr>
          <w:rStyle w:val="EndnoteReference"/>
        </w:rPr>
        <w:endnoteRef/>
      </w:r>
      <w:r>
        <w:t xml:space="preserve"> </w:t>
      </w:r>
      <w:r w:rsidRPr="002210BB">
        <w:rPr>
          <w:sz w:val="18"/>
          <w:szCs w:val="18"/>
        </w:rPr>
        <w:t xml:space="preserve">Ministry of Business, Innovation </w:t>
      </w:r>
      <w:r>
        <w:rPr>
          <w:sz w:val="18"/>
          <w:szCs w:val="18"/>
        </w:rPr>
        <w:t>&amp;</w:t>
      </w:r>
      <w:r w:rsidRPr="002210BB">
        <w:rPr>
          <w:sz w:val="18"/>
          <w:szCs w:val="18"/>
        </w:rPr>
        <w:t xml:space="preserve"> Employment </w:t>
      </w:r>
      <w:r>
        <w:rPr>
          <w:sz w:val="18"/>
          <w:szCs w:val="18"/>
        </w:rPr>
        <w:t xml:space="preserve">. Building and Construction Sector Trends Biannual Snapshot. [Online] Available at: </w:t>
      </w:r>
      <w:hyperlink r:id="rId37" w:history="1">
        <w:r w:rsidRPr="008D6A87">
          <w:rPr>
            <w:sz w:val="18"/>
            <w:szCs w:val="18"/>
          </w:rPr>
          <w:t>https://www.mbie.govt.nz/assets/building-and-construction-sector-trends-biannual-snapshot-may-2022.pdf</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4695AB62" w14:textId="77777777" w:rsidR="006A597A" w:rsidRPr="008D6A87" w:rsidRDefault="006A597A" w:rsidP="00BE5B0B">
      <w:pPr>
        <w:spacing w:after="0" w:line="240" w:lineRule="auto"/>
        <w:rPr>
          <w:sz w:val="18"/>
          <w:szCs w:val="18"/>
        </w:rPr>
      </w:pPr>
    </w:p>
  </w:endnote>
  <w:endnote w:id="58">
    <w:p w14:paraId="76DCAD75"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Building Performance, B2 Durability, [Online] Available at: </w:t>
      </w:r>
      <w:hyperlink r:id="rId38" w:history="1">
        <w:r w:rsidRPr="00B51ED3">
          <w:rPr>
            <w:rStyle w:val="Hyperlink"/>
            <w:sz w:val="18"/>
            <w:szCs w:val="18"/>
          </w:rPr>
          <w:t>https://www.building.govt.nz/building-code-compliance</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59">
    <w:p w14:paraId="0AF76010" w14:textId="77777777" w:rsidR="006A597A" w:rsidRPr="002210BB" w:rsidRDefault="006A597A" w:rsidP="00BE5B0B">
      <w:pPr>
        <w:spacing w:after="0" w:line="240" w:lineRule="auto"/>
        <w:rPr>
          <w:sz w:val="18"/>
          <w:szCs w:val="18"/>
        </w:rPr>
      </w:pPr>
    </w:p>
    <w:p w14:paraId="4F2CF158"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Amiomio Aotearoa, University of Waikato, Leading New Zealand to a more sustainable future, [Online] Available at: </w:t>
      </w:r>
      <w:hyperlink r:id="rId39" w:history="1">
        <w:r w:rsidRPr="002210BB">
          <w:rPr>
            <w:sz w:val="18"/>
            <w:szCs w:val="18"/>
          </w:rPr>
          <w:t>https://www.waikato.ac.nz/news-opinion/media/2021/Leading-New-Zealand-to-a-more-sustainable-future</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0A33AB44" w14:textId="77777777" w:rsidR="006A597A" w:rsidRPr="002210BB" w:rsidRDefault="006A597A" w:rsidP="00BE5B0B">
      <w:pPr>
        <w:spacing w:after="0" w:line="240" w:lineRule="auto"/>
        <w:rPr>
          <w:sz w:val="18"/>
          <w:szCs w:val="18"/>
        </w:rPr>
      </w:pPr>
    </w:p>
  </w:endnote>
  <w:endnote w:id="60">
    <w:p w14:paraId="7B3E1190" w14:textId="77777777" w:rsidR="006A597A"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Thinkstep-anz. The Carbon Footprint of New Zealand’s Built Environment. [Online] Available at: </w:t>
      </w:r>
      <w:hyperlink r:id="rId40" w:history="1">
        <w:r w:rsidRPr="002210BB">
          <w:rPr>
            <w:sz w:val="18"/>
            <w:szCs w:val="18"/>
          </w:rPr>
          <w:t>https://www.thinkstep-anz.com/resrc/reports/the-carbon-footprint-of-new-zealands-built-environment/</w:t>
        </w:r>
      </w:hyperlink>
      <w:r w:rsidRPr="002210BB">
        <w:rPr>
          <w:sz w:val="18"/>
          <w:szCs w:val="18"/>
        </w:rPr>
        <w:t xml:space="preserve"> [</w:t>
      </w:r>
      <w:r>
        <w:rPr>
          <w:sz w:val="18"/>
          <w:szCs w:val="18"/>
        </w:rPr>
        <w:t xml:space="preserve">12 </w:t>
      </w:r>
      <w:r w:rsidRPr="002210BB">
        <w:rPr>
          <w:sz w:val="18"/>
          <w:szCs w:val="18"/>
        </w:rPr>
        <w:t>February 2024]</w:t>
      </w:r>
    </w:p>
    <w:p w14:paraId="1734B48E" w14:textId="77777777" w:rsidR="006A597A" w:rsidRPr="002210BB" w:rsidRDefault="006A597A" w:rsidP="00BE5B0B">
      <w:pPr>
        <w:pStyle w:val="EndnoteText"/>
        <w:spacing w:after="0" w:line="240" w:lineRule="auto"/>
        <w:rPr>
          <w:sz w:val="18"/>
          <w:szCs w:val="18"/>
        </w:rPr>
      </w:pPr>
    </w:p>
  </w:endnote>
  <w:endnote w:id="61">
    <w:p w14:paraId="5BFF6D26" w14:textId="77777777" w:rsidR="006A597A" w:rsidRDefault="006A597A" w:rsidP="00BE5B0B">
      <w:pPr>
        <w:pStyle w:val="EndnoteText"/>
        <w:spacing w:after="0" w:line="240" w:lineRule="auto"/>
        <w:rPr>
          <w:sz w:val="18"/>
          <w:szCs w:val="18"/>
        </w:rPr>
      </w:pPr>
      <w:r>
        <w:rPr>
          <w:rStyle w:val="EndnoteReference"/>
        </w:rPr>
        <w:endnoteRef/>
      </w:r>
      <w:r>
        <w:t xml:space="preserve"> </w:t>
      </w:r>
      <w:r w:rsidRPr="00A51EF7">
        <w:rPr>
          <w:sz w:val="18"/>
          <w:szCs w:val="18"/>
        </w:rPr>
        <w:t xml:space="preserve">StatsNZ National population estimates: At 30 June 2023 [Online] Available at: </w:t>
      </w:r>
      <w:hyperlink r:id="rId41" w:history="1">
        <w:r w:rsidRPr="00A51EF7">
          <w:rPr>
            <w:sz w:val="18"/>
            <w:szCs w:val="18"/>
          </w:rPr>
          <w:t>https://www.stats.govt.nz/information-releases/national-population-estimates-at-30-june-2023/</w:t>
        </w:r>
      </w:hyperlink>
      <w:r w:rsidRPr="00A51EF7">
        <w:rPr>
          <w:sz w:val="18"/>
          <w:szCs w:val="18"/>
        </w:rPr>
        <w:t xml:space="preserve"> [13 February 2024]</w:t>
      </w:r>
    </w:p>
    <w:p w14:paraId="710B222B" w14:textId="77777777" w:rsidR="006A597A" w:rsidRPr="00A51EF7" w:rsidRDefault="006A597A" w:rsidP="00BE5B0B">
      <w:pPr>
        <w:pStyle w:val="EndnoteText"/>
        <w:spacing w:after="0" w:line="240" w:lineRule="auto"/>
        <w:rPr>
          <w:sz w:val="18"/>
          <w:szCs w:val="18"/>
        </w:rPr>
      </w:pPr>
    </w:p>
  </w:endnote>
  <w:endnote w:id="62">
    <w:p w14:paraId="532AC3E1" w14:textId="77777777" w:rsidR="006A597A" w:rsidRDefault="006A597A" w:rsidP="00BE5B0B">
      <w:pPr>
        <w:pStyle w:val="EndnoteText"/>
        <w:spacing w:after="0" w:line="240" w:lineRule="auto"/>
        <w:rPr>
          <w:sz w:val="18"/>
          <w:szCs w:val="18"/>
        </w:rPr>
      </w:pPr>
      <w:r>
        <w:rPr>
          <w:rStyle w:val="EndnoteReference"/>
        </w:rPr>
        <w:endnoteRef/>
      </w:r>
      <w:r>
        <w:t xml:space="preserve"> </w:t>
      </w:r>
      <w:r w:rsidRPr="006D1B49">
        <w:rPr>
          <w:sz w:val="18"/>
          <w:szCs w:val="18"/>
        </w:rPr>
        <w:t xml:space="preserve">Te Tūāpapa Kura Kāinga | Ministry of Housing and Urban Development. The long-term implications of our ageing population for our housing and urban futures. [Online] Available at: </w:t>
      </w:r>
      <w:hyperlink r:id="rId42" w:history="1">
        <w:r w:rsidRPr="006D1B49">
          <w:rPr>
            <w:sz w:val="18"/>
            <w:szCs w:val="18"/>
          </w:rPr>
          <w:t>https://www.hud.govt.nz/news/the-long-term-implications-of-our-ageing-population-for-our-housing-and-urban-futures/</w:t>
        </w:r>
      </w:hyperlink>
      <w:r w:rsidRPr="006D1B49">
        <w:rPr>
          <w:sz w:val="18"/>
          <w:szCs w:val="18"/>
        </w:rPr>
        <w:t xml:space="preserve"> </w:t>
      </w:r>
      <w:r w:rsidRPr="002210BB">
        <w:rPr>
          <w:sz w:val="18"/>
          <w:szCs w:val="18"/>
        </w:rPr>
        <w:t>[</w:t>
      </w:r>
      <w:r>
        <w:rPr>
          <w:sz w:val="18"/>
          <w:szCs w:val="18"/>
        </w:rPr>
        <w:t xml:space="preserve">12 </w:t>
      </w:r>
      <w:r w:rsidRPr="002210BB">
        <w:rPr>
          <w:sz w:val="18"/>
          <w:szCs w:val="18"/>
        </w:rPr>
        <w:t>February 2024]</w:t>
      </w:r>
    </w:p>
    <w:p w14:paraId="2AA97D1C" w14:textId="77777777" w:rsidR="006A597A" w:rsidRPr="006D1B49" w:rsidRDefault="006A597A" w:rsidP="00BE5B0B">
      <w:pPr>
        <w:pStyle w:val="EndnoteText"/>
        <w:spacing w:after="0" w:line="240" w:lineRule="auto"/>
        <w:rPr>
          <w:sz w:val="18"/>
          <w:szCs w:val="18"/>
        </w:rPr>
      </w:pPr>
    </w:p>
  </w:endnote>
  <w:endnote w:id="63">
    <w:p w14:paraId="43316401"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StatsNZ, Annual number of new homes consented up to 20 percent, [Online] Available at: </w:t>
      </w:r>
      <w:hyperlink r:id="rId43" w:history="1">
        <w:r w:rsidRPr="002210BB">
          <w:rPr>
            <w:sz w:val="18"/>
            <w:szCs w:val="18"/>
          </w:rPr>
          <w:t>Annual number of new homes consented up 20 percent | Stats NZ</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58D6431E" w14:textId="77777777" w:rsidR="006A597A" w:rsidRPr="002210BB" w:rsidRDefault="006A597A" w:rsidP="00BE5B0B">
      <w:pPr>
        <w:spacing w:after="0" w:line="240" w:lineRule="auto"/>
        <w:rPr>
          <w:sz w:val="18"/>
          <w:szCs w:val="18"/>
        </w:rPr>
      </w:pPr>
    </w:p>
  </w:endnote>
  <w:endnote w:id="64">
    <w:p w14:paraId="2ED9BE0D"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Ellen MacArthur Foundation, Circular Buildings Toolkit, [Online] Available at: </w:t>
      </w:r>
      <w:hyperlink r:id="rId44" w:history="1">
        <w:r w:rsidRPr="002210BB">
          <w:rPr>
            <w:sz w:val="18"/>
            <w:szCs w:val="18"/>
          </w:rPr>
          <w:t>Circular Buildings Toolkit (ellenmacarthurfoundation.org)</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65">
    <w:p w14:paraId="725CBEA1" w14:textId="77777777" w:rsidR="006A597A" w:rsidRPr="002210BB" w:rsidRDefault="006A597A" w:rsidP="00BE5B0B">
      <w:pPr>
        <w:spacing w:after="0" w:line="240" w:lineRule="auto"/>
        <w:rPr>
          <w:sz w:val="18"/>
          <w:szCs w:val="18"/>
        </w:rPr>
      </w:pPr>
    </w:p>
    <w:p w14:paraId="6B0A1262"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NZ Manufacturer, Additive Manufacturing: Re-thinking how we use materials in a circular economy, [Online] Available at: </w:t>
      </w:r>
      <w:hyperlink r:id="rId45" w:history="1">
        <w:r w:rsidRPr="00B51ED3">
          <w:rPr>
            <w:rStyle w:val="Hyperlink"/>
            <w:sz w:val="18"/>
            <w:szCs w:val="18"/>
          </w:rPr>
          <w:t>https://nzmanufacturer.co.nz/2021/03/additive-manufacturing-re-thinking-how-we-use-materials-in-a-circular-economy/</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66">
    <w:p w14:paraId="7C702904" w14:textId="77777777" w:rsidR="006A597A" w:rsidRPr="002210BB" w:rsidRDefault="006A597A" w:rsidP="00BE5B0B">
      <w:pPr>
        <w:spacing w:after="0" w:line="240" w:lineRule="auto"/>
        <w:rPr>
          <w:sz w:val="18"/>
          <w:szCs w:val="18"/>
        </w:rPr>
      </w:pPr>
    </w:p>
    <w:p w14:paraId="75E2828C"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Westpac, The ins and outs of buying a prebuilt home, 1st March 2023, [Online] Available at: </w:t>
      </w:r>
      <w:hyperlink r:id="rId46" w:history="1">
        <w:r w:rsidRPr="002210BB">
          <w:rPr>
            <w:rStyle w:val="Hyperlink"/>
            <w:sz w:val="18"/>
            <w:szCs w:val="18"/>
          </w:rPr>
          <w:t>https://www.westpac.co.nz/rednews/the-ins-and-outs-of-buying-a-prebuilt-home/</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0DB73E0E" w14:textId="77777777" w:rsidR="006A597A" w:rsidRPr="002210BB" w:rsidRDefault="006A597A" w:rsidP="00BE5B0B">
      <w:pPr>
        <w:spacing w:after="0" w:line="240" w:lineRule="auto"/>
        <w:rPr>
          <w:sz w:val="18"/>
          <w:szCs w:val="18"/>
        </w:rPr>
      </w:pPr>
    </w:p>
  </w:endnote>
  <w:endnote w:id="67">
    <w:p w14:paraId="49D4690A"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HERA, Recycling Report, 19th January 2022, [Online] Available at: </w:t>
      </w:r>
      <w:hyperlink r:id="rId47" w:history="1">
        <w:r w:rsidRPr="00B51ED3">
          <w:rPr>
            <w:rStyle w:val="Hyperlink"/>
            <w:sz w:val="18"/>
            <w:szCs w:val="18"/>
          </w:rPr>
          <w:t>https://www.hera.org.nz/2021-recycling-report/</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68">
    <w:p w14:paraId="74CE892F" w14:textId="77777777" w:rsidR="006A597A" w:rsidRPr="002210BB" w:rsidRDefault="006A597A" w:rsidP="00BE5B0B">
      <w:pPr>
        <w:spacing w:after="0" w:line="240" w:lineRule="auto"/>
        <w:rPr>
          <w:sz w:val="18"/>
          <w:szCs w:val="18"/>
          <w:vertAlign w:val="superscript"/>
        </w:rPr>
      </w:pPr>
    </w:p>
    <w:p w14:paraId="3271C723"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HERA, Sustainable Steel, [Online] Available at: </w:t>
      </w:r>
      <w:hyperlink r:id="rId48" w:history="1">
        <w:r w:rsidRPr="00B51ED3">
          <w:rPr>
            <w:rStyle w:val="Hyperlink"/>
            <w:sz w:val="18"/>
            <w:szCs w:val="18"/>
          </w:rPr>
          <w:t>https://www.hera.org.nz/sustainablesteel/</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69">
    <w:p w14:paraId="51F15551" w14:textId="77777777" w:rsidR="006A597A" w:rsidRPr="002210BB" w:rsidRDefault="006A597A" w:rsidP="00BE5B0B">
      <w:pPr>
        <w:spacing w:after="0" w:line="240" w:lineRule="auto"/>
        <w:rPr>
          <w:sz w:val="18"/>
          <w:szCs w:val="18"/>
        </w:rPr>
      </w:pPr>
    </w:p>
    <w:p w14:paraId="3262E8D5"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ConcreteNZ, A NetZero Carbon Concrete Industry for Aotearoa New Zealand: Roadmap to 2050, July 2023, [Online] Available at: </w:t>
      </w:r>
      <w:hyperlink r:id="rId49" w:history="1">
        <w:r w:rsidRPr="002210BB">
          <w:rPr>
            <w:sz w:val="18"/>
            <w:szCs w:val="18"/>
          </w:rPr>
          <w:t>https://cdn.ymaws.com/concretenz.org.nz/resource/resmgr/docs/cnz/c_roadmap_concrete.pdf</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178AF625" w14:textId="77777777" w:rsidR="006A597A" w:rsidRPr="002210BB" w:rsidRDefault="006A597A" w:rsidP="00BE5B0B">
      <w:pPr>
        <w:spacing w:after="0" w:line="240" w:lineRule="auto"/>
        <w:rPr>
          <w:sz w:val="18"/>
          <w:szCs w:val="18"/>
        </w:rPr>
      </w:pPr>
    </w:p>
  </w:endnote>
  <w:endnote w:id="70">
    <w:p w14:paraId="491196D9"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BRANZ, Removing the barriers to the use of significant levels of SCMs in concrete production in New Zealand, ER66, 2021.</w:t>
      </w:r>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71">
    <w:p w14:paraId="42D4DF85" w14:textId="77777777" w:rsidR="006A597A" w:rsidRPr="002210BB" w:rsidRDefault="006A597A" w:rsidP="00BE5B0B">
      <w:pPr>
        <w:spacing w:after="0" w:line="240" w:lineRule="auto"/>
        <w:rPr>
          <w:sz w:val="18"/>
          <w:szCs w:val="18"/>
        </w:rPr>
      </w:pPr>
    </w:p>
    <w:p w14:paraId="7B8FBF3D"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Building Performance, Building for Climate Change update: January 2021, [Online] Available at: </w:t>
      </w:r>
      <w:hyperlink r:id="rId50" w:history="1">
        <w:r w:rsidRPr="00B51ED3">
          <w:rPr>
            <w:rStyle w:val="Hyperlink"/>
            <w:sz w:val="18"/>
            <w:szCs w:val="18"/>
          </w:rPr>
          <w:t>https://www.building.govt.nz/about-building-performance/all-news-and-updates/building-for-climate-change-update/</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72">
    <w:p w14:paraId="54A883C4" w14:textId="77777777" w:rsidR="006A597A" w:rsidRPr="002210BB" w:rsidRDefault="006A597A" w:rsidP="00BE5B0B">
      <w:pPr>
        <w:spacing w:after="0" w:line="240" w:lineRule="auto"/>
        <w:rPr>
          <w:sz w:val="18"/>
          <w:szCs w:val="18"/>
        </w:rPr>
      </w:pPr>
    </w:p>
    <w:p w14:paraId="5FD3D2BD"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Hudson Architects, An introduction to embodied Carbon, [Online] Available at: </w:t>
      </w:r>
      <w:hyperlink r:id="rId51" w:history="1">
        <w:r w:rsidRPr="00B51ED3">
          <w:rPr>
            <w:rStyle w:val="Hyperlink"/>
            <w:sz w:val="18"/>
            <w:szCs w:val="18"/>
          </w:rPr>
          <w:t>https://hudsonarchitects.co.uk/journal/post/an-introduction-to-embodied-carbon/</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73">
    <w:p w14:paraId="5C488303" w14:textId="77777777" w:rsidR="006A597A" w:rsidRPr="002210BB" w:rsidRDefault="006A597A" w:rsidP="00BE5B0B">
      <w:pPr>
        <w:spacing w:after="0" w:line="240" w:lineRule="auto"/>
        <w:rPr>
          <w:sz w:val="18"/>
          <w:szCs w:val="18"/>
        </w:rPr>
      </w:pPr>
    </w:p>
    <w:p w14:paraId="64D6E893"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BRANZ, Passive Design, A carbon budget for New Zealand houses, [Online] Available at: </w:t>
      </w:r>
      <w:hyperlink r:id="rId52" w:history="1">
        <w:r w:rsidRPr="00B51ED3">
          <w:rPr>
            <w:rStyle w:val="Hyperlink"/>
            <w:sz w:val="18"/>
            <w:szCs w:val="18"/>
          </w:rPr>
          <w:t>https://www.level.org.nz/passive-design/climate-change/a-carbon-budget-for-new-zealand-houses/</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74">
    <w:p w14:paraId="23A52B1E" w14:textId="77777777" w:rsidR="006A597A" w:rsidRPr="002210BB" w:rsidRDefault="006A597A" w:rsidP="00BE5B0B">
      <w:pPr>
        <w:spacing w:after="0" w:line="240" w:lineRule="auto"/>
        <w:rPr>
          <w:sz w:val="18"/>
          <w:szCs w:val="18"/>
        </w:rPr>
      </w:pPr>
    </w:p>
    <w:p w14:paraId="1273DDF7"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Building Performance, Timber Construction, [Online] Available at: </w:t>
      </w:r>
      <w:hyperlink r:id="rId53" w:history="1">
        <w:r w:rsidRPr="00B51ED3">
          <w:rPr>
            <w:rStyle w:val="Hyperlink"/>
            <w:sz w:val="18"/>
            <w:szCs w:val="18"/>
          </w:rPr>
          <w:t>https://www.building.govt.nz/getting-started/smarter-homes-guides/construction-and-materials/timber-construction/</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75">
    <w:p w14:paraId="02170BD3" w14:textId="77777777" w:rsidR="006A597A" w:rsidRPr="002210BB" w:rsidRDefault="006A597A" w:rsidP="00BE5B0B">
      <w:pPr>
        <w:spacing w:after="0" w:line="240" w:lineRule="auto"/>
        <w:rPr>
          <w:sz w:val="18"/>
          <w:szCs w:val="18"/>
        </w:rPr>
      </w:pPr>
    </w:p>
    <w:p w14:paraId="492D4EE1"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International Living Future Institute, Red List, [Online] Available at: </w:t>
      </w:r>
      <w:hyperlink r:id="rId54" w:history="1">
        <w:r w:rsidRPr="00B51ED3">
          <w:rPr>
            <w:rStyle w:val="Hyperlink"/>
            <w:sz w:val="18"/>
            <w:szCs w:val="18"/>
          </w:rPr>
          <w:t>https://living-future.org/red-list/</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6A37F48A" w14:textId="77777777" w:rsidR="006A597A" w:rsidRPr="00716957" w:rsidRDefault="006A597A" w:rsidP="00BE5B0B">
      <w:pPr>
        <w:spacing w:after="0" w:line="240" w:lineRule="auto"/>
      </w:pPr>
    </w:p>
  </w:endnote>
  <w:endnote w:id="76">
    <w:p w14:paraId="7FAD4B10" w14:textId="77777777" w:rsidR="006A597A" w:rsidRDefault="006A597A" w:rsidP="00BE5B0B">
      <w:pPr>
        <w:pStyle w:val="EndnoteText"/>
        <w:spacing w:after="0" w:line="240" w:lineRule="auto"/>
        <w:rPr>
          <w:sz w:val="18"/>
          <w:szCs w:val="18"/>
        </w:rPr>
      </w:pPr>
      <w:r>
        <w:rPr>
          <w:rStyle w:val="EndnoteReference"/>
        </w:rPr>
        <w:endnoteRef/>
      </w:r>
      <w:r>
        <w:t xml:space="preserve"> </w:t>
      </w:r>
      <w:r w:rsidRPr="007148FC">
        <w:rPr>
          <w:sz w:val="18"/>
          <w:szCs w:val="18"/>
        </w:rPr>
        <w:t xml:space="preserve">StatsNZ. Housing in Aotearoa: 2020. [Online} Available at: https://www.stats.govt.nz/reports/housing-in-aotearoa-2020 </w:t>
      </w:r>
      <w:r w:rsidRPr="002210BB">
        <w:rPr>
          <w:sz w:val="18"/>
          <w:szCs w:val="18"/>
        </w:rPr>
        <w:t>[</w:t>
      </w:r>
      <w:r>
        <w:rPr>
          <w:sz w:val="18"/>
          <w:szCs w:val="18"/>
        </w:rPr>
        <w:t xml:space="preserve">12 </w:t>
      </w:r>
      <w:r w:rsidRPr="002210BB">
        <w:rPr>
          <w:sz w:val="18"/>
          <w:szCs w:val="18"/>
        </w:rPr>
        <w:t>February 2024]</w:t>
      </w:r>
    </w:p>
    <w:p w14:paraId="3625AB76" w14:textId="77777777" w:rsidR="006A597A" w:rsidRPr="007148FC" w:rsidRDefault="006A597A" w:rsidP="00BE5B0B">
      <w:pPr>
        <w:pStyle w:val="EndnoteText"/>
        <w:spacing w:after="0" w:line="240" w:lineRule="auto"/>
        <w:rPr>
          <w:sz w:val="18"/>
          <w:szCs w:val="18"/>
        </w:rPr>
      </w:pPr>
    </w:p>
  </w:endnote>
  <w:endnote w:id="77">
    <w:p w14:paraId="5E2F9114" w14:textId="77777777" w:rsidR="006A597A" w:rsidRDefault="006A597A" w:rsidP="00BE5B0B">
      <w:pPr>
        <w:pStyle w:val="EndnoteText"/>
        <w:spacing w:after="0" w:line="240" w:lineRule="auto"/>
        <w:rPr>
          <w:sz w:val="18"/>
          <w:szCs w:val="18"/>
        </w:rPr>
      </w:pPr>
      <w:r>
        <w:rPr>
          <w:rStyle w:val="EndnoteReference"/>
        </w:rPr>
        <w:endnoteRef/>
      </w:r>
      <w:r>
        <w:t xml:space="preserve"> </w:t>
      </w:r>
      <w:r w:rsidRPr="006677BF">
        <w:rPr>
          <w:sz w:val="18"/>
          <w:szCs w:val="18"/>
        </w:rPr>
        <w:t xml:space="preserve">Askar R, Bragança L, Gervásio H. Design for Adaptability (DfA)—Frameworks and Assessment Models for Enhanced Circularity in Buildings. Applied System Innovation. 2022; 5(1):24. </w:t>
      </w:r>
      <w:hyperlink r:id="rId55" w:history="1">
        <w:r w:rsidRPr="002D5A0C">
          <w:rPr>
            <w:rStyle w:val="Hyperlink"/>
            <w:sz w:val="18"/>
            <w:szCs w:val="18"/>
          </w:rPr>
          <w:t>https://doi.org/10.3390/asi5010024</w:t>
        </w:r>
      </w:hyperlink>
    </w:p>
    <w:p w14:paraId="61DD837B" w14:textId="77777777" w:rsidR="006A597A" w:rsidRDefault="006A597A" w:rsidP="00BE5B0B">
      <w:pPr>
        <w:pStyle w:val="EndnoteText"/>
        <w:spacing w:after="0" w:line="240" w:lineRule="auto"/>
      </w:pPr>
    </w:p>
  </w:endnote>
  <w:endnote w:id="78">
    <w:p w14:paraId="0A09F003" w14:textId="77777777" w:rsidR="006A597A" w:rsidRDefault="006A597A" w:rsidP="00BE5B0B">
      <w:pPr>
        <w:spacing w:after="0" w:line="240" w:lineRule="auto"/>
        <w:rPr>
          <w:sz w:val="18"/>
          <w:szCs w:val="18"/>
        </w:rPr>
      </w:pPr>
      <w:r>
        <w:rPr>
          <w:rStyle w:val="EndnoteReference"/>
        </w:rPr>
        <w:endnoteRef/>
      </w:r>
      <w:r>
        <w:t xml:space="preserve"> </w:t>
      </w:r>
      <w:r w:rsidRPr="00F01B5C">
        <w:rPr>
          <w:sz w:val="18"/>
          <w:szCs w:val="18"/>
        </w:rPr>
        <w:t xml:space="preserve">European Commission. Level(s) indicator 2.3: Design for adaptability and renovation. [Online] Available at </w:t>
      </w:r>
      <w:hyperlink r:id="rId56" w:history="1">
        <w:r w:rsidRPr="00F01B5C">
          <w:rPr>
            <w:sz w:val="18"/>
            <w:szCs w:val="18"/>
          </w:rPr>
          <w:t>https://susproc.jrc.ec.europa.eu/product-bureau/sites/default/files/2020-10/20201013%20New%20Level(s)%20documentation_2.3%20Adaptability_Publication%20v1.0.pdf</w:t>
        </w:r>
      </w:hyperlink>
      <w:r w:rsidRPr="00F01B5C">
        <w:rPr>
          <w:sz w:val="18"/>
          <w:szCs w:val="18"/>
        </w:rPr>
        <w:t xml:space="preserve"> </w:t>
      </w:r>
      <w:r w:rsidRPr="002210BB">
        <w:rPr>
          <w:sz w:val="18"/>
          <w:szCs w:val="18"/>
        </w:rPr>
        <w:t>[</w:t>
      </w:r>
      <w:r>
        <w:rPr>
          <w:sz w:val="18"/>
          <w:szCs w:val="18"/>
        </w:rPr>
        <w:t xml:space="preserve">12 </w:t>
      </w:r>
      <w:r w:rsidRPr="002210BB">
        <w:rPr>
          <w:sz w:val="18"/>
          <w:szCs w:val="18"/>
        </w:rPr>
        <w:t>February 2024]</w:t>
      </w:r>
    </w:p>
    <w:p w14:paraId="3A494CE7" w14:textId="77777777" w:rsidR="006A597A" w:rsidRPr="00F01B5C" w:rsidRDefault="006A597A" w:rsidP="00BE5B0B">
      <w:pPr>
        <w:spacing w:after="0" w:line="240" w:lineRule="auto"/>
        <w:rPr>
          <w:sz w:val="18"/>
          <w:szCs w:val="18"/>
        </w:rPr>
      </w:pPr>
    </w:p>
  </w:endnote>
  <w:endnote w:id="79">
    <w:p w14:paraId="2917FB08" w14:textId="77777777" w:rsidR="006A597A" w:rsidRDefault="006A597A" w:rsidP="00BE5B0B">
      <w:pPr>
        <w:pStyle w:val="EndnoteText"/>
        <w:spacing w:after="0" w:line="240" w:lineRule="auto"/>
        <w:rPr>
          <w:sz w:val="18"/>
          <w:szCs w:val="18"/>
        </w:rPr>
      </w:pPr>
      <w:r>
        <w:rPr>
          <w:rStyle w:val="EndnoteReference"/>
        </w:rPr>
        <w:endnoteRef/>
      </w:r>
      <w:r>
        <w:t xml:space="preserve"> </w:t>
      </w:r>
      <w:r w:rsidRPr="006677BF">
        <w:rPr>
          <w:sz w:val="18"/>
          <w:szCs w:val="18"/>
        </w:rPr>
        <w:t xml:space="preserve">S. Suffian, R. Dzombak, K. Mehta, 3 - Future directions for nonconventional and vernacular material research and applications, Editor(s): K.A. Harries, B. Sharma, Nonconventional and Vernacular Construction Materials, Woodhead Publishing, 2016, Pages 63-80, ISBN 9780081008713, </w:t>
      </w:r>
      <w:hyperlink r:id="rId57" w:history="1">
        <w:r w:rsidRPr="002D5A0C">
          <w:rPr>
            <w:rStyle w:val="Hyperlink"/>
            <w:sz w:val="18"/>
            <w:szCs w:val="18"/>
          </w:rPr>
          <w:t>https://doi.org/10.1016/B978-0-08-100038-0.00003-2</w:t>
        </w:r>
      </w:hyperlink>
      <w:r w:rsidRPr="006677BF">
        <w:rPr>
          <w:sz w:val="18"/>
          <w:szCs w:val="18"/>
        </w:rPr>
        <w:t>.</w:t>
      </w:r>
    </w:p>
    <w:p w14:paraId="180635D4" w14:textId="77777777" w:rsidR="006A597A" w:rsidRDefault="006A597A" w:rsidP="00BE5B0B">
      <w:pPr>
        <w:pStyle w:val="EndnoteText"/>
        <w:spacing w:after="0" w:line="240" w:lineRule="auto"/>
      </w:pPr>
    </w:p>
  </w:endnote>
  <w:endnote w:id="80">
    <w:p w14:paraId="414BCA47" w14:textId="77777777" w:rsidR="006A597A" w:rsidRDefault="006A597A" w:rsidP="00BE5B0B">
      <w:pPr>
        <w:spacing w:after="0" w:line="240" w:lineRule="auto"/>
        <w:rPr>
          <w:sz w:val="18"/>
          <w:szCs w:val="18"/>
        </w:rPr>
      </w:pPr>
      <w:r>
        <w:rPr>
          <w:rStyle w:val="EndnoteReference"/>
        </w:rPr>
        <w:endnoteRef/>
      </w:r>
      <w:r>
        <w:t xml:space="preserve"> </w:t>
      </w:r>
      <w:r w:rsidRPr="0027527B">
        <w:rPr>
          <w:sz w:val="18"/>
          <w:szCs w:val="18"/>
        </w:rPr>
        <w:t xml:space="preserve">Iso.org. ISO 20887:2020 Sustainability in buildings and civil engineering works Design for disassembly and adaptability Principles, requirements and guidance [Online] Available at: </w:t>
      </w:r>
      <w:hyperlink r:id="rId58" w:history="1">
        <w:r w:rsidRPr="0027527B">
          <w:rPr>
            <w:sz w:val="18"/>
            <w:szCs w:val="18"/>
          </w:rPr>
          <w:t>https://www.iso.org/standard/69370.html</w:t>
        </w:r>
      </w:hyperlink>
      <w:r w:rsidRPr="0027527B">
        <w:rPr>
          <w:sz w:val="18"/>
          <w:szCs w:val="18"/>
        </w:rPr>
        <w:t xml:space="preserve"> </w:t>
      </w:r>
      <w:r w:rsidRPr="002210BB">
        <w:rPr>
          <w:sz w:val="18"/>
          <w:szCs w:val="18"/>
        </w:rPr>
        <w:t>[</w:t>
      </w:r>
      <w:r>
        <w:rPr>
          <w:sz w:val="18"/>
          <w:szCs w:val="18"/>
        </w:rPr>
        <w:t xml:space="preserve">12 </w:t>
      </w:r>
      <w:r w:rsidRPr="002210BB">
        <w:rPr>
          <w:sz w:val="18"/>
          <w:szCs w:val="18"/>
        </w:rPr>
        <w:t>February 2024]</w:t>
      </w:r>
    </w:p>
    <w:p w14:paraId="139BCB7B" w14:textId="77777777" w:rsidR="006A597A" w:rsidRPr="0027527B" w:rsidRDefault="006A597A" w:rsidP="00BE5B0B">
      <w:pPr>
        <w:spacing w:after="0" w:line="240" w:lineRule="auto"/>
        <w:rPr>
          <w:sz w:val="18"/>
          <w:szCs w:val="18"/>
        </w:rPr>
      </w:pPr>
    </w:p>
  </w:endnote>
  <w:endnote w:id="81">
    <w:p w14:paraId="5AD9DE50" w14:textId="77777777" w:rsidR="006A597A" w:rsidRPr="0027527B" w:rsidRDefault="006A597A" w:rsidP="00BE5B0B">
      <w:pPr>
        <w:pStyle w:val="EndnoteText"/>
        <w:spacing w:after="0" w:line="240" w:lineRule="auto"/>
        <w:rPr>
          <w:sz w:val="18"/>
          <w:szCs w:val="18"/>
        </w:rPr>
      </w:pPr>
      <w:r>
        <w:rPr>
          <w:rStyle w:val="EndnoteReference"/>
        </w:rPr>
        <w:endnoteRef/>
      </w:r>
      <w:r>
        <w:t xml:space="preserve"> </w:t>
      </w:r>
      <w:r w:rsidRPr="00F01B5C">
        <w:rPr>
          <w:sz w:val="18"/>
          <w:szCs w:val="18"/>
        </w:rPr>
        <w:t>European Commission.</w:t>
      </w:r>
      <w:r w:rsidRPr="0027527B">
        <w:t xml:space="preserve"> </w:t>
      </w:r>
      <w:r>
        <w:rPr>
          <w:sz w:val="18"/>
          <w:szCs w:val="18"/>
        </w:rPr>
        <w:t xml:space="preserve">Level(s) indicator 2.4: Design for </w:t>
      </w:r>
      <w:r w:rsidRPr="0027527B">
        <w:rPr>
          <w:sz w:val="18"/>
          <w:szCs w:val="18"/>
        </w:rPr>
        <w:t>deconstruction</w:t>
      </w:r>
      <w:r>
        <w:rPr>
          <w:sz w:val="18"/>
          <w:szCs w:val="18"/>
        </w:rPr>
        <w:t xml:space="preserve"> [Online] Available at: </w:t>
      </w:r>
      <w:hyperlink r:id="rId59" w:history="1">
        <w:r w:rsidRPr="00AC4CE5">
          <w:rPr>
            <w:rStyle w:val="Hyperlink"/>
            <w:sz w:val="18"/>
            <w:szCs w:val="18"/>
          </w:rPr>
          <w:t>https://susproc.jrc.ec.europa.eu/product-bureau/sites/default/files/2021-01/UM3_Indicator_2.4_v1.1_18pp.pdf</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82">
    <w:p w14:paraId="7332787A" w14:textId="77777777" w:rsidR="006A597A" w:rsidRDefault="006A597A" w:rsidP="00BE5B0B">
      <w:pPr>
        <w:spacing w:after="0" w:line="240" w:lineRule="auto"/>
        <w:rPr>
          <w:sz w:val="18"/>
          <w:szCs w:val="18"/>
        </w:rPr>
      </w:pPr>
    </w:p>
    <w:p w14:paraId="7244E338"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XFrame, [Online] Available at: </w:t>
      </w:r>
      <w:hyperlink r:id="rId60" w:history="1">
        <w:r w:rsidRPr="00B51ED3">
          <w:rPr>
            <w:rStyle w:val="Hyperlink"/>
            <w:sz w:val="18"/>
            <w:szCs w:val="18"/>
          </w:rPr>
          <w:t>https://xframe.com.au/xframe-system/case-studies</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57CDC1C5" w14:textId="77777777" w:rsidR="006A597A" w:rsidRPr="002210BB" w:rsidRDefault="006A597A" w:rsidP="00BE5B0B">
      <w:pPr>
        <w:spacing w:after="0" w:line="240" w:lineRule="auto"/>
        <w:rPr>
          <w:sz w:val="18"/>
          <w:szCs w:val="18"/>
        </w:rPr>
      </w:pPr>
    </w:p>
  </w:endnote>
  <w:endnote w:id="83">
    <w:p w14:paraId="0B8F8819" w14:textId="77777777" w:rsidR="006A597A" w:rsidRDefault="006A597A" w:rsidP="00BE5B0B">
      <w:pPr>
        <w:spacing w:after="0" w:line="240" w:lineRule="auto"/>
        <w:rPr>
          <w:sz w:val="18"/>
          <w:szCs w:val="18"/>
        </w:rPr>
      </w:pPr>
      <w:r w:rsidRPr="00F01FDA">
        <w:rPr>
          <w:sz w:val="18"/>
          <w:szCs w:val="18"/>
          <w:vertAlign w:val="superscript"/>
        </w:rPr>
        <w:endnoteRef/>
      </w:r>
      <w:r w:rsidRPr="00F01FDA">
        <w:rPr>
          <w:sz w:val="18"/>
          <w:szCs w:val="18"/>
          <w:vertAlign w:val="superscript"/>
        </w:rPr>
        <w:t xml:space="preserve"> </w:t>
      </w:r>
      <w:r w:rsidRPr="0027527B">
        <w:rPr>
          <w:sz w:val="18"/>
          <w:szCs w:val="18"/>
        </w:rPr>
        <w:t xml:space="preserve">Iso.org. ISO 20887:2020 Sustainability in buildings and civil engineering works Design for disassembly and adaptability Principles, requirements and guidance [Online] Available at: </w:t>
      </w:r>
      <w:hyperlink r:id="rId61" w:history="1">
        <w:r w:rsidRPr="0027527B">
          <w:rPr>
            <w:sz w:val="18"/>
            <w:szCs w:val="18"/>
          </w:rPr>
          <w:t>https://www.iso.org/standard/69370.html</w:t>
        </w:r>
      </w:hyperlink>
      <w:r w:rsidRPr="0027527B">
        <w:rPr>
          <w:sz w:val="18"/>
          <w:szCs w:val="18"/>
        </w:rPr>
        <w:t xml:space="preserve"> </w:t>
      </w:r>
      <w:r w:rsidRPr="002210BB">
        <w:rPr>
          <w:sz w:val="18"/>
          <w:szCs w:val="18"/>
        </w:rPr>
        <w:t>[</w:t>
      </w:r>
      <w:r>
        <w:rPr>
          <w:sz w:val="18"/>
          <w:szCs w:val="18"/>
        </w:rPr>
        <w:t xml:space="preserve">12 </w:t>
      </w:r>
      <w:r w:rsidRPr="002210BB">
        <w:rPr>
          <w:sz w:val="18"/>
          <w:szCs w:val="18"/>
        </w:rPr>
        <w:t>February 2024]</w:t>
      </w:r>
    </w:p>
    <w:p w14:paraId="1C64DF48" w14:textId="77777777" w:rsidR="006A597A" w:rsidRDefault="006A597A" w:rsidP="00BE5B0B">
      <w:pPr>
        <w:spacing w:after="0" w:line="240" w:lineRule="auto"/>
      </w:pPr>
    </w:p>
  </w:endnote>
  <w:endnote w:id="84">
    <w:p w14:paraId="64D68979" w14:textId="77777777" w:rsidR="006A597A" w:rsidRDefault="006A597A" w:rsidP="00BE5B0B">
      <w:pPr>
        <w:pStyle w:val="EndnoteText"/>
        <w:spacing w:after="0" w:line="240" w:lineRule="auto"/>
        <w:rPr>
          <w:sz w:val="18"/>
          <w:szCs w:val="18"/>
        </w:rPr>
      </w:pPr>
      <w:r>
        <w:rPr>
          <w:rStyle w:val="EndnoteReference"/>
        </w:rPr>
        <w:endnoteRef/>
      </w:r>
      <w:r>
        <w:t xml:space="preserve"> </w:t>
      </w:r>
      <w:r w:rsidRPr="00F01B5C">
        <w:rPr>
          <w:sz w:val="18"/>
          <w:szCs w:val="18"/>
        </w:rPr>
        <w:t>European Commission.</w:t>
      </w:r>
      <w:r w:rsidRPr="0027527B">
        <w:t xml:space="preserve"> </w:t>
      </w:r>
      <w:r>
        <w:rPr>
          <w:sz w:val="18"/>
          <w:szCs w:val="18"/>
        </w:rPr>
        <w:t xml:space="preserve">Level(s) indicator 2.4: Design for </w:t>
      </w:r>
      <w:r w:rsidRPr="0027527B">
        <w:rPr>
          <w:sz w:val="18"/>
          <w:szCs w:val="18"/>
        </w:rPr>
        <w:t>deconstruction</w:t>
      </w:r>
      <w:r>
        <w:rPr>
          <w:sz w:val="18"/>
          <w:szCs w:val="18"/>
        </w:rPr>
        <w:t xml:space="preserve"> [Online] Available at: </w:t>
      </w:r>
      <w:hyperlink r:id="rId62" w:history="1">
        <w:r w:rsidRPr="00AC4CE5">
          <w:rPr>
            <w:rStyle w:val="Hyperlink"/>
            <w:sz w:val="18"/>
            <w:szCs w:val="18"/>
          </w:rPr>
          <w:t>https://susproc.jrc.ec.europa.eu/product-bureau/sites/default/files/2021-01/UM3_Indicator_2.4_v1.1_18pp.pdf</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1564C944" w14:textId="77777777" w:rsidR="006A597A" w:rsidRDefault="006A597A" w:rsidP="00BE5B0B">
      <w:pPr>
        <w:pStyle w:val="EndnoteText"/>
        <w:spacing w:after="0" w:line="240" w:lineRule="auto"/>
      </w:pPr>
    </w:p>
  </w:endnote>
  <w:endnote w:id="85">
    <w:p w14:paraId="5689F52B"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Circularity in pastoral agriculture systems in New Zealand, Vicki Burggraaf, AgResearch.</w:t>
      </w:r>
    </w:p>
  </w:endnote>
  <w:endnote w:id="86">
    <w:p w14:paraId="058F46B2" w14:textId="77777777" w:rsidR="006A597A" w:rsidRPr="002210BB" w:rsidRDefault="006A597A" w:rsidP="00BE5B0B">
      <w:pPr>
        <w:spacing w:after="0" w:line="240" w:lineRule="auto"/>
        <w:rPr>
          <w:sz w:val="18"/>
          <w:szCs w:val="18"/>
        </w:rPr>
      </w:pPr>
    </w:p>
    <w:p w14:paraId="6497C67F"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Pr>
          <w:sz w:val="18"/>
          <w:szCs w:val="18"/>
        </w:rPr>
        <w:t xml:space="preserve">World Bank. </w:t>
      </w:r>
      <w:r w:rsidRPr="002210BB">
        <w:rPr>
          <w:sz w:val="18"/>
          <w:szCs w:val="18"/>
        </w:rPr>
        <w:t xml:space="preserve">"Agricultural Land (% of Land Area) - New Zealand." World Bank. [Online] Available at: </w:t>
      </w:r>
      <w:hyperlink r:id="rId63" w:history="1">
        <w:r w:rsidRPr="00B51ED3">
          <w:rPr>
            <w:rStyle w:val="Hyperlink"/>
            <w:sz w:val="18"/>
            <w:szCs w:val="18"/>
          </w:rPr>
          <w:t>https://data.worldbank.org/indicator/AG.LND.ARBL.ZS?locations=NZ</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87">
    <w:p w14:paraId="2DA6D9F1" w14:textId="77777777" w:rsidR="006A597A" w:rsidRPr="002210BB" w:rsidRDefault="006A597A" w:rsidP="00BE5B0B">
      <w:pPr>
        <w:spacing w:after="0" w:line="240" w:lineRule="auto"/>
        <w:rPr>
          <w:sz w:val="18"/>
          <w:szCs w:val="18"/>
        </w:rPr>
      </w:pPr>
    </w:p>
    <w:p w14:paraId="7503CA4A"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StatsNZ, 31 Fertilisers, 2022, [Online] Available at: </w:t>
      </w:r>
      <w:hyperlink r:id="rId64" w:history="1">
        <w:r w:rsidRPr="00B51ED3">
          <w:rPr>
            <w:rStyle w:val="Hyperlink"/>
            <w:sz w:val="18"/>
            <w:szCs w:val="18"/>
          </w:rPr>
          <w:t>https://statisticsnz.shinyapps.io/trade_dashboard/</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88">
    <w:p w14:paraId="2D746D9F" w14:textId="77777777" w:rsidR="006A597A" w:rsidRPr="002210BB" w:rsidRDefault="006A597A" w:rsidP="00BE5B0B">
      <w:pPr>
        <w:spacing w:after="0" w:line="240" w:lineRule="auto"/>
        <w:rPr>
          <w:sz w:val="18"/>
          <w:szCs w:val="18"/>
        </w:rPr>
      </w:pPr>
    </w:p>
    <w:p w14:paraId="669E4699"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Fertiliser Association, Fertiliser use in NZ, [Online] Available at: </w:t>
      </w:r>
      <w:hyperlink r:id="rId65" w:history="1">
        <w:r w:rsidRPr="00B51ED3">
          <w:rPr>
            <w:rStyle w:val="Hyperlink"/>
            <w:sz w:val="18"/>
            <w:szCs w:val="18"/>
          </w:rPr>
          <w:t>https://www.fertiliser.org.nz/Site/about-fertiliser/fertiliser_use_in_nz.aspx</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6107539E" w14:textId="77777777" w:rsidR="006A597A" w:rsidRPr="002210BB" w:rsidRDefault="006A597A" w:rsidP="00BE5B0B">
      <w:pPr>
        <w:spacing w:after="0" w:line="240" w:lineRule="auto"/>
        <w:rPr>
          <w:sz w:val="18"/>
          <w:szCs w:val="18"/>
        </w:rPr>
      </w:pPr>
    </w:p>
  </w:endnote>
  <w:endnote w:id="89">
    <w:p w14:paraId="711FADC9" w14:textId="77777777" w:rsidR="006A597A" w:rsidRDefault="006A597A" w:rsidP="00BE5B0B">
      <w:pPr>
        <w:pStyle w:val="EndnoteText"/>
        <w:spacing w:after="0" w:line="240" w:lineRule="auto"/>
        <w:rPr>
          <w:sz w:val="18"/>
          <w:szCs w:val="18"/>
        </w:rPr>
      </w:pPr>
      <w:r>
        <w:rPr>
          <w:rStyle w:val="EndnoteReference"/>
        </w:rPr>
        <w:endnoteRef/>
      </w:r>
      <w:r>
        <w:t xml:space="preserve"> </w:t>
      </w:r>
      <w:r w:rsidRPr="00080C8F">
        <w:rPr>
          <w:sz w:val="18"/>
          <w:szCs w:val="18"/>
        </w:rPr>
        <w:t xml:space="preserve">Ministry for the Environment. New Zealand’s Greenhouse Gas Emissions Inventory. {Online} Available at: </w:t>
      </w:r>
      <w:hyperlink r:id="rId66" w:history="1">
        <w:r w:rsidRPr="00080C8F">
          <w:rPr>
            <w:sz w:val="18"/>
            <w:szCs w:val="18"/>
          </w:rPr>
          <w:t>https://environment.govt.nz/facts-and-science/climate-change/new-zealands-greenhouse-gas-inventory/</w:t>
        </w:r>
      </w:hyperlink>
      <w:r w:rsidRPr="00080C8F">
        <w:rPr>
          <w:sz w:val="18"/>
          <w:szCs w:val="18"/>
        </w:rPr>
        <w:t xml:space="preserve"> </w:t>
      </w:r>
      <w:r w:rsidRPr="002210BB">
        <w:rPr>
          <w:sz w:val="18"/>
          <w:szCs w:val="18"/>
        </w:rPr>
        <w:t>[</w:t>
      </w:r>
      <w:r>
        <w:rPr>
          <w:sz w:val="18"/>
          <w:szCs w:val="18"/>
        </w:rPr>
        <w:t xml:space="preserve">12 </w:t>
      </w:r>
      <w:r w:rsidRPr="002210BB">
        <w:rPr>
          <w:sz w:val="18"/>
          <w:szCs w:val="18"/>
        </w:rPr>
        <w:t>February 2024]</w:t>
      </w:r>
    </w:p>
    <w:p w14:paraId="675AEC9B" w14:textId="77777777" w:rsidR="006A597A" w:rsidRDefault="006A597A" w:rsidP="00BE5B0B">
      <w:pPr>
        <w:pStyle w:val="EndnoteText"/>
        <w:spacing w:after="0" w:line="240" w:lineRule="auto"/>
      </w:pPr>
    </w:p>
  </w:endnote>
  <w:endnote w:id="90">
    <w:p w14:paraId="2633E86D"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StatsNZ, 3808, Insecticide, rodenticides, herbicides, and fungicides, 2022, [Online]  Available at: </w:t>
      </w:r>
      <w:hyperlink r:id="rId67" w:history="1">
        <w:r w:rsidRPr="00916669">
          <w:rPr>
            <w:rStyle w:val="Hyperlink"/>
            <w:sz w:val="18"/>
            <w:szCs w:val="18"/>
          </w:rPr>
          <w:t>https://statisticsnz.shinyapps.io/trade_dashboard/</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91">
    <w:p w14:paraId="30686994" w14:textId="77777777" w:rsidR="006A597A" w:rsidRPr="002210BB" w:rsidRDefault="006A597A" w:rsidP="00BE5B0B">
      <w:pPr>
        <w:spacing w:after="0" w:line="240" w:lineRule="auto"/>
        <w:rPr>
          <w:sz w:val="18"/>
          <w:szCs w:val="18"/>
        </w:rPr>
      </w:pPr>
    </w:p>
    <w:p w14:paraId="30A70D49"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Coriolis. 2023. Thirty Opportunities: Emerging and future platforms in New Zealand’s bioeconomy. [Online]. Ministry of Business, Innovation, and Employment. [Online] Available: https://www.mbie.govt.nz/assets/thirty-opportunities-emerging-and-future-platforms-in-new-zealands-bioeconomy.pdf [2 October 2023].</w:t>
      </w:r>
    </w:p>
  </w:endnote>
  <w:endnote w:id="92">
    <w:p w14:paraId="13B57E0B" w14:textId="77777777" w:rsidR="006A597A" w:rsidRPr="002210BB" w:rsidRDefault="006A597A" w:rsidP="00BE5B0B">
      <w:pPr>
        <w:spacing w:after="0" w:line="240" w:lineRule="auto"/>
        <w:rPr>
          <w:sz w:val="18"/>
          <w:szCs w:val="18"/>
        </w:rPr>
      </w:pPr>
    </w:p>
    <w:p w14:paraId="34B11B47"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OECD, New Zealand, 2019, [Online] Available at: </w:t>
      </w:r>
      <w:hyperlink r:id="rId68" w:history="1">
        <w:r w:rsidRPr="00B51ED3">
          <w:rPr>
            <w:rStyle w:val="Hyperlink"/>
            <w:sz w:val="18"/>
            <w:szCs w:val="18"/>
          </w:rPr>
          <w:t>https://www.oecd.org/agriculture/topics/water-and-agriculture/documents/oecd-water-policies-country-note-new-zealand.pdf</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93">
    <w:p w14:paraId="09703DE0" w14:textId="77777777" w:rsidR="006A597A" w:rsidRPr="002210BB" w:rsidRDefault="006A597A" w:rsidP="00BE5B0B">
      <w:pPr>
        <w:spacing w:after="0" w:line="240" w:lineRule="auto"/>
        <w:rPr>
          <w:sz w:val="18"/>
          <w:szCs w:val="18"/>
        </w:rPr>
      </w:pPr>
    </w:p>
    <w:p w14:paraId="32026E00"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Worldometer, New Zealand Water, 2010, [Online] Available at: </w:t>
      </w:r>
      <w:hyperlink r:id="rId69" w:history="1">
        <w:r w:rsidRPr="002210BB">
          <w:rPr>
            <w:rStyle w:val="Hyperlink"/>
            <w:sz w:val="18"/>
            <w:szCs w:val="18"/>
          </w:rPr>
          <w:t>https://www.worldometers.info/water/new-zealand-water/</w:t>
        </w:r>
      </w:hyperlink>
      <w:r>
        <w:rPr>
          <w:rStyle w:val="Hyperlink"/>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94">
    <w:p w14:paraId="2242D59C" w14:textId="77777777" w:rsidR="006A597A" w:rsidRPr="002210BB" w:rsidRDefault="006A597A" w:rsidP="00BE5B0B">
      <w:pPr>
        <w:spacing w:after="0" w:line="240" w:lineRule="auto"/>
        <w:rPr>
          <w:sz w:val="18"/>
          <w:szCs w:val="18"/>
        </w:rPr>
      </w:pPr>
    </w:p>
    <w:p w14:paraId="790992D1"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Assumes a carbon footprint of 351.95g m3, based on a UK figure of 0.2g per pint</w:t>
      </w:r>
    </w:p>
  </w:endnote>
  <w:endnote w:id="95">
    <w:p w14:paraId="7F525143" w14:textId="77777777" w:rsidR="006A597A" w:rsidRPr="002210BB" w:rsidRDefault="006A597A" w:rsidP="00BE5B0B">
      <w:pPr>
        <w:spacing w:after="0" w:line="240" w:lineRule="auto"/>
        <w:rPr>
          <w:sz w:val="18"/>
          <w:szCs w:val="18"/>
        </w:rPr>
      </w:pPr>
    </w:p>
    <w:p w14:paraId="14046291"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Rural News, Farmers are already paying for water use, 4th August 2017, [Online] Available at: </w:t>
      </w:r>
      <w:hyperlink r:id="rId70" w:history="1">
        <w:r w:rsidRPr="00B51ED3">
          <w:rPr>
            <w:rStyle w:val="Hyperlink"/>
            <w:sz w:val="18"/>
            <w:szCs w:val="18"/>
          </w:rPr>
          <w:t>https://www.ruralnewsgroup.co.nz/rural-news/rural-opinion/farmers-are-already-paying-for-water-use</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96">
    <w:p w14:paraId="07460575" w14:textId="77777777" w:rsidR="006A597A" w:rsidRPr="002210BB" w:rsidRDefault="006A597A" w:rsidP="00BE5B0B">
      <w:pPr>
        <w:spacing w:after="0" w:line="240" w:lineRule="auto"/>
        <w:rPr>
          <w:sz w:val="18"/>
          <w:szCs w:val="18"/>
        </w:rPr>
      </w:pPr>
    </w:p>
    <w:p w14:paraId="244C167F"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Ministry for Primary Industries. 2021. Primary industries Workforce 2019. [Online]. Available: </w:t>
      </w:r>
      <w:hyperlink r:id="rId71" w:history="1">
        <w:r w:rsidRPr="002210BB">
          <w:rPr>
            <w:sz w:val="18"/>
            <w:szCs w:val="18"/>
          </w:rPr>
          <w:t>https://www.mpi.govt.nz/dmsdocument/29270-Primary-industries-workforce-fact-sheets. [2</w:t>
        </w:r>
      </w:hyperlink>
      <w:r>
        <w:rPr>
          <w:sz w:val="18"/>
          <w:szCs w:val="18"/>
        </w:rPr>
        <w:t xml:space="preserve"> October2023]</w:t>
      </w:r>
    </w:p>
    <w:p w14:paraId="1607DA6F" w14:textId="77777777" w:rsidR="006A597A" w:rsidRPr="002210BB" w:rsidRDefault="006A597A" w:rsidP="00BE5B0B">
      <w:pPr>
        <w:spacing w:after="0" w:line="240" w:lineRule="auto"/>
        <w:rPr>
          <w:sz w:val="18"/>
          <w:szCs w:val="18"/>
        </w:rPr>
      </w:pPr>
    </w:p>
  </w:endnote>
  <w:endnote w:id="97">
    <w:p w14:paraId="46539510" w14:textId="77777777" w:rsidR="006A597A" w:rsidRDefault="006A597A">
      <w:pPr>
        <w:pStyle w:val="EndnoteText"/>
      </w:pPr>
      <w:r>
        <w:rPr>
          <w:rStyle w:val="EndnoteReference"/>
        </w:rPr>
        <w:endnoteRef/>
      </w:r>
      <w:r>
        <w:t xml:space="preserve"> </w:t>
      </w:r>
      <w:r w:rsidRPr="008F5649">
        <w:rPr>
          <w:sz w:val="18"/>
          <w:szCs w:val="18"/>
        </w:rPr>
        <w:t xml:space="preserve">Pomahaka Water Care Group. [Online] Available at: </w:t>
      </w:r>
      <w:hyperlink r:id="rId72" w:history="1">
        <w:r w:rsidRPr="008F5649">
          <w:rPr>
            <w:sz w:val="18"/>
            <w:szCs w:val="18"/>
          </w:rPr>
          <w:t>https://www.pwcg.co.nz/</w:t>
        </w:r>
      </w:hyperlink>
      <w:r w:rsidRPr="008F5649">
        <w:rPr>
          <w:sz w:val="18"/>
          <w:szCs w:val="18"/>
        </w:rPr>
        <w:t xml:space="preserve"> [7 March 2024]</w:t>
      </w:r>
    </w:p>
  </w:endnote>
  <w:endnote w:id="98">
    <w:p w14:paraId="0F8A5E42" w14:textId="77777777" w:rsidR="006A597A" w:rsidRDefault="006A597A" w:rsidP="00BE5B0B">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w:t>
      </w:r>
      <w:r w:rsidRPr="002210BB">
        <w:rPr>
          <w:sz w:val="18"/>
          <w:szCs w:val="18"/>
          <w:lang w:val="en-US"/>
        </w:rPr>
        <w:t>AgResearch, Marlies Antoinette Zonderland-Thomassen et al., 2012, Water use assessment- a comparison of methods using New Zealand dairy farming as a case study, DOI: 10.1016/j.agsy.2012.03.006</w:t>
      </w:r>
    </w:p>
    <w:p w14:paraId="4A4EBC7A" w14:textId="77777777" w:rsidR="006A597A" w:rsidRPr="002210BB" w:rsidRDefault="006A597A" w:rsidP="00BE5B0B">
      <w:pPr>
        <w:pStyle w:val="EndnoteText"/>
        <w:spacing w:after="0" w:line="240" w:lineRule="auto"/>
        <w:rPr>
          <w:sz w:val="18"/>
          <w:szCs w:val="18"/>
          <w:lang w:val="en-US"/>
        </w:rPr>
      </w:pPr>
    </w:p>
  </w:endnote>
  <w:endnote w:id="99">
    <w:p w14:paraId="49A17E7E" w14:textId="77777777" w:rsidR="006A597A" w:rsidRPr="00C15724" w:rsidRDefault="006A597A" w:rsidP="00BE5B0B">
      <w:pPr>
        <w:pStyle w:val="EndnoteText"/>
        <w:spacing w:after="0" w:line="240" w:lineRule="auto"/>
        <w:rPr>
          <w:sz w:val="18"/>
          <w:szCs w:val="18"/>
        </w:rPr>
      </w:pPr>
      <w:r>
        <w:rPr>
          <w:rStyle w:val="EndnoteReference"/>
        </w:rPr>
        <w:endnoteRef/>
      </w:r>
      <w:r>
        <w:t xml:space="preserve"> </w:t>
      </w:r>
      <w:r w:rsidRPr="00C15724">
        <w:rPr>
          <w:sz w:val="18"/>
          <w:szCs w:val="18"/>
        </w:rPr>
        <w:t xml:space="preserve">Herath, I., (2013). The water footprint of agricultural products in New Zealand: The Impact of Primary Production on Water Resources. [Online] Available at: </w:t>
      </w:r>
      <w:hyperlink r:id="rId73" w:history="1">
        <w:r w:rsidRPr="00C15724">
          <w:rPr>
            <w:sz w:val="18"/>
            <w:szCs w:val="18"/>
          </w:rPr>
          <w:t>https://mro.massey.ac.nz/server/api/core/bitstreams/3416ee08-0a8d-4245-be39-79bebcb5035d/content</w:t>
        </w:r>
      </w:hyperlink>
      <w:r w:rsidRPr="00C15724">
        <w:rPr>
          <w:sz w:val="18"/>
          <w:szCs w:val="18"/>
        </w:rPr>
        <w:t xml:space="preserve"> </w:t>
      </w:r>
      <w:r w:rsidRPr="002210BB">
        <w:rPr>
          <w:sz w:val="18"/>
          <w:szCs w:val="18"/>
        </w:rPr>
        <w:t>[</w:t>
      </w:r>
      <w:r>
        <w:rPr>
          <w:sz w:val="18"/>
          <w:szCs w:val="18"/>
        </w:rPr>
        <w:t xml:space="preserve">12 </w:t>
      </w:r>
      <w:r w:rsidRPr="002210BB">
        <w:rPr>
          <w:sz w:val="18"/>
          <w:szCs w:val="18"/>
        </w:rPr>
        <w:t>February 2024]</w:t>
      </w:r>
    </w:p>
    <w:p w14:paraId="537E905F" w14:textId="77777777" w:rsidR="006A597A" w:rsidRPr="00C15724" w:rsidRDefault="006A597A" w:rsidP="00BE5B0B">
      <w:pPr>
        <w:pStyle w:val="EndnoteText"/>
        <w:spacing w:after="0" w:line="240" w:lineRule="auto"/>
        <w:rPr>
          <w:sz w:val="18"/>
          <w:szCs w:val="18"/>
        </w:rPr>
      </w:pPr>
    </w:p>
  </w:endnote>
  <w:endnote w:id="100">
    <w:p w14:paraId="39757C3B" w14:textId="77777777" w:rsidR="006A597A" w:rsidRDefault="006A597A" w:rsidP="00BE5B0B">
      <w:pPr>
        <w:pStyle w:val="EndnoteText"/>
        <w:spacing w:after="0" w:line="240" w:lineRule="auto"/>
        <w:rPr>
          <w:sz w:val="18"/>
          <w:szCs w:val="18"/>
        </w:rPr>
      </w:pPr>
      <w:r>
        <w:rPr>
          <w:rStyle w:val="EndnoteReference"/>
        </w:rPr>
        <w:endnoteRef/>
      </w:r>
      <w:r>
        <w:t xml:space="preserve"> </w:t>
      </w:r>
      <w:r w:rsidRPr="00080C8F">
        <w:rPr>
          <w:sz w:val="18"/>
          <w:szCs w:val="18"/>
        </w:rPr>
        <w:t xml:space="preserve">OECD-FAO. Agricultural Outlook 2021-2030. [Online] Available at: </w:t>
      </w:r>
      <w:hyperlink r:id="rId74" w:history="1">
        <w:r w:rsidRPr="00080C8F">
          <w:rPr>
            <w:sz w:val="18"/>
            <w:szCs w:val="18"/>
          </w:rPr>
          <w:t>https://www.fao.org/3/cb5332en/Meat.pdf</w:t>
        </w:r>
      </w:hyperlink>
      <w:r w:rsidRPr="00080C8F">
        <w:rPr>
          <w:sz w:val="18"/>
          <w:szCs w:val="18"/>
        </w:rPr>
        <w:t xml:space="preserve"> </w:t>
      </w:r>
      <w:r w:rsidRPr="002210BB">
        <w:rPr>
          <w:sz w:val="18"/>
          <w:szCs w:val="18"/>
        </w:rPr>
        <w:t>[</w:t>
      </w:r>
      <w:r>
        <w:rPr>
          <w:sz w:val="18"/>
          <w:szCs w:val="18"/>
        </w:rPr>
        <w:t xml:space="preserve">12 </w:t>
      </w:r>
      <w:r w:rsidRPr="002210BB">
        <w:rPr>
          <w:sz w:val="18"/>
          <w:szCs w:val="18"/>
        </w:rPr>
        <w:t>February 2024]</w:t>
      </w:r>
    </w:p>
    <w:p w14:paraId="6B2BB69A" w14:textId="77777777" w:rsidR="006A597A" w:rsidRDefault="006A597A" w:rsidP="00BE5B0B">
      <w:pPr>
        <w:pStyle w:val="EndnoteText"/>
        <w:spacing w:after="0" w:line="240" w:lineRule="auto"/>
      </w:pPr>
    </w:p>
  </w:endnote>
  <w:endnote w:id="101">
    <w:p w14:paraId="0709239E" w14:textId="77777777" w:rsidR="006A597A" w:rsidRDefault="006A597A" w:rsidP="00BE5B0B">
      <w:pPr>
        <w:pStyle w:val="EndnoteText"/>
        <w:spacing w:after="0" w:line="240" w:lineRule="auto"/>
      </w:pPr>
      <w:r>
        <w:rPr>
          <w:rStyle w:val="EndnoteReference"/>
        </w:rPr>
        <w:endnoteRef/>
      </w:r>
      <w:r>
        <w:t xml:space="preserve"> </w:t>
      </w:r>
      <w:r w:rsidRPr="00C8778C">
        <w:rPr>
          <w:sz w:val="18"/>
          <w:szCs w:val="18"/>
        </w:rPr>
        <w:t xml:space="preserve">USDA Foreign Agriculture Service New Zealand Fertilizer and Products (2023) [Online] Available at: </w:t>
      </w:r>
      <w:hyperlink r:id="rId75" w:history="1">
        <w:r w:rsidRPr="00C8778C">
          <w:rPr>
            <w:sz w:val="18"/>
            <w:szCs w:val="18"/>
          </w:rPr>
          <w:t>https://apps.fas.usda.gov/newgainapi/api/Report/DownloadReportByFileName?fileName=New%20Zealand%20Fertilizer%20and%20Products%20_Wellington_New%20Zealand_NZ2023-0023.pdf</w:t>
        </w:r>
      </w:hyperlink>
      <w:r>
        <w:t xml:space="preserve"> </w:t>
      </w:r>
      <w:r w:rsidRPr="002210BB">
        <w:rPr>
          <w:sz w:val="18"/>
          <w:szCs w:val="18"/>
        </w:rPr>
        <w:t>[</w:t>
      </w:r>
      <w:r>
        <w:rPr>
          <w:sz w:val="18"/>
          <w:szCs w:val="18"/>
        </w:rPr>
        <w:t xml:space="preserve">12 </w:t>
      </w:r>
      <w:r w:rsidRPr="002210BB">
        <w:rPr>
          <w:sz w:val="18"/>
          <w:szCs w:val="18"/>
        </w:rPr>
        <w:t>February 2024]</w:t>
      </w:r>
    </w:p>
    <w:p w14:paraId="04A806A5" w14:textId="77777777" w:rsidR="006A597A" w:rsidRDefault="006A597A" w:rsidP="00BE5B0B">
      <w:pPr>
        <w:pStyle w:val="EndnoteText"/>
        <w:spacing w:after="0" w:line="240" w:lineRule="auto"/>
      </w:pPr>
    </w:p>
  </w:endnote>
  <w:endnote w:id="102">
    <w:p w14:paraId="3D139BCB" w14:textId="77777777" w:rsidR="006A597A" w:rsidRPr="008F5649" w:rsidRDefault="006A597A">
      <w:pPr>
        <w:pStyle w:val="EndnoteText"/>
        <w:rPr>
          <w:sz w:val="18"/>
          <w:szCs w:val="18"/>
        </w:rPr>
      </w:pPr>
      <w:r>
        <w:rPr>
          <w:rStyle w:val="EndnoteReference"/>
        </w:rPr>
        <w:endnoteRef/>
      </w:r>
      <w:r>
        <w:t xml:space="preserve"> </w:t>
      </w:r>
      <w:r w:rsidRPr="008F5649">
        <w:rPr>
          <w:sz w:val="18"/>
          <w:szCs w:val="18"/>
        </w:rPr>
        <w:t xml:space="preserve">Ministry of Primary Industries. Sustainable Vineyard Floor Project – SVFP [Online] Available at: </w:t>
      </w:r>
      <w:hyperlink r:id="rId76" w:history="1">
        <w:r w:rsidRPr="00FF5B94">
          <w:rPr>
            <w:rStyle w:val="Hyperlink"/>
            <w:sz w:val="18"/>
            <w:szCs w:val="18"/>
          </w:rPr>
          <w:t>https://www.mpi.govt.nz/dmsdocument/59479-Sustainable-Vineyard-Floor-Project-Final-Report</w:t>
        </w:r>
      </w:hyperlink>
      <w:r>
        <w:rPr>
          <w:sz w:val="18"/>
          <w:szCs w:val="18"/>
        </w:rPr>
        <w:t xml:space="preserve"> [7 March 2024]</w:t>
      </w:r>
    </w:p>
  </w:endnote>
  <w:endnote w:id="103">
    <w:p w14:paraId="344C88E6" w14:textId="77777777" w:rsidR="006A597A" w:rsidRDefault="006A597A" w:rsidP="00223678">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FT, Ukraine war thrusts fertiliser minerals to centre of food security debate. 21st August 2023, [Online] Available at: </w:t>
      </w:r>
      <w:hyperlink r:id="rId77" w:history="1">
        <w:r w:rsidRPr="00B51ED3">
          <w:rPr>
            <w:rStyle w:val="Hyperlink"/>
            <w:sz w:val="18"/>
            <w:szCs w:val="18"/>
          </w:rPr>
          <w:t>https://www.ft.com/content/638d6913-fec9-490f-90b0-5e6d3269d093</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772CA456" w14:textId="77777777" w:rsidR="006A597A" w:rsidRPr="002210BB" w:rsidRDefault="006A597A" w:rsidP="00223678">
      <w:pPr>
        <w:spacing w:after="0" w:line="240" w:lineRule="auto"/>
        <w:rPr>
          <w:sz w:val="18"/>
          <w:szCs w:val="18"/>
        </w:rPr>
      </w:pPr>
    </w:p>
  </w:endnote>
  <w:endnote w:id="104">
    <w:p w14:paraId="06A96DB5" w14:textId="77777777" w:rsidR="006A597A" w:rsidRPr="00C44ABE" w:rsidRDefault="006A597A">
      <w:pPr>
        <w:pStyle w:val="EndnoteText"/>
        <w:rPr>
          <w:sz w:val="18"/>
          <w:szCs w:val="18"/>
        </w:rPr>
      </w:pPr>
      <w:r>
        <w:rPr>
          <w:rStyle w:val="EndnoteReference"/>
        </w:rPr>
        <w:endnoteRef/>
      </w:r>
      <w:r>
        <w:t xml:space="preserve"> </w:t>
      </w:r>
      <w:r w:rsidRPr="00C44ABE">
        <w:rPr>
          <w:sz w:val="18"/>
          <w:szCs w:val="18"/>
        </w:rPr>
        <w:t xml:space="preserve">Human Rights Watch. World Report 2024. Morocco and Western Sahara. Events of 2023 [Online] Available at </w:t>
      </w:r>
      <w:hyperlink r:id="rId78" w:history="1">
        <w:r w:rsidRPr="00C44ABE">
          <w:rPr>
            <w:sz w:val="18"/>
            <w:szCs w:val="18"/>
          </w:rPr>
          <w:t>https://www.hrw.org/world-report/2024/country-chapters/morocco-and-western-sahara [7</w:t>
        </w:r>
      </w:hyperlink>
      <w:r w:rsidRPr="00C44ABE">
        <w:rPr>
          <w:sz w:val="18"/>
          <w:szCs w:val="18"/>
        </w:rPr>
        <w:t xml:space="preserve"> March 2024]</w:t>
      </w:r>
    </w:p>
  </w:endnote>
  <w:endnote w:id="105">
    <w:p w14:paraId="2CE272FA"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FT, Ukraine war thrusts fertiliser minerals to centre of food security debate. 21st August 2023, [Online] Available at: </w:t>
      </w:r>
      <w:hyperlink r:id="rId79" w:history="1">
        <w:r w:rsidRPr="00B51ED3">
          <w:rPr>
            <w:rStyle w:val="Hyperlink"/>
            <w:sz w:val="18"/>
            <w:szCs w:val="18"/>
          </w:rPr>
          <w:t>https://www.ft.com/content/638d6913-fec9-490f-90b0-5e6d3269d093</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06619978" w14:textId="77777777" w:rsidR="006A597A" w:rsidRPr="002210BB" w:rsidRDefault="006A597A" w:rsidP="00BE5B0B">
      <w:pPr>
        <w:spacing w:after="0" w:line="240" w:lineRule="auto"/>
        <w:rPr>
          <w:sz w:val="18"/>
          <w:szCs w:val="18"/>
        </w:rPr>
      </w:pPr>
    </w:p>
  </w:endnote>
  <w:endnote w:id="106">
    <w:p w14:paraId="6949505B"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NZX, CRP to push for 3 additions to list of Critical Minerals, 4th August 2023, [Online] Available at: </w:t>
      </w:r>
      <w:hyperlink r:id="rId80" w:history="1">
        <w:r w:rsidRPr="00B51ED3">
          <w:rPr>
            <w:rStyle w:val="Hyperlink"/>
            <w:sz w:val="18"/>
            <w:szCs w:val="18"/>
          </w:rPr>
          <w:t>https://www.nzx.com/announcements/415836</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07">
    <w:p w14:paraId="3C9CA301" w14:textId="77777777" w:rsidR="006A597A" w:rsidRPr="002210BB" w:rsidRDefault="006A597A" w:rsidP="00BE5B0B">
      <w:pPr>
        <w:spacing w:after="0" w:line="240" w:lineRule="auto"/>
        <w:rPr>
          <w:sz w:val="18"/>
          <w:szCs w:val="18"/>
        </w:rPr>
      </w:pPr>
    </w:p>
    <w:p w14:paraId="60261F13"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NZ Fertiliser Association, Update of the carbon footprint of fertilisers used in New Zealand, August 2019, [Online] Available at: </w:t>
      </w:r>
      <w:hyperlink r:id="rId81" w:history="1">
        <w:r w:rsidRPr="00B51ED3">
          <w:rPr>
            <w:rStyle w:val="Hyperlink"/>
            <w:sz w:val="18"/>
            <w:szCs w:val="18"/>
          </w:rPr>
          <w:t>https://www.fertiliser.org.nz/Site/news/articles/update-of-the-carbon-footprint-of-fertilisers-used-in-new-zealand.aspx</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31830135" w14:textId="77777777" w:rsidR="006A597A" w:rsidRPr="002210BB" w:rsidRDefault="006A597A" w:rsidP="00BE5B0B">
      <w:pPr>
        <w:spacing w:after="0" w:line="240" w:lineRule="auto"/>
        <w:rPr>
          <w:sz w:val="18"/>
          <w:szCs w:val="18"/>
        </w:rPr>
      </w:pPr>
    </w:p>
  </w:endnote>
  <w:endnote w:id="108">
    <w:p w14:paraId="09D217E9" w14:textId="77777777" w:rsidR="006A597A" w:rsidRDefault="006A597A" w:rsidP="00BE5B0B">
      <w:pPr>
        <w:pStyle w:val="EndnoteText"/>
        <w:spacing w:after="0" w:line="240" w:lineRule="auto"/>
        <w:rPr>
          <w:sz w:val="18"/>
          <w:szCs w:val="18"/>
        </w:rPr>
      </w:pPr>
      <w:r>
        <w:rPr>
          <w:rStyle w:val="EndnoteReference"/>
        </w:rPr>
        <w:endnoteRef/>
      </w:r>
      <w:r>
        <w:t xml:space="preserve"> </w:t>
      </w:r>
      <w:r w:rsidRPr="005E6500">
        <w:rPr>
          <w:sz w:val="18"/>
          <w:szCs w:val="18"/>
        </w:rPr>
        <w:t xml:space="preserve">A Lighter Touch. Learning from the experiences of other sectors. [Online] Available at: </w:t>
      </w:r>
      <w:hyperlink r:id="rId82" w:history="1">
        <w:r w:rsidRPr="005E6500">
          <w:rPr>
            <w:sz w:val="18"/>
            <w:szCs w:val="18"/>
          </w:rPr>
          <w:t>https://a-lighter-touch.co.nz/resource/learning-from-the-experiences-of-other-sectors/</w:t>
        </w:r>
      </w:hyperlink>
      <w:r w:rsidRPr="005E6500">
        <w:rPr>
          <w:sz w:val="18"/>
          <w:szCs w:val="18"/>
        </w:rPr>
        <w:t xml:space="preserve"> </w:t>
      </w:r>
      <w:r w:rsidRPr="002210BB">
        <w:rPr>
          <w:sz w:val="18"/>
          <w:szCs w:val="18"/>
        </w:rPr>
        <w:t>[</w:t>
      </w:r>
      <w:r>
        <w:rPr>
          <w:sz w:val="18"/>
          <w:szCs w:val="18"/>
        </w:rPr>
        <w:t xml:space="preserve">12 </w:t>
      </w:r>
      <w:r w:rsidRPr="002210BB">
        <w:rPr>
          <w:sz w:val="18"/>
          <w:szCs w:val="18"/>
        </w:rPr>
        <w:t>February 2024]</w:t>
      </w:r>
    </w:p>
    <w:p w14:paraId="5BEC0E53" w14:textId="77777777" w:rsidR="006A597A" w:rsidRPr="005E6500" w:rsidRDefault="006A597A" w:rsidP="00BE5B0B">
      <w:pPr>
        <w:pStyle w:val="EndnoteText"/>
        <w:spacing w:after="0" w:line="240" w:lineRule="auto"/>
        <w:rPr>
          <w:sz w:val="18"/>
          <w:szCs w:val="18"/>
        </w:rPr>
      </w:pPr>
    </w:p>
  </w:endnote>
  <w:endnote w:id="109">
    <w:p w14:paraId="09EE6757" w14:textId="77777777" w:rsidR="006A597A" w:rsidRDefault="006A597A" w:rsidP="00BE5B0B">
      <w:pPr>
        <w:pStyle w:val="EndnoteText"/>
        <w:spacing w:after="0" w:line="240" w:lineRule="auto"/>
        <w:rPr>
          <w:sz w:val="18"/>
          <w:szCs w:val="18"/>
        </w:rPr>
      </w:pPr>
      <w:r>
        <w:rPr>
          <w:rStyle w:val="EndnoteReference"/>
        </w:rPr>
        <w:endnoteRef/>
      </w:r>
      <w:r>
        <w:t xml:space="preserve"> </w:t>
      </w:r>
      <w:r w:rsidRPr="005E6500">
        <w:rPr>
          <w:sz w:val="18"/>
          <w:szCs w:val="18"/>
        </w:rPr>
        <w:t>A Lighter Touch.</w:t>
      </w:r>
      <w:r>
        <w:rPr>
          <w:sz w:val="18"/>
          <w:szCs w:val="18"/>
        </w:rPr>
        <w:t xml:space="preserve"> Cover Cropping Initiative – Workshop Presentations (2021) [Online] Available at: </w:t>
      </w:r>
      <w:r w:rsidRPr="005E6500">
        <w:rPr>
          <w:sz w:val="18"/>
          <w:szCs w:val="18"/>
        </w:rPr>
        <w:t>https://a-lighter-touch.co.nz/resource/cover-cropping-initiative-workshop-presentations/</w:t>
      </w:r>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19FF1846" w14:textId="77777777" w:rsidR="006A597A" w:rsidRPr="005E6500" w:rsidRDefault="006A597A" w:rsidP="00BE5B0B">
      <w:pPr>
        <w:pStyle w:val="EndnoteText"/>
        <w:spacing w:after="0" w:line="240" w:lineRule="auto"/>
        <w:rPr>
          <w:sz w:val="18"/>
          <w:szCs w:val="18"/>
        </w:rPr>
      </w:pPr>
    </w:p>
  </w:endnote>
  <w:endnote w:id="110">
    <w:p w14:paraId="6A52FA96" w14:textId="77777777" w:rsidR="006A597A" w:rsidRDefault="006A597A" w:rsidP="00BE5B0B">
      <w:pPr>
        <w:pStyle w:val="EndnoteText"/>
        <w:spacing w:after="0" w:line="240" w:lineRule="auto"/>
        <w:rPr>
          <w:sz w:val="18"/>
          <w:szCs w:val="18"/>
        </w:rPr>
      </w:pPr>
      <w:r>
        <w:rPr>
          <w:rStyle w:val="EndnoteReference"/>
        </w:rPr>
        <w:endnoteRef/>
      </w:r>
      <w:r>
        <w:t xml:space="preserve"> </w:t>
      </w:r>
      <w:r w:rsidRPr="00BE5B0B">
        <w:rPr>
          <w:sz w:val="18"/>
          <w:szCs w:val="18"/>
        </w:rPr>
        <w:t xml:space="preserve">NZ Herald. Caution for sheep owners – barber’s pole season is here! [Online] Available at: </w:t>
      </w:r>
      <w:hyperlink r:id="rId83" w:history="1">
        <w:r w:rsidRPr="00BE5B0B">
          <w:rPr>
            <w:sz w:val="18"/>
            <w:szCs w:val="18"/>
          </w:rPr>
          <w:t>https://www.nzherald.co.nz/horowhenua-chronicle/news/caution-for-sheep-owners-barbers-pole-season-is-here/ABMAOOD3MVDALCG6G5OFJTCGXU/</w:t>
        </w:r>
      </w:hyperlink>
      <w:r w:rsidRPr="00BE5B0B">
        <w:rPr>
          <w:sz w:val="18"/>
          <w:szCs w:val="18"/>
        </w:rPr>
        <w:t xml:space="preserve"> [12 February 2024]</w:t>
      </w:r>
    </w:p>
    <w:p w14:paraId="0C643F70" w14:textId="77777777" w:rsidR="006A597A" w:rsidRPr="00BE5B0B" w:rsidRDefault="006A597A" w:rsidP="00BE5B0B">
      <w:pPr>
        <w:pStyle w:val="EndnoteText"/>
        <w:spacing w:after="0" w:line="240" w:lineRule="auto"/>
        <w:rPr>
          <w:sz w:val="18"/>
          <w:szCs w:val="18"/>
        </w:rPr>
      </w:pPr>
    </w:p>
  </w:endnote>
  <w:endnote w:id="111">
    <w:p w14:paraId="7CE25139" w14:textId="77777777" w:rsidR="006A597A" w:rsidRPr="00264D1C" w:rsidRDefault="006A597A">
      <w:pPr>
        <w:pStyle w:val="EndnoteText"/>
        <w:rPr>
          <w:sz w:val="18"/>
          <w:szCs w:val="18"/>
        </w:rPr>
      </w:pPr>
      <w:r>
        <w:rPr>
          <w:rStyle w:val="EndnoteReference"/>
        </w:rPr>
        <w:endnoteRef/>
      </w:r>
      <w:r>
        <w:t xml:space="preserve"> </w:t>
      </w:r>
      <w:r w:rsidRPr="00264D1C">
        <w:rPr>
          <w:sz w:val="18"/>
          <w:szCs w:val="18"/>
        </w:rPr>
        <w:t>A Lighter Touch. New Zealand’s crop production is changing for the better. [Online] https://a-lighter-touch.co.nz/ [7 March 2024]</w:t>
      </w:r>
    </w:p>
  </w:endnote>
  <w:endnote w:id="112">
    <w:p w14:paraId="1152F7FD"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SCION, Bio-based products &amp; technologies, [Online] Available at: </w:t>
      </w:r>
      <w:hyperlink r:id="rId84" w:history="1">
        <w:r w:rsidRPr="00B51ED3">
          <w:rPr>
            <w:rStyle w:val="Hyperlink"/>
            <w:sz w:val="18"/>
            <w:szCs w:val="18"/>
          </w:rPr>
          <w:t>https://www.scionresearch.com/science/bio-based-products-and-technologies</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13">
    <w:p w14:paraId="37005730" w14:textId="77777777" w:rsidR="006A597A" w:rsidRPr="002210BB" w:rsidRDefault="006A597A" w:rsidP="00BE5B0B">
      <w:pPr>
        <w:spacing w:after="0" w:line="240" w:lineRule="auto"/>
        <w:rPr>
          <w:sz w:val="18"/>
          <w:szCs w:val="18"/>
        </w:rPr>
      </w:pPr>
    </w:p>
    <w:p w14:paraId="231DA1B5"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University of Auckland, Centre for Green Chemical Science, [Online] Available at: </w:t>
      </w:r>
      <w:hyperlink r:id="rId85" w:history="1">
        <w:r w:rsidRPr="002210BB">
          <w:rPr>
            <w:rStyle w:val="Hyperlink"/>
            <w:sz w:val="18"/>
            <w:szCs w:val="18"/>
          </w:rPr>
          <w:t>https://greenchemicalscience.blogs.auckland.ac.nz/</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42D16B5B" w14:textId="77777777" w:rsidR="006A597A" w:rsidRPr="002210BB" w:rsidRDefault="006A597A" w:rsidP="00BE5B0B">
      <w:pPr>
        <w:spacing w:after="0" w:line="240" w:lineRule="auto"/>
        <w:rPr>
          <w:sz w:val="18"/>
          <w:szCs w:val="18"/>
        </w:rPr>
      </w:pPr>
    </w:p>
  </w:endnote>
  <w:endnote w:id="114">
    <w:p w14:paraId="77104A49" w14:textId="77777777" w:rsidR="006A597A" w:rsidRPr="002210BB" w:rsidRDefault="006A597A" w:rsidP="00BE5B0B">
      <w:pPr>
        <w:pStyle w:val="EndnoteText"/>
        <w:spacing w:after="0" w:line="240" w:lineRule="auto"/>
        <w:rPr>
          <w:sz w:val="18"/>
          <w:szCs w:val="18"/>
          <w:lang w:val="en-US"/>
        </w:rPr>
      </w:pPr>
      <w:r w:rsidRPr="002210BB">
        <w:rPr>
          <w:rStyle w:val="EndnoteReference"/>
          <w:sz w:val="18"/>
          <w:szCs w:val="18"/>
        </w:rPr>
        <w:endnoteRef/>
      </w:r>
      <w:r w:rsidRPr="002210BB">
        <w:rPr>
          <w:sz w:val="18"/>
          <w:szCs w:val="18"/>
        </w:rPr>
        <w:t xml:space="preserve"> </w:t>
      </w:r>
      <w:r w:rsidRPr="002210BB">
        <w:rPr>
          <w:sz w:val="18"/>
          <w:szCs w:val="18"/>
          <w:lang w:val="en-US"/>
        </w:rPr>
        <w:t xml:space="preserve">Bioresource Processing Alliance, </w:t>
      </w:r>
      <w:r w:rsidRPr="002210BB">
        <w:rPr>
          <w:sz w:val="18"/>
          <w:szCs w:val="18"/>
        </w:rPr>
        <w:t xml:space="preserve">[Online] Available at: </w:t>
      </w:r>
      <w:hyperlink r:id="rId86" w:history="1">
        <w:r w:rsidRPr="00B51ED3">
          <w:rPr>
            <w:rStyle w:val="Hyperlink"/>
            <w:sz w:val="18"/>
            <w:szCs w:val="18"/>
            <w:lang w:val="en-US"/>
          </w:rPr>
          <w:t>https://bioresourceprocessing.co.nz/about/doing-business-with-us/</w:t>
        </w:r>
      </w:hyperlink>
      <w:r>
        <w:rPr>
          <w:sz w:val="18"/>
          <w:szCs w:val="18"/>
          <w:lang w:val="en-US"/>
        </w:rPr>
        <w:t xml:space="preserve"> </w:t>
      </w:r>
      <w:r w:rsidRPr="002210BB">
        <w:rPr>
          <w:sz w:val="18"/>
          <w:szCs w:val="18"/>
        </w:rPr>
        <w:t>[</w:t>
      </w:r>
      <w:r>
        <w:rPr>
          <w:sz w:val="18"/>
          <w:szCs w:val="18"/>
        </w:rPr>
        <w:t xml:space="preserve">12 </w:t>
      </w:r>
      <w:r w:rsidRPr="002210BB">
        <w:rPr>
          <w:sz w:val="18"/>
          <w:szCs w:val="18"/>
        </w:rPr>
        <w:t>February 2024]</w:t>
      </w:r>
    </w:p>
  </w:endnote>
  <w:endnote w:id="115">
    <w:p w14:paraId="46FED69E" w14:textId="77777777" w:rsidR="006A597A" w:rsidRDefault="006A597A" w:rsidP="00BE5B0B">
      <w:pPr>
        <w:spacing w:after="0" w:line="240" w:lineRule="auto"/>
        <w:rPr>
          <w:sz w:val="18"/>
          <w:szCs w:val="18"/>
          <w:vertAlign w:val="superscript"/>
        </w:rPr>
      </w:pPr>
    </w:p>
    <w:p w14:paraId="397C4E3B"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Pr>
          <w:sz w:val="18"/>
          <w:szCs w:val="18"/>
        </w:rPr>
        <w:t>The Big Food Redesign S</w:t>
      </w:r>
      <w:r w:rsidRPr="002210BB">
        <w:rPr>
          <w:sz w:val="18"/>
          <w:szCs w:val="18"/>
        </w:rPr>
        <w:t xml:space="preserve">tudy, Ellen MacArthur Foundation, [Online] Available at: </w:t>
      </w:r>
      <w:hyperlink r:id="rId87" w:history="1">
        <w:r w:rsidRPr="00B51ED3">
          <w:rPr>
            <w:rStyle w:val="Hyperlink"/>
            <w:sz w:val="18"/>
            <w:szCs w:val="18"/>
          </w:rPr>
          <w:t>https://www.ellenmacarthurfoundation.org/resources/food-redesign/overview</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70D1F74F" w14:textId="77777777" w:rsidR="006A597A" w:rsidRPr="002210BB" w:rsidRDefault="006A597A" w:rsidP="00BE5B0B">
      <w:pPr>
        <w:spacing w:after="0" w:line="240" w:lineRule="auto"/>
        <w:rPr>
          <w:sz w:val="18"/>
          <w:szCs w:val="18"/>
        </w:rPr>
      </w:pPr>
    </w:p>
  </w:endnote>
  <w:endnote w:id="116">
    <w:p w14:paraId="420995A6" w14:textId="77777777" w:rsidR="006A597A" w:rsidRDefault="006A597A" w:rsidP="00BE5B0B">
      <w:pPr>
        <w:pStyle w:val="EndnoteText"/>
        <w:spacing w:after="0" w:line="240" w:lineRule="auto"/>
        <w:rPr>
          <w:sz w:val="18"/>
          <w:szCs w:val="18"/>
        </w:rPr>
      </w:pPr>
      <w:r>
        <w:rPr>
          <w:rStyle w:val="EndnoteReference"/>
        </w:rPr>
        <w:endnoteRef/>
      </w:r>
      <w:r>
        <w:t xml:space="preserve"> </w:t>
      </w:r>
      <w:r w:rsidRPr="002A5A63">
        <w:rPr>
          <w:sz w:val="18"/>
          <w:szCs w:val="18"/>
        </w:rPr>
        <w:t>Chaudhary A, Marinangeli CPF, Tremorin D, Mathys A. Nutritional Combined Greenhouse Gas Life Cycle Analysis for Incorporating Canadian Yellow Pea into Cereal-Based Food Products. Nutrients. 2018 Apr 16;10(4):490. doi: 10.3390/nu10040490. PMID: 29659497; PMCID: PMC5946275.</w:t>
      </w:r>
    </w:p>
    <w:p w14:paraId="04BED634" w14:textId="77777777" w:rsidR="006A597A" w:rsidRPr="002A5A63" w:rsidRDefault="006A597A" w:rsidP="00BE5B0B">
      <w:pPr>
        <w:pStyle w:val="EndnoteText"/>
        <w:spacing w:after="0" w:line="240" w:lineRule="auto"/>
        <w:rPr>
          <w:sz w:val="18"/>
          <w:szCs w:val="18"/>
        </w:rPr>
      </w:pPr>
    </w:p>
  </w:endnote>
  <w:endnote w:id="117">
    <w:p w14:paraId="282C34A7" w14:textId="77777777" w:rsidR="006A597A" w:rsidRDefault="006A597A" w:rsidP="00BE5B0B">
      <w:pPr>
        <w:pStyle w:val="EndnoteText"/>
        <w:spacing w:after="0" w:line="240" w:lineRule="auto"/>
        <w:rPr>
          <w:sz w:val="18"/>
          <w:szCs w:val="18"/>
        </w:rPr>
      </w:pPr>
      <w:r>
        <w:rPr>
          <w:rStyle w:val="EndnoteReference"/>
        </w:rPr>
        <w:endnoteRef/>
      </w:r>
      <w:r>
        <w:t xml:space="preserve"> </w:t>
      </w:r>
      <w:r w:rsidRPr="002A5A63">
        <w:rPr>
          <w:sz w:val="18"/>
          <w:szCs w:val="18"/>
        </w:rPr>
        <w:t xml:space="preserve">Potato News. The Evolving Landscape of the Global Potato Industry: Trends, Challenges and Innovations in 2023. [Online] Available at: </w:t>
      </w:r>
      <w:hyperlink r:id="rId88" w:history="1">
        <w:r w:rsidRPr="002D5A0C">
          <w:rPr>
            <w:rStyle w:val="Hyperlink"/>
            <w:sz w:val="18"/>
            <w:szCs w:val="18"/>
          </w:rPr>
          <w:t>https://www.potatonewstoday.com/2024/01/21/the-evolving-landscape-of-the-global-potato-industry-trends-challenges-and-innovations-in-2023/</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42ECA124" w14:textId="77777777" w:rsidR="006A597A" w:rsidRPr="002A5A63" w:rsidRDefault="006A597A" w:rsidP="00BE5B0B">
      <w:pPr>
        <w:pStyle w:val="EndnoteText"/>
        <w:spacing w:after="0" w:line="240" w:lineRule="auto"/>
        <w:rPr>
          <w:sz w:val="18"/>
          <w:szCs w:val="18"/>
        </w:rPr>
      </w:pPr>
    </w:p>
  </w:endnote>
  <w:endnote w:id="118">
    <w:p w14:paraId="0AEEBDF2" w14:textId="77777777" w:rsidR="006A597A" w:rsidRDefault="006A597A" w:rsidP="00BE5B0B">
      <w:pPr>
        <w:pStyle w:val="EndnoteText"/>
        <w:spacing w:after="0" w:line="240" w:lineRule="auto"/>
        <w:rPr>
          <w:sz w:val="18"/>
          <w:szCs w:val="18"/>
        </w:rPr>
      </w:pPr>
      <w:r>
        <w:rPr>
          <w:rStyle w:val="EndnoteReference"/>
        </w:rPr>
        <w:endnoteRef/>
      </w:r>
      <w:r>
        <w:t xml:space="preserve"> </w:t>
      </w:r>
      <w:r w:rsidRPr="00F63E2E">
        <w:rPr>
          <w:sz w:val="18"/>
          <w:szCs w:val="18"/>
        </w:rPr>
        <w:t xml:space="preserve">The Land Institute. Kernza Grain. [Online] Available at: https://landinstitute.org/our-work/perennial-crops/kernza/ </w:t>
      </w:r>
      <w:r w:rsidRPr="002210BB">
        <w:rPr>
          <w:sz w:val="18"/>
          <w:szCs w:val="18"/>
        </w:rPr>
        <w:t>[</w:t>
      </w:r>
      <w:r>
        <w:rPr>
          <w:sz w:val="18"/>
          <w:szCs w:val="18"/>
        </w:rPr>
        <w:t xml:space="preserve">12 </w:t>
      </w:r>
      <w:r w:rsidRPr="002210BB">
        <w:rPr>
          <w:sz w:val="18"/>
          <w:szCs w:val="18"/>
        </w:rPr>
        <w:t>February 2024]</w:t>
      </w:r>
    </w:p>
    <w:p w14:paraId="03F9948E" w14:textId="77777777" w:rsidR="006A597A" w:rsidRDefault="006A597A" w:rsidP="00BE5B0B">
      <w:pPr>
        <w:pStyle w:val="EndnoteText"/>
        <w:spacing w:after="0" w:line="240" w:lineRule="auto"/>
      </w:pPr>
    </w:p>
  </w:endnote>
  <w:endnote w:id="119">
    <w:p w14:paraId="18C4C270" w14:textId="77777777" w:rsidR="006A597A" w:rsidRDefault="006A597A" w:rsidP="00BE5B0B">
      <w:pPr>
        <w:spacing w:after="0" w:line="240" w:lineRule="auto"/>
        <w:rPr>
          <w:sz w:val="18"/>
          <w:szCs w:val="18"/>
        </w:rPr>
      </w:pPr>
      <w:r>
        <w:rPr>
          <w:rStyle w:val="EndnoteReference"/>
        </w:rPr>
        <w:endnoteRef/>
      </w:r>
      <w:r>
        <w:t xml:space="preserve"> </w:t>
      </w:r>
      <w:r w:rsidRPr="00F63E2E">
        <w:rPr>
          <w:sz w:val="18"/>
          <w:szCs w:val="18"/>
        </w:rPr>
        <w:t xml:space="preserve">The World Bank. Arable land (% of land area) – New Zealand. [Online] Available at: </w:t>
      </w:r>
      <w:hyperlink r:id="rId89" w:history="1">
        <w:r w:rsidRPr="00F63E2E">
          <w:rPr>
            <w:sz w:val="18"/>
            <w:szCs w:val="18"/>
          </w:rPr>
          <w:t>https://data.worldbank.org/indicator/AG.LND.ARBL.ZS?locations=NZ</w:t>
        </w:r>
      </w:hyperlink>
      <w:r w:rsidRPr="00F63E2E">
        <w:rPr>
          <w:sz w:val="18"/>
          <w:szCs w:val="18"/>
        </w:rPr>
        <w:t xml:space="preserve"> </w:t>
      </w:r>
      <w:r w:rsidRPr="002210BB">
        <w:rPr>
          <w:sz w:val="18"/>
          <w:szCs w:val="18"/>
        </w:rPr>
        <w:t>[</w:t>
      </w:r>
      <w:r>
        <w:rPr>
          <w:sz w:val="18"/>
          <w:szCs w:val="18"/>
        </w:rPr>
        <w:t>12 February 2024]</w:t>
      </w:r>
    </w:p>
    <w:p w14:paraId="4F63F4AA" w14:textId="77777777" w:rsidR="006A597A" w:rsidRPr="00F63E2E" w:rsidRDefault="006A597A" w:rsidP="00BE5B0B">
      <w:pPr>
        <w:spacing w:after="0" w:line="240" w:lineRule="auto"/>
        <w:rPr>
          <w:sz w:val="18"/>
          <w:szCs w:val="18"/>
        </w:rPr>
      </w:pPr>
    </w:p>
  </w:endnote>
  <w:endnote w:id="120">
    <w:p w14:paraId="48ADFD84"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West Coast Agroforestry, [Online] Available at: </w:t>
      </w:r>
      <w:hyperlink r:id="rId90" w:history="1">
        <w:r w:rsidRPr="00B51ED3">
          <w:rPr>
            <w:rStyle w:val="Hyperlink"/>
            <w:sz w:val="18"/>
            <w:szCs w:val="18"/>
          </w:rPr>
          <w:t>https://agroforestry.co.nz/research/</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21">
    <w:p w14:paraId="55E39009" w14:textId="77777777" w:rsidR="006A597A" w:rsidRPr="002210BB" w:rsidRDefault="006A597A" w:rsidP="00BE5B0B">
      <w:pPr>
        <w:spacing w:after="0" w:line="240" w:lineRule="auto"/>
        <w:rPr>
          <w:sz w:val="18"/>
          <w:szCs w:val="18"/>
        </w:rPr>
      </w:pPr>
    </w:p>
    <w:p w14:paraId="1619965E"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New Zealand Farm forestry Association, [Online] Available at: </w:t>
      </w:r>
      <w:hyperlink r:id="rId91" w:history="1">
        <w:r w:rsidRPr="00B51ED3">
          <w:rPr>
            <w:rStyle w:val="Hyperlink"/>
            <w:sz w:val="18"/>
            <w:szCs w:val="18"/>
          </w:rPr>
          <w:t>https://www.nzffa.org.nz/</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22">
    <w:p w14:paraId="6EAA599B" w14:textId="77777777" w:rsidR="006A597A" w:rsidRPr="002210BB" w:rsidRDefault="006A597A" w:rsidP="00602ED6">
      <w:pPr>
        <w:spacing w:after="0" w:line="240" w:lineRule="auto"/>
        <w:rPr>
          <w:sz w:val="18"/>
          <w:szCs w:val="18"/>
        </w:rPr>
      </w:pPr>
    </w:p>
    <w:p w14:paraId="183C77C3" w14:textId="77777777" w:rsidR="006A597A" w:rsidRDefault="006A597A" w:rsidP="00602ED6">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Jones, A.G., et al., 2023. Transitional forestry in New Zealand: re-evaluating the design and management of forest systems through the lens of forest purpose. Biological Reviews, 98(4), pp.1003-1015. [Online] Available at: https://doi.org/10.1111/brv.12941 [</w:t>
      </w:r>
      <w:r>
        <w:rPr>
          <w:sz w:val="18"/>
          <w:szCs w:val="18"/>
        </w:rPr>
        <w:t xml:space="preserve">12 </w:t>
      </w:r>
      <w:r w:rsidRPr="002210BB">
        <w:rPr>
          <w:sz w:val="18"/>
          <w:szCs w:val="18"/>
        </w:rPr>
        <w:t>February 2024]</w:t>
      </w:r>
    </w:p>
    <w:p w14:paraId="62CB2F68" w14:textId="77777777" w:rsidR="006A597A" w:rsidRPr="002210BB" w:rsidRDefault="006A597A" w:rsidP="00602ED6">
      <w:pPr>
        <w:spacing w:after="0" w:line="240" w:lineRule="auto"/>
        <w:rPr>
          <w:sz w:val="18"/>
          <w:szCs w:val="18"/>
        </w:rPr>
      </w:pPr>
    </w:p>
  </w:endnote>
  <w:endnote w:id="123">
    <w:p w14:paraId="27E69222" w14:textId="77777777" w:rsidR="006A597A" w:rsidRPr="003F5C25" w:rsidRDefault="006A597A" w:rsidP="003F5C25">
      <w:pPr>
        <w:pStyle w:val="EndnoteText"/>
        <w:spacing w:line="240" w:lineRule="auto"/>
        <w:rPr>
          <w:sz w:val="18"/>
          <w:szCs w:val="18"/>
        </w:rPr>
      </w:pPr>
      <w:r>
        <w:rPr>
          <w:rStyle w:val="EndnoteReference"/>
        </w:rPr>
        <w:endnoteRef/>
      </w:r>
      <w:r>
        <w:t xml:space="preserve"> </w:t>
      </w:r>
      <w:r w:rsidRPr="003F5C25">
        <w:rPr>
          <w:sz w:val="18"/>
          <w:szCs w:val="18"/>
        </w:rPr>
        <w:t>F</w:t>
      </w:r>
      <w:r w:rsidRPr="00602ED6">
        <w:rPr>
          <w:sz w:val="18"/>
          <w:szCs w:val="18"/>
        </w:rPr>
        <w:t xml:space="preserve">arm Forestry New Zealand Agroforestry – the Tikitere experience [Online] Available at: </w:t>
      </w:r>
      <w:hyperlink r:id="rId92" w:history="1">
        <w:r w:rsidRPr="00602ED6">
          <w:rPr>
            <w:sz w:val="18"/>
            <w:szCs w:val="18"/>
          </w:rPr>
          <w:t>https://www.nzffa.org.nz/farm-forestry-model/resource-centre/tree-grower-articles/may-2011/agroforestry-the-tikitere-experience/</w:t>
        </w:r>
      </w:hyperlink>
      <w:r w:rsidRPr="00602ED6">
        <w:rPr>
          <w:sz w:val="18"/>
          <w:szCs w:val="18"/>
        </w:rPr>
        <w:t xml:space="preserve"> [7 March 2024]</w:t>
      </w:r>
    </w:p>
  </w:endnote>
  <w:endnote w:id="124">
    <w:p w14:paraId="5380E4AA" w14:textId="77777777" w:rsidR="006A597A" w:rsidRPr="003F5C25" w:rsidRDefault="006A597A" w:rsidP="003F5C25">
      <w:pPr>
        <w:pStyle w:val="CommentText"/>
        <w:rPr>
          <w:sz w:val="18"/>
          <w:szCs w:val="18"/>
        </w:rPr>
      </w:pPr>
      <w:r>
        <w:rPr>
          <w:rStyle w:val="EndnoteReference"/>
        </w:rPr>
        <w:endnoteRef/>
      </w:r>
      <w:r>
        <w:t xml:space="preserve"> </w:t>
      </w:r>
      <w:r w:rsidRPr="003F5C25">
        <w:rPr>
          <w:sz w:val="18"/>
          <w:szCs w:val="18"/>
        </w:rPr>
        <w:t>Balancing pastoral and plantation forestry options in New Zealand and the role of agrofo</w:t>
      </w:r>
      <w:r>
        <w:rPr>
          <w:sz w:val="18"/>
          <w:szCs w:val="18"/>
        </w:rPr>
        <w:t xml:space="preserve">restry, Grant B Douglas et.al : </w:t>
      </w:r>
      <w:r w:rsidRPr="003F5C25">
        <w:rPr>
          <w:sz w:val="18"/>
          <w:szCs w:val="18"/>
        </w:rPr>
        <w:t>https://www.grassland.org.nz/publications/nzgrassland_publication_2577.pdf</w:t>
      </w:r>
      <w:r>
        <w:rPr>
          <w:sz w:val="18"/>
          <w:szCs w:val="18"/>
        </w:rPr>
        <w:t xml:space="preserve">  [3 April 2024] </w:t>
      </w:r>
    </w:p>
  </w:endnote>
  <w:endnote w:id="125">
    <w:p w14:paraId="12D11E16" w14:textId="77777777" w:rsidR="006A597A" w:rsidRPr="00080C8F" w:rsidRDefault="006A597A">
      <w:pPr>
        <w:pStyle w:val="EndnoteText"/>
        <w:rPr>
          <w:sz w:val="18"/>
          <w:szCs w:val="18"/>
        </w:rPr>
      </w:pPr>
      <w:r>
        <w:rPr>
          <w:rStyle w:val="EndnoteReference"/>
        </w:rPr>
        <w:endnoteRef/>
      </w:r>
      <w:r>
        <w:t xml:space="preserve"> </w:t>
      </w:r>
      <w:r w:rsidRPr="00080C8F">
        <w:rPr>
          <w:sz w:val="18"/>
          <w:szCs w:val="18"/>
        </w:rPr>
        <w:t>NIWA. Assessment of crop and tree species growing potential using climate, soil and topographic information. [Online] Available at https://niwa.co.nz/climate/research-projects/assessment-of-crop-and-tree-species-growing-potential-using-climate-soil-and-topographic-information  [3 April 2024]</w:t>
      </w:r>
    </w:p>
  </w:endnote>
  <w:endnote w:id="126">
    <w:p w14:paraId="7B7BDAAD" w14:textId="77777777" w:rsidR="006A597A"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w:t>
      </w:r>
      <w:r w:rsidRPr="002210BB">
        <w:rPr>
          <w:sz w:val="18"/>
          <w:szCs w:val="18"/>
          <w:lang w:val="en-US"/>
        </w:rPr>
        <w:t xml:space="preserve">Landcare Research, 2021, Determining the greenhouse gas reduction potential of Regenerative Agricultural practices, </w:t>
      </w:r>
      <w:r w:rsidRPr="002210BB">
        <w:rPr>
          <w:sz w:val="18"/>
          <w:szCs w:val="18"/>
        </w:rPr>
        <w:t xml:space="preserve">[Online] </w:t>
      </w:r>
      <w:r w:rsidRPr="002210BB">
        <w:rPr>
          <w:sz w:val="18"/>
          <w:szCs w:val="18"/>
          <w:lang w:val="en-US"/>
        </w:rPr>
        <w:t xml:space="preserve">Available at: </w:t>
      </w:r>
      <w:hyperlink r:id="rId93" w:history="1">
        <w:r w:rsidRPr="00B51ED3">
          <w:rPr>
            <w:rStyle w:val="Hyperlink"/>
            <w:sz w:val="18"/>
            <w:szCs w:val="18"/>
            <w:lang w:val="en-US"/>
          </w:rPr>
          <w:t>https://ourlandandwater.nz/wp-content/uploads/2021/10/Lauback2021_ApproachesAssessPotentialRegenerativeAgricultureReducingGHG-1.pdf</w:t>
        </w:r>
      </w:hyperlink>
      <w:r>
        <w:rPr>
          <w:sz w:val="18"/>
          <w:szCs w:val="18"/>
          <w:lang w:val="en-US"/>
        </w:rPr>
        <w:t xml:space="preserve"> </w:t>
      </w:r>
      <w:r w:rsidRPr="002210BB">
        <w:rPr>
          <w:sz w:val="18"/>
          <w:szCs w:val="18"/>
        </w:rPr>
        <w:t>[</w:t>
      </w:r>
      <w:r>
        <w:rPr>
          <w:sz w:val="18"/>
          <w:szCs w:val="18"/>
        </w:rPr>
        <w:t xml:space="preserve">12 </w:t>
      </w:r>
      <w:r w:rsidRPr="002210BB">
        <w:rPr>
          <w:sz w:val="18"/>
          <w:szCs w:val="18"/>
        </w:rPr>
        <w:t>February 2024]</w:t>
      </w:r>
    </w:p>
    <w:p w14:paraId="598110E3" w14:textId="77777777" w:rsidR="006A597A" w:rsidRPr="002210BB" w:rsidRDefault="006A597A" w:rsidP="00BE5B0B">
      <w:pPr>
        <w:pStyle w:val="EndnoteText"/>
        <w:spacing w:after="0" w:line="240" w:lineRule="auto"/>
        <w:rPr>
          <w:sz w:val="18"/>
          <w:szCs w:val="18"/>
          <w:lang w:val="en-US"/>
        </w:rPr>
      </w:pPr>
    </w:p>
  </w:endnote>
  <w:endnote w:id="127">
    <w:p w14:paraId="4771BFFD" w14:textId="77777777" w:rsidR="006A597A" w:rsidRDefault="006A597A" w:rsidP="00BE5B0B">
      <w:pPr>
        <w:spacing w:after="0" w:line="240" w:lineRule="auto"/>
        <w:rPr>
          <w:sz w:val="18"/>
          <w:szCs w:val="18"/>
          <w:lang w:val="en-US"/>
        </w:rPr>
      </w:pPr>
      <w:r>
        <w:rPr>
          <w:rStyle w:val="EndnoteReference"/>
        </w:rPr>
        <w:endnoteRef/>
      </w:r>
      <w:r>
        <w:t xml:space="preserve"> </w:t>
      </w:r>
      <w:r w:rsidRPr="00BE5B0B">
        <w:rPr>
          <w:sz w:val="18"/>
          <w:szCs w:val="18"/>
          <w:lang w:val="en-US"/>
        </w:rPr>
        <w:t xml:space="preserve">Our Land and Water. Regenerative agriculture in Aotearoa New Zealand– research pathways to build science-based evidence and national narratives. [Online] Available at: </w:t>
      </w:r>
      <w:hyperlink r:id="rId94" w:history="1">
        <w:r w:rsidRPr="00BE5B0B">
          <w:rPr>
            <w:sz w:val="18"/>
            <w:szCs w:val="18"/>
            <w:lang w:val="en-US"/>
          </w:rPr>
          <w:t>https://ourlandandwater.nz/wp-content/uploads/2021/03/Grelet_Lang_2021_Regen_Ag_NZ_White_ePaper.pdf</w:t>
        </w:r>
      </w:hyperlink>
      <w:r w:rsidRPr="00BE5B0B">
        <w:rPr>
          <w:sz w:val="18"/>
          <w:szCs w:val="18"/>
          <w:lang w:val="en-US"/>
        </w:rPr>
        <w:t xml:space="preserve"> [12 February 2024]</w:t>
      </w:r>
    </w:p>
    <w:p w14:paraId="71DF197C" w14:textId="77777777" w:rsidR="006A597A" w:rsidRPr="00D95E9D" w:rsidRDefault="006A597A" w:rsidP="00BE5B0B">
      <w:pPr>
        <w:spacing w:after="0" w:line="240" w:lineRule="auto"/>
        <w:rPr>
          <w:sz w:val="20"/>
          <w:szCs w:val="20"/>
        </w:rPr>
      </w:pPr>
    </w:p>
  </w:endnote>
  <w:endnote w:id="128">
    <w:p w14:paraId="16E19C51" w14:textId="77777777" w:rsidR="006A597A" w:rsidRDefault="006A597A">
      <w:pPr>
        <w:pStyle w:val="EndnoteText"/>
      </w:pPr>
      <w:r>
        <w:rPr>
          <w:rStyle w:val="EndnoteReference"/>
        </w:rPr>
        <w:endnoteRef/>
      </w:r>
      <w:r>
        <w:t xml:space="preserve"> P</w:t>
      </w:r>
      <w:r w:rsidRPr="006F0E03">
        <w:rPr>
          <w:sz w:val="18"/>
          <w:szCs w:val="18"/>
          <w:lang w:val="en-US"/>
        </w:rPr>
        <w:t xml:space="preserve">ure Advantage. Insight into Regenerative Agriculture in New Zealand: The Good, the Bad and the Opportunity. Alina Siegfried. </w:t>
      </w:r>
      <w:r>
        <w:rPr>
          <w:sz w:val="18"/>
          <w:szCs w:val="18"/>
          <w:lang w:val="en-US"/>
        </w:rPr>
        <w:t xml:space="preserve">(2020) </w:t>
      </w:r>
      <w:r w:rsidRPr="006F0E03">
        <w:rPr>
          <w:sz w:val="18"/>
          <w:szCs w:val="18"/>
          <w:lang w:val="en-US"/>
        </w:rPr>
        <w:t xml:space="preserve">[Online] Available at: </w:t>
      </w:r>
      <w:hyperlink r:id="rId95" w:history="1">
        <w:r w:rsidRPr="00FF5B94">
          <w:rPr>
            <w:rStyle w:val="Hyperlink"/>
            <w:sz w:val="18"/>
            <w:szCs w:val="18"/>
            <w:lang w:val="en-US"/>
          </w:rPr>
          <w:t>https://pureadvantage.org/insight-into-regenerative-agriculture-in-new-zealand-the-good-the-bad-and-the-opportunity/</w:t>
        </w:r>
      </w:hyperlink>
      <w:r>
        <w:rPr>
          <w:sz w:val="18"/>
          <w:szCs w:val="18"/>
          <w:lang w:val="en-US"/>
        </w:rPr>
        <w:t xml:space="preserve"> [7 March 2024]</w:t>
      </w:r>
    </w:p>
  </w:endnote>
  <w:endnote w:id="129">
    <w:p w14:paraId="6836830D" w14:textId="77777777" w:rsidR="006A597A" w:rsidRPr="002210BB" w:rsidRDefault="006A597A" w:rsidP="006F0E03">
      <w:pPr>
        <w:spacing w:after="0" w:line="240" w:lineRule="auto"/>
        <w:rPr>
          <w:sz w:val="18"/>
          <w:szCs w:val="18"/>
        </w:rPr>
      </w:pPr>
      <w:r>
        <w:rPr>
          <w:rStyle w:val="EndnoteReference"/>
        </w:rPr>
        <w:endnoteRef/>
      </w:r>
      <w:r>
        <w:t xml:space="preserve"> </w:t>
      </w:r>
      <w:r w:rsidRPr="009E111C">
        <w:rPr>
          <w:sz w:val="18"/>
          <w:szCs w:val="18"/>
          <w:lang w:val="en-US"/>
        </w:rPr>
        <w:t xml:space="preserve">Koch, N., &amp; Perreault, T. (2019). Resource nationalism. Progress in Human Geography, 43(4), 611-631. </w:t>
      </w:r>
      <w:hyperlink r:id="rId96" w:history="1">
        <w:r w:rsidRPr="002D5A0C">
          <w:rPr>
            <w:rStyle w:val="Hyperlink"/>
            <w:sz w:val="18"/>
            <w:szCs w:val="18"/>
            <w:lang w:val="en-US"/>
          </w:rPr>
          <w:t>https://doi.org/10.1177/0309132518781497</w:t>
        </w:r>
      </w:hyperlink>
      <w:r w:rsidRPr="006F0E03">
        <w:t xml:space="preserve"> </w:t>
      </w:r>
      <w:r w:rsidRPr="002210BB">
        <w:rPr>
          <w:sz w:val="18"/>
          <w:szCs w:val="18"/>
        </w:rPr>
        <w:t>[</w:t>
      </w:r>
      <w:r>
        <w:rPr>
          <w:sz w:val="18"/>
          <w:szCs w:val="18"/>
        </w:rPr>
        <w:t xml:space="preserve">12 </w:t>
      </w:r>
      <w:r w:rsidRPr="002210BB">
        <w:rPr>
          <w:sz w:val="18"/>
          <w:szCs w:val="18"/>
        </w:rPr>
        <w:t>February 2024]</w:t>
      </w:r>
    </w:p>
    <w:p w14:paraId="0E4E6956" w14:textId="77777777" w:rsidR="006A597A" w:rsidRDefault="006A597A" w:rsidP="00BE5B0B">
      <w:pPr>
        <w:pStyle w:val="EndnoteText"/>
        <w:spacing w:after="0" w:line="240" w:lineRule="auto"/>
      </w:pPr>
    </w:p>
  </w:endnote>
  <w:endnote w:id="130">
    <w:p w14:paraId="712BB306"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MBIE, Developing the Aotearoa New Zealand Aerospace Strategy, September 2023, [Online] Available at: </w:t>
      </w:r>
      <w:hyperlink r:id="rId97" w:history="1">
        <w:r w:rsidRPr="00B51ED3">
          <w:rPr>
            <w:rStyle w:val="Hyperlink"/>
            <w:sz w:val="18"/>
            <w:szCs w:val="18"/>
          </w:rPr>
          <w:t>https://www.mbie.govt.nz/dmsdocument/23715-developing-the-aotearoa-new-zealand-aerospace-strategy-pdf</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31">
    <w:p w14:paraId="347FE285" w14:textId="77777777" w:rsidR="006A597A" w:rsidRPr="002210BB" w:rsidRDefault="006A597A" w:rsidP="00BE5B0B">
      <w:pPr>
        <w:spacing w:after="0" w:line="240" w:lineRule="auto"/>
        <w:rPr>
          <w:sz w:val="18"/>
          <w:szCs w:val="18"/>
        </w:rPr>
      </w:pPr>
    </w:p>
    <w:p w14:paraId="2921CD2D"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StatsNZ, Which industries contributed to New Zealand’s GDP, [Online] Available at: </w:t>
      </w:r>
      <w:hyperlink r:id="rId98" w:history="1">
        <w:r w:rsidRPr="00B51ED3">
          <w:rPr>
            <w:rStyle w:val="Hyperlink"/>
            <w:sz w:val="18"/>
            <w:szCs w:val="18"/>
          </w:rPr>
          <w:t>https://www.stats.govt.nz/tools/which-industries-contributed-to-new-zealands-gdp</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32">
    <w:p w14:paraId="10C90E6B" w14:textId="77777777" w:rsidR="006A597A" w:rsidRPr="002210BB" w:rsidRDefault="006A597A" w:rsidP="00BE5B0B">
      <w:pPr>
        <w:spacing w:after="0" w:line="240" w:lineRule="auto"/>
        <w:rPr>
          <w:sz w:val="18"/>
          <w:szCs w:val="18"/>
        </w:rPr>
      </w:pPr>
    </w:p>
    <w:p w14:paraId="0C3AD4E6"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StatsNZ, New Zealand International Trade, [Online] Available at: </w:t>
      </w:r>
      <w:hyperlink r:id="rId99" w:history="1">
        <w:r w:rsidRPr="00B51ED3">
          <w:rPr>
            <w:rStyle w:val="Hyperlink"/>
            <w:sz w:val="18"/>
            <w:szCs w:val="18"/>
          </w:rPr>
          <w:t>https://statisticsnz.shinyapps.io/trade_dashboard/</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48062D9B" w14:textId="77777777" w:rsidR="006A597A" w:rsidRPr="002210BB" w:rsidRDefault="006A597A" w:rsidP="00BE5B0B">
      <w:pPr>
        <w:spacing w:after="0" w:line="240" w:lineRule="auto"/>
        <w:rPr>
          <w:sz w:val="18"/>
          <w:szCs w:val="18"/>
        </w:rPr>
      </w:pPr>
    </w:p>
  </w:endnote>
  <w:endnote w:id="133">
    <w:p w14:paraId="30107A09" w14:textId="77777777" w:rsidR="006A597A" w:rsidRDefault="006A597A" w:rsidP="00BE5B0B">
      <w:pPr>
        <w:pStyle w:val="EndnoteText"/>
        <w:spacing w:after="0" w:line="240" w:lineRule="auto"/>
        <w:rPr>
          <w:sz w:val="18"/>
          <w:szCs w:val="18"/>
        </w:rPr>
      </w:pPr>
      <w:r>
        <w:rPr>
          <w:rStyle w:val="EndnoteReference"/>
        </w:rPr>
        <w:endnoteRef/>
      </w:r>
      <w:r>
        <w:t xml:space="preserve"> </w:t>
      </w:r>
      <w:r>
        <w:rPr>
          <w:sz w:val="18"/>
          <w:szCs w:val="18"/>
        </w:rPr>
        <w:t>Ibid</w:t>
      </w:r>
    </w:p>
    <w:p w14:paraId="0326863D" w14:textId="77777777" w:rsidR="006A597A" w:rsidRDefault="006A597A" w:rsidP="00BE5B0B">
      <w:pPr>
        <w:pStyle w:val="EndnoteText"/>
        <w:spacing w:after="0" w:line="240" w:lineRule="auto"/>
      </w:pPr>
    </w:p>
  </w:endnote>
  <w:endnote w:id="134">
    <w:p w14:paraId="77F872E7"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Statistica, The materials that make up an iPhone, 17th August 2017, [Online] Available at: </w:t>
      </w:r>
      <w:hyperlink r:id="rId100" w:history="1">
        <w:r w:rsidRPr="00B51ED3">
          <w:rPr>
            <w:rStyle w:val="Hyperlink"/>
            <w:sz w:val="18"/>
            <w:szCs w:val="18"/>
          </w:rPr>
          <w:t>https://www.statista.com/chart/10719/materials-used-in-iphone-6/</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115CF039" w14:textId="77777777" w:rsidR="006A597A" w:rsidRPr="002210BB" w:rsidRDefault="006A597A" w:rsidP="00BE5B0B">
      <w:pPr>
        <w:spacing w:after="0" w:line="240" w:lineRule="auto"/>
        <w:rPr>
          <w:sz w:val="18"/>
          <w:szCs w:val="18"/>
        </w:rPr>
      </w:pPr>
    </w:p>
  </w:endnote>
  <w:endnote w:id="135">
    <w:p w14:paraId="35787F44" w14:textId="77777777" w:rsidR="006A597A" w:rsidRDefault="006A597A" w:rsidP="00BE5B0B">
      <w:pPr>
        <w:pStyle w:val="EndnoteText"/>
        <w:spacing w:after="0" w:line="240" w:lineRule="auto"/>
        <w:rPr>
          <w:sz w:val="18"/>
          <w:szCs w:val="18"/>
        </w:rPr>
      </w:pPr>
      <w:r>
        <w:rPr>
          <w:rStyle w:val="EndnoteReference"/>
        </w:rPr>
        <w:endnoteRef/>
      </w:r>
      <w:r>
        <w:t xml:space="preserve"> </w:t>
      </w:r>
      <w:r>
        <w:rPr>
          <w:sz w:val="18"/>
          <w:szCs w:val="18"/>
        </w:rPr>
        <w:t>Ibid</w:t>
      </w:r>
    </w:p>
    <w:p w14:paraId="6AB73542" w14:textId="77777777" w:rsidR="006A597A" w:rsidRDefault="006A597A" w:rsidP="00BE5B0B">
      <w:pPr>
        <w:pStyle w:val="EndnoteText"/>
        <w:spacing w:after="0" w:line="240" w:lineRule="auto"/>
      </w:pPr>
    </w:p>
  </w:endnote>
  <w:endnote w:id="136">
    <w:p w14:paraId="118311DA"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Dell, Latitude 9520, PCF, [Online] Available at: </w:t>
      </w:r>
      <w:hyperlink r:id="rId101" w:anchor="tab0=1" w:history="1">
        <w:r w:rsidRPr="00B51ED3">
          <w:rPr>
            <w:rStyle w:val="Hyperlink"/>
            <w:sz w:val="18"/>
            <w:szCs w:val="18"/>
          </w:rPr>
          <w:t>https://www.dell.com/en-uk/dt/corporate/social-impact/advancing-sustainability/climate-action/product-carbon-footprints.htm#tab0=1</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6C5088BF" w14:textId="77777777" w:rsidR="006A597A" w:rsidRPr="002210BB" w:rsidRDefault="006A597A" w:rsidP="00BE5B0B">
      <w:pPr>
        <w:spacing w:after="0" w:line="240" w:lineRule="auto"/>
        <w:rPr>
          <w:sz w:val="18"/>
          <w:szCs w:val="18"/>
        </w:rPr>
      </w:pPr>
    </w:p>
  </w:endnote>
  <w:endnote w:id="137">
    <w:p w14:paraId="689AFC33" w14:textId="77777777" w:rsidR="006A597A" w:rsidRDefault="006A597A" w:rsidP="00BE5B0B">
      <w:pPr>
        <w:pStyle w:val="EndnoteText"/>
        <w:spacing w:after="0" w:line="240" w:lineRule="auto"/>
        <w:rPr>
          <w:sz w:val="18"/>
          <w:szCs w:val="18"/>
        </w:rPr>
      </w:pPr>
      <w:r>
        <w:rPr>
          <w:rStyle w:val="EndnoteReference"/>
        </w:rPr>
        <w:endnoteRef/>
      </w:r>
      <w:r>
        <w:t xml:space="preserve"> Ministry for the Environment. Emissions Reductions [Online} Available at: </w:t>
      </w:r>
      <w:hyperlink r:id="rId102" w:history="1">
        <w:r w:rsidRPr="00916669">
          <w:rPr>
            <w:rStyle w:val="Hyperlink"/>
          </w:rPr>
          <w:t>https://environment.govt.nz/what-government-is-doing/areas-of-work/climate-change/emissions-reductions/</w:t>
        </w:r>
      </w:hyperlink>
      <w:r>
        <w:t xml:space="preserve"> </w:t>
      </w:r>
      <w:r w:rsidRPr="002210BB">
        <w:rPr>
          <w:sz w:val="18"/>
          <w:szCs w:val="18"/>
        </w:rPr>
        <w:t>[</w:t>
      </w:r>
      <w:r>
        <w:rPr>
          <w:sz w:val="18"/>
          <w:szCs w:val="18"/>
        </w:rPr>
        <w:t xml:space="preserve">12 </w:t>
      </w:r>
      <w:r w:rsidRPr="002210BB">
        <w:rPr>
          <w:sz w:val="18"/>
          <w:szCs w:val="18"/>
        </w:rPr>
        <w:t>February 2024]</w:t>
      </w:r>
    </w:p>
    <w:p w14:paraId="1CCA1143" w14:textId="77777777" w:rsidR="006A597A" w:rsidRDefault="006A597A" w:rsidP="00BE5B0B">
      <w:pPr>
        <w:pStyle w:val="EndnoteText"/>
        <w:spacing w:after="0" w:line="240" w:lineRule="auto"/>
      </w:pPr>
    </w:p>
  </w:endnote>
  <w:endnote w:id="138">
    <w:p w14:paraId="0F04FDED"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IEA, Comparative life-cycle greenhouse gas emissions of a mid-size BEV and ICE Vehicle, 5th May 2021, [Online] Available at: </w:t>
      </w:r>
      <w:hyperlink r:id="rId103" w:history="1">
        <w:r w:rsidRPr="00B51ED3">
          <w:rPr>
            <w:rStyle w:val="Hyperlink"/>
            <w:sz w:val="18"/>
            <w:szCs w:val="18"/>
          </w:rPr>
          <w:t>https://www.iea.org/data-and-statistics/charts/comparative-life-cycle-greenhouse-gas-emissions-of-a-mid-size-bev-and-ice-vehicle</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39">
    <w:p w14:paraId="4D8E249E" w14:textId="77777777" w:rsidR="006A597A" w:rsidRPr="002210BB" w:rsidRDefault="006A597A" w:rsidP="00BE5B0B">
      <w:pPr>
        <w:spacing w:after="0" w:line="240" w:lineRule="auto"/>
        <w:rPr>
          <w:sz w:val="18"/>
          <w:szCs w:val="18"/>
        </w:rPr>
      </w:pPr>
    </w:p>
    <w:p w14:paraId="611FB217"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Reuters, When do electric vehicles become cleaner than gasoline cars?, 8th July 2021, [Online]  Available at: </w:t>
      </w:r>
      <w:hyperlink r:id="rId104" w:history="1">
        <w:r w:rsidRPr="00B51ED3">
          <w:rPr>
            <w:rStyle w:val="Hyperlink"/>
            <w:sz w:val="18"/>
            <w:szCs w:val="18"/>
          </w:rPr>
          <w:t>https://www.reuters.com/business/autos-transportation/when-do-electric-vehicles-become-cleaner-than-gasoline-cars-2021-06-29/</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40">
    <w:p w14:paraId="17FFFD64" w14:textId="77777777" w:rsidR="006A597A" w:rsidRPr="002210BB" w:rsidRDefault="006A597A" w:rsidP="00BE5B0B">
      <w:pPr>
        <w:spacing w:after="0" w:line="240" w:lineRule="auto"/>
        <w:rPr>
          <w:sz w:val="18"/>
          <w:szCs w:val="18"/>
        </w:rPr>
      </w:pPr>
    </w:p>
    <w:p w14:paraId="52A8A16B"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New Zealand Wind Energy Association, New Zealand’s onshore wind farms, [Online]  Available at: </w:t>
      </w:r>
      <w:hyperlink r:id="rId105" w:history="1">
        <w:r w:rsidRPr="00B51ED3">
          <w:rPr>
            <w:rStyle w:val="Hyperlink"/>
            <w:sz w:val="18"/>
            <w:szCs w:val="18"/>
          </w:rPr>
          <w:t>https://www.windenergy.org.nz/wind-energy/nz-onshore-wind-farms</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41">
    <w:p w14:paraId="2A4579A3" w14:textId="77777777" w:rsidR="006A597A" w:rsidRPr="002210BB" w:rsidRDefault="006A597A" w:rsidP="00BE5B0B">
      <w:pPr>
        <w:spacing w:after="0" w:line="240" w:lineRule="auto"/>
        <w:rPr>
          <w:sz w:val="18"/>
          <w:szCs w:val="18"/>
        </w:rPr>
      </w:pPr>
    </w:p>
    <w:p w14:paraId="46582E0B"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Vestas, LCA, V90-2.0 MW Gridstreamer Wind Plant, [Online] Available at: </w:t>
      </w:r>
      <w:hyperlink r:id="rId106" w:history="1">
        <w:r w:rsidRPr="00B51ED3">
          <w:rPr>
            <w:rStyle w:val="Hyperlink"/>
            <w:sz w:val="18"/>
            <w:szCs w:val="18"/>
          </w:rPr>
          <w:t>https://www.vestas.com/content/dam/vestas-com/global/en/sustainability/reports-and-ratings/lcas/LCA_V902MW_version1.pdf.coredownload.inline.pdf</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42">
    <w:p w14:paraId="3FEB2EF1" w14:textId="77777777" w:rsidR="006A597A" w:rsidRPr="002210BB" w:rsidRDefault="006A597A" w:rsidP="00BE5B0B">
      <w:pPr>
        <w:spacing w:after="0" w:line="240" w:lineRule="auto"/>
        <w:rPr>
          <w:sz w:val="18"/>
          <w:szCs w:val="18"/>
        </w:rPr>
      </w:pPr>
    </w:p>
    <w:p w14:paraId="3C74B050"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New Zealand Government, Taskforce set up to protect construction industry from product shortages &amp; delays, 24th November 2022, [Online] Available at: </w:t>
      </w:r>
      <w:hyperlink r:id="rId107" w:history="1">
        <w:r w:rsidRPr="002210BB">
          <w:rPr>
            <w:rStyle w:val="Hyperlink"/>
            <w:sz w:val="18"/>
            <w:szCs w:val="18"/>
          </w:rPr>
          <w:t>https://beehive.govt.nz/release/taskforce-set-protect-construction-industry-product-shortages-delays</w:t>
        </w:r>
      </w:hyperlink>
      <w:r>
        <w:rPr>
          <w:rStyle w:val="Hyperlink"/>
          <w:sz w:val="18"/>
          <w:szCs w:val="18"/>
        </w:rPr>
        <w:t xml:space="preserve"> </w:t>
      </w:r>
      <w:r w:rsidRPr="002210BB">
        <w:rPr>
          <w:sz w:val="18"/>
          <w:szCs w:val="18"/>
        </w:rPr>
        <w:t>[</w:t>
      </w:r>
      <w:r>
        <w:rPr>
          <w:sz w:val="18"/>
          <w:szCs w:val="18"/>
        </w:rPr>
        <w:t xml:space="preserve">12 </w:t>
      </w:r>
      <w:r w:rsidRPr="002210BB">
        <w:rPr>
          <w:sz w:val="18"/>
          <w:szCs w:val="18"/>
        </w:rPr>
        <w:t>February 2024]</w:t>
      </w:r>
    </w:p>
    <w:p w14:paraId="639CC1F4" w14:textId="77777777" w:rsidR="006A597A" w:rsidRPr="002210BB" w:rsidRDefault="006A597A" w:rsidP="00BE5B0B">
      <w:pPr>
        <w:spacing w:after="0" w:line="240" w:lineRule="auto"/>
        <w:rPr>
          <w:sz w:val="18"/>
          <w:szCs w:val="18"/>
        </w:rPr>
      </w:pPr>
    </w:p>
  </w:endnote>
  <w:endnote w:id="143">
    <w:p w14:paraId="0FC9A621" w14:textId="77777777" w:rsidR="006A597A" w:rsidRPr="002210BB"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Ministry of Business, Innovation and Employment Responsibly Delivering Value, a Minerals and Petroleum Resource Strategy for Aotearoa New Zealand: 2019–2029, November 2019. [Online] Available at: https://www.mbie.govt.nz/dmsdocument/7148-responsibly-delivering-value-a-minerals-and-petroleum-strategy-for-aotearoa-new-zealand-2019-2029 [</w:t>
      </w:r>
      <w:r>
        <w:rPr>
          <w:sz w:val="18"/>
          <w:szCs w:val="18"/>
        </w:rPr>
        <w:t xml:space="preserve">12 </w:t>
      </w:r>
      <w:r w:rsidRPr="002210BB">
        <w:rPr>
          <w:sz w:val="18"/>
          <w:szCs w:val="18"/>
        </w:rPr>
        <w:t>February 2024]</w:t>
      </w:r>
    </w:p>
  </w:endnote>
  <w:endnote w:id="144">
    <w:p w14:paraId="45F6F676" w14:textId="77777777" w:rsidR="006A597A" w:rsidRDefault="006A597A" w:rsidP="00BE5B0B">
      <w:pPr>
        <w:spacing w:after="0" w:line="240" w:lineRule="auto"/>
        <w:rPr>
          <w:sz w:val="18"/>
          <w:szCs w:val="18"/>
          <w:vertAlign w:val="superscript"/>
        </w:rPr>
      </w:pPr>
    </w:p>
    <w:p w14:paraId="2E59E8BB"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Rolls-Royce, Revert, [Online] Available at: </w:t>
      </w:r>
      <w:hyperlink r:id="rId108" w:history="1">
        <w:r w:rsidRPr="00B51ED3">
          <w:rPr>
            <w:rStyle w:val="Hyperlink"/>
            <w:sz w:val="18"/>
            <w:szCs w:val="18"/>
          </w:rPr>
          <w:t>https://www.rolls-royce.com/media/our-stories/discover/2017/revert.aspx</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45">
    <w:p w14:paraId="4A421BEF" w14:textId="77777777" w:rsidR="006A597A" w:rsidRPr="002210BB" w:rsidRDefault="006A597A" w:rsidP="00BE5B0B">
      <w:pPr>
        <w:spacing w:after="0" w:line="240" w:lineRule="auto"/>
        <w:rPr>
          <w:sz w:val="18"/>
          <w:szCs w:val="18"/>
        </w:rPr>
      </w:pPr>
    </w:p>
    <w:p w14:paraId="65367D08"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Umicore, [Online] Available at: </w:t>
      </w:r>
      <w:hyperlink r:id="rId109" w:history="1">
        <w:r w:rsidRPr="00B51ED3">
          <w:rPr>
            <w:rStyle w:val="Hyperlink"/>
            <w:sz w:val="18"/>
            <w:szCs w:val="18"/>
          </w:rPr>
          <w:t>https://pmm.umicore.com/en/</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76679A9B" w14:textId="77777777" w:rsidR="006A597A" w:rsidRPr="002210BB" w:rsidRDefault="006A597A" w:rsidP="00BE5B0B">
      <w:pPr>
        <w:spacing w:after="0" w:line="240" w:lineRule="auto"/>
        <w:rPr>
          <w:sz w:val="18"/>
          <w:szCs w:val="18"/>
        </w:rPr>
      </w:pPr>
    </w:p>
  </w:endnote>
  <w:endnote w:id="146">
    <w:p w14:paraId="7FA3326D" w14:textId="77777777" w:rsidR="006A597A" w:rsidRDefault="006A597A" w:rsidP="00BE5B0B">
      <w:pPr>
        <w:pStyle w:val="EndnoteText"/>
        <w:spacing w:after="0" w:line="240" w:lineRule="auto"/>
        <w:rPr>
          <w:sz w:val="18"/>
          <w:szCs w:val="18"/>
        </w:rPr>
      </w:pPr>
      <w:r>
        <w:rPr>
          <w:rStyle w:val="EndnoteReference"/>
        </w:rPr>
        <w:endnoteRef/>
      </w:r>
      <w:r>
        <w:t xml:space="preserve"> </w:t>
      </w:r>
      <w:r w:rsidRPr="00080C8F">
        <w:rPr>
          <w:sz w:val="18"/>
          <w:szCs w:val="18"/>
        </w:rPr>
        <w:t xml:space="preserve">Mint. New generation circular green metals. [Online] Available at: </w:t>
      </w:r>
      <w:hyperlink r:id="rId110" w:history="1">
        <w:r w:rsidRPr="00080C8F">
          <w:rPr>
            <w:sz w:val="18"/>
            <w:szCs w:val="18"/>
          </w:rPr>
          <w:t>https://www.mint.bio/</w:t>
        </w:r>
      </w:hyperlink>
      <w:r w:rsidRPr="00080C8F">
        <w:rPr>
          <w:sz w:val="18"/>
          <w:szCs w:val="18"/>
        </w:rPr>
        <w:t xml:space="preserve"> </w:t>
      </w:r>
      <w:r w:rsidRPr="002210BB">
        <w:rPr>
          <w:sz w:val="18"/>
          <w:szCs w:val="18"/>
        </w:rPr>
        <w:t>[</w:t>
      </w:r>
      <w:r>
        <w:rPr>
          <w:sz w:val="18"/>
          <w:szCs w:val="18"/>
        </w:rPr>
        <w:t xml:space="preserve">12 </w:t>
      </w:r>
      <w:r w:rsidRPr="002210BB">
        <w:rPr>
          <w:sz w:val="18"/>
          <w:szCs w:val="18"/>
        </w:rPr>
        <w:t>February 2024]</w:t>
      </w:r>
    </w:p>
    <w:p w14:paraId="32D28532" w14:textId="77777777" w:rsidR="006A597A" w:rsidRDefault="006A597A" w:rsidP="00BE5B0B">
      <w:pPr>
        <w:pStyle w:val="EndnoteText"/>
        <w:spacing w:after="0" w:line="240" w:lineRule="auto"/>
      </w:pPr>
    </w:p>
  </w:endnote>
  <w:endnote w:id="147">
    <w:p w14:paraId="514CA3E8"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Recycle a Device, [Online] Available at: </w:t>
      </w:r>
      <w:hyperlink r:id="rId111" w:history="1">
        <w:r w:rsidRPr="00B51ED3">
          <w:rPr>
            <w:rStyle w:val="Hyperlink"/>
            <w:sz w:val="18"/>
            <w:szCs w:val="18"/>
          </w:rPr>
          <w:t>https://www.recycleadevice.nz/</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0438E5D5" w14:textId="77777777" w:rsidR="006A597A" w:rsidRPr="002210BB" w:rsidRDefault="006A597A" w:rsidP="00BE5B0B">
      <w:pPr>
        <w:spacing w:after="0" w:line="240" w:lineRule="auto"/>
        <w:rPr>
          <w:sz w:val="18"/>
          <w:szCs w:val="18"/>
        </w:rPr>
      </w:pPr>
    </w:p>
  </w:endnote>
  <w:endnote w:id="148">
    <w:p w14:paraId="15D5DB19"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World Economic Forum, 9th Feb 2022, When the chips are down, [Online] Available at: </w:t>
      </w:r>
      <w:hyperlink r:id="rId112" w:history="1">
        <w:r w:rsidRPr="00B51ED3">
          <w:rPr>
            <w:rStyle w:val="Hyperlink"/>
            <w:sz w:val="18"/>
            <w:szCs w:val="18"/>
          </w:rPr>
          <w:t>https://www.weforum.org/agenda/2022/02/semiconductor-chip-shortage-supply-chain/</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49">
    <w:p w14:paraId="484302D5" w14:textId="77777777" w:rsidR="006A597A" w:rsidRPr="002210BB" w:rsidRDefault="006A597A" w:rsidP="00BE5B0B">
      <w:pPr>
        <w:spacing w:after="0" w:line="240" w:lineRule="auto"/>
        <w:rPr>
          <w:sz w:val="18"/>
          <w:szCs w:val="18"/>
        </w:rPr>
      </w:pPr>
    </w:p>
    <w:p w14:paraId="4DD07A6C"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European Parliament, Why is the EU’s right to repair legislation important, 23rd November 2023, [Online] Available at: </w:t>
      </w:r>
      <w:hyperlink r:id="rId113" w:history="1">
        <w:r w:rsidRPr="00B51ED3">
          <w:rPr>
            <w:rStyle w:val="Hyperlink"/>
            <w:sz w:val="18"/>
            <w:szCs w:val="18"/>
          </w:rPr>
          <w:t>https://www.europarl.europa.eu/news/en/headlines/society/20220331STO26410/why-is-the-eu-s-right-to-repair-legislation-important</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51F5614B" w14:textId="77777777" w:rsidR="006A597A" w:rsidRPr="002210BB" w:rsidRDefault="006A597A" w:rsidP="00BE5B0B">
      <w:pPr>
        <w:spacing w:after="0" w:line="240" w:lineRule="auto"/>
        <w:rPr>
          <w:sz w:val="18"/>
          <w:szCs w:val="18"/>
        </w:rPr>
      </w:pPr>
    </w:p>
  </w:endnote>
  <w:endnote w:id="150">
    <w:p w14:paraId="4DA24ED7" w14:textId="77777777" w:rsidR="006A597A" w:rsidRPr="005A680A" w:rsidRDefault="006A597A">
      <w:pPr>
        <w:pStyle w:val="EndnoteText"/>
        <w:rPr>
          <w:sz w:val="18"/>
          <w:szCs w:val="18"/>
          <w:lang w:val="mi-NZ"/>
        </w:rPr>
      </w:pPr>
      <w:r>
        <w:rPr>
          <w:rStyle w:val="EndnoteReference"/>
        </w:rPr>
        <w:endnoteRef/>
      </w:r>
      <w:r>
        <w:t xml:space="preserve"> </w:t>
      </w:r>
      <w:r w:rsidRPr="005A680A">
        <w:rPr>
          <w:sz w:val="18"/>
          <w:szCs w:val="18"/>
          <w:lang w:val="mi-NZ"/>
        </w:rPr>
        <w:t xml:space="preserve">Repair Cafe Aotearoa New Zealand ‘Makit it our Right to Repair’ petition’. [Online] Available at </w:t>
      </w:r>
      <w:hyperlink r:id="rId114" w:history="1">
        <w:r w:rsidRPr="005A680A">
          <w:rPr>
            <w:rStyle w:val="Hyperlink"/>
            <w:sz w:val="18"/>
            <w:szCs w:val="18"/>
            <w:lang w:val="mi-NZ"/>
          </w:rPr>
          <w:t>https://www.repaircafeaotearoa.co.nz/petitions#</w:t>
        </w:r>
      </w:hyperlink>
      <w:r w:rsidRPr="005A680A">
        <w:rPr>
          <w:sz w:val="18"/>
          <w:szCs w:val="18"/>
          <w:lang w:val="mi-NZ"/>
        </w:rPr>
        <w:t xml:space="preserve"> [12 February 2024]</w:t>
      </w:r>
    </w:p>
  </w:endnote>
  <w:endnote w:id="151">
    <w:p w14:paraId="66B76AB7" w14:textId="77777777" w:rsidR="006A597A" w:rsidRDefault="006A597A" w:rsidP="00694F77">
      <w:pPr>
        <w:pStyle w:val="EndnoteText"/>
        <w:spacing w:after="0" w:line="240" w:lineRule="auto"/>
        <w:rPr>
          <w:sz w:val="18"/>
          <w:szCs w:val="18"/>
        </w:rPr>
      </w:pPr>
      <w:r>
        <w:rPr>
          <w:rStyle w:val="EndnoteReference"/>
        </w:rPr>
        <w:endnoteRef/>
      </w:r>
      <w:r>
        <w:t xml:space="preserve"> </w:t>
      </w:r>
      <w:r w:rsidRPr="00080C8F">
        <w:rPr>
          <w:sz w:val="18"/>
          <w:szCs w:val="18"/>
          <w:lang w:val="mi-NZ"/>
        </w:rPr>
        <w:t>MedSalv. https://www.medsalv.com/ [12 February 2024]</w:t>
      </w:r>
    </w:p>
    <w:p w14:paraId="2585DBCE" w14:textId="77777777" w:rsidR="006A597A" w:rsidRDefault="006A597A" w:rsidP="00694F77">
      <w:pPr>
        <w:pStyle w:val="EndnoteText"/>
        <w:spacing w:after="0" w:line="240" w:lineRule="auto"/>
      </w:pPr>
    </w:p>
  </w:endnote>
  <w:endnote w:id="152">
    <w:p w14:paraId="1B4E21D7" w14:textId="77777777" w:rsidR="006A597A" w:rsidRPr="002210BB"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Share my Tools, [Online] Available at: </w:t>
      </w:r>
      <w:hyperlink r:id="rId115" w:history="1">
        <w:r w:rsidRPr="002210BB">
          <w:rPr>
            <w:rStyle w:val="Hyperlink"/>
            <w:sz w:val="18"/>
            <w:szCs w:val="18"/>
          </w:rPr>
          <w:t>https://sharemytools.com/</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1F74EAD5" w14:textId="77777777" w:rsidR="006A597A" w:rsidRPr="002210BB" w:rsidRDefault="006A597A" w:rsidP="00BE5B0B">
      <w:pPr>
        <w:spacing w:after="0" w:line="240" w:lineRule="auto"/>
        <w:rPr>
          <w:sz w:val="18"/>
          <w:szCs w:val="18"/>
        </w:rPr>
      </w:pPr>
    </w:p>
  </w:endnote>
  <w:endnote w:id="153">
    <w:p w14:paraId="6361A9EB"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The High cost of free parking, Donald Shoup, June 2011, ISBN: 978-1932364965 </w:t>
      </w:r>
    </w:p>
    <w:p w14:paraId="34C09395" w14:textId="77777777" w:rsidR="006A597A" w:rsidRPr="002210BB" w:rsidRDefault="006A597A" w:rsidP="00BE5B0B">
      <w:pPr>
        <w:spacing w:after="0" w:line="240" w:lineRule="auto"/>
        <w:rPr>
          <w:sz w:val="18"/>
          <w:szCs w:val="18"/>
        </w:rPr>
      </w:pPr>
    </w:p>
  </w:endnote>
  <w:endnote w:id="154">
    <w:p w14:paraId="5AEA9498" w14:textId="77777777" w:rsidR="006A597A" w:rsidRPr="000453FA" w:rsidRDefault="006A597A" w:rsidP="00BE5B0B">
      <w:pPr>
        <w:spacing w:after="0" w:line="240" w:lineRule="auto"/>
        <w:rPr>
          <w:sz w:val="18"/>
          <w:szCs w:val="18"/>
        </w:rPr>
      </w:pPr>
      <w:r>
        <w:rPr>
          <w:rStyle w:val="EndnoteReference"/>
        </w:rPr>
        <w:endnoteRef/>
      </w:r>
      <w:r>
        <w:t xml:space="preserve"> </w:t>
      </w:r>
      <w:r w:rsidRPr="000453FA">
        <w:rPr>
          <w:sz w:val="18"/>
          <w:szCs w:val="18"/>
        </w:rPr>
        <w:t xml:space="preserve">See iea.org The carbon footprint of streaming video: fact-checking the headlines [Online] Available at: </w:t>
      </w:r>
      <w:hyperlink r:id="rId116" w:history="1">
        <w:r w:rsidRPr="000453FA">
          <w:rPr>
            <w:sz w:val="18"/>
            <w:szCs w:val="18"/>
          </w:rPr>
          <w:t>https://www.iea.org/commentaries/the-carbon-footprint-of-streaming-video-fact-checking-the-headlines</w:t>
        </w:r>
      </w:hyperlink>
      <w:r w:rsidRPr="000453FA">
        <w:rPr>
          <w:sz w:val="18"/>
          <w:szCs w:val="18"/>
        </w:rPr>
        <w:t xml:space="preserve"> </w:t>
      </w:r>
      <w:r w:rsidRPr="002210BB">
        <w:rPr>
          <w:sz w:val="18"/>
          <w:szCs w:val="18"/>
        </w:rPr>
        <w:t>[</w:t>
      </w:r>
      <w:r>
        <w:rPr>
          <w:sz w:val="18"/>
          <w:szCs w:val="18"/>
        </w:rPr>
        <w:t>12 February 2024]</w:t>
      </w:r>
    </w:p>
  </w:endnote>
  <w:endnote w:id="155">
    <w:p w14:paraId="74536069" w14:textId="77777777" w:rsidR="006A597A" w:rsidRPr="002210BB" w:rsidRDefault="006A597A" w:rsidP="00BE5B0B">
      <w:pPr>
        <w:spacing w:after="0" w:line="240" w:lineRule="auto"/>
        <w:rPr>
          <w:sz w:val="18"/>
          <w:szCs w:val="18"/>
        </w:rPr>
      </w:pPr>
    </w:p>
    <w:p w14:paraId="3DA68A24"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Circular economy snapshot: Philips Light as a service, [Online] Available at: </w:t>
      </w:r>
      <w:hyperlink r:id="rId117" w:history="1">
        <w:r w:rsidRPr="00B51ED3">
          <w:rPr>
            <w:rStyle w:val="Hyperlink"/>
            <w:sz w:val="18"/>
            <w:szCs w:val="18"/>
          </w:rPr>
          <w:t>https://sustainablepurchasing.issuelab.org/resources/26209/26209.pdf</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390E536E" w14:textId="77777777" w:rsidR="006A597A" w:rsidRPr="002210BB" w:rsidRDefault="006A597A" w:rsidP="00BE5B0B">
      <w:pPr>
        <w:spacing w:after="0" w:line="240" w:lineRule="auto"/>
        <w:rPr>
          <w:sz w:val="18"/>
          <w:szCs w:val="18"/>
        </w:rPr>
      </w:pPr>
    </w:p>
  </w:endnote>
  <w:endnote w:id="156">
    <w:p w14:paraId="75A38052" w14:textId="77777777" w:rsidR="006A597A" w:rsidRDefault="006A597A" w:rsidP="00BE5B0B">
      <w:pPr>
        <w:pStyle w:val="EndnoteText"/>
        <w:spacing w:after="0" w:line="240" w:lineRule="auto"/>
        <w:rPr>
          <w:sz w:val="18"/>
          <w:szCs w:val="18"/>
        </w:rPr>
      </w:pPr>
      <w:r>
        <w:rPr>
          <w:rStyle w:val="EndnoteReference"/>
        </w:rPr>
        <w:endnoteRef/>
      </w:r>
      <w:r>
        <w:t xml:space="preserve"> </w:t>
      </w:r>
      <w:r w:rsidRPr="007D2ED4">
        <w:rPr>
          <w:sz w:val="18"/>
          <w:szCs w:val="18"/>
        </w:rPr>
        <w:t xml:space="preserve">IEA, Comparative life-cycle greenhouse gas emissions of a mid-size BEV and ICE Vehicle, 5th May 2021, [Online] Available at: </w:t>
      </w:r>
      <w:hyperlink r:id="rId118" w:history="1">
        <w:r w:rsidRPr="007D2ED4">
          <w:rPr>
            <w:sz w:val="18"/>
            <w:szCs w:val="18"/>
          </w:rPr>
          <w:t>https://www.iea.org/data-and-statistics/charts/comparative-life-cycle-greenhouse-gas-emissions-of-a-mid-size-bev-and-ice-vehicle</w:t>
        </w:r>
      </w:hyperlink>
      <w:r w:rsidRPr="007D2ED4">
        <w:rPr>
          <w:sz w:val="18"/>
          <w:szCs w:val="18"/>
        </w:rPr>
        <w:t xml:space="preserve"> </w:t>
      </w:r>
      <w:r w:rsidRPr="002210BB">
        <w:rPr>
          <w:sz w:val="18"/>
          <w:szCs w:val="18"/>
        </w:rPr>
        <w:t>[</w:t>
      </w:r>
      <w:r>
        <w:rPr>
          <w:sz w:val="18"/>
          <w:szCs w:val="18"/>
        </w:rPr>
        <w:t xml:space="preserve">12 </w:t>
      </w:r>
      <w:r w:rsidRPr="002210BB">
        <w:rPr>
          <w:sz w:val="18"/>
          <w:szCs w:val="18"/>
        </w:rPr>
        <w:t>February 2024]</w:t>
      </w:r>
    </w:p>
    <w:p w14:paraId="1C7EB012" w14:textId="77777777" w:rsidR="006A597A" w:rsidRPr="007D2ED4" w:rsidRDefault="006A597A" w:rsidP="00BE5B0B">
      <w:pPr>
        <w:pStyle w:val="EndnoteText"/>
        <w:spacing w:after="0" w:line="240" w:lineRule="auto"/>
        <w:rPr>
          <w:sz w:val="18"/>
          <w:szCs w:val="18"/>
        </w:rPr>
      </w:pPr>
    </w:p>
  </w:endnote>
  <w:endnote w:id="157">
    <w:p w14:paraId="433553C4" w14:textId="77777777" w:rsidR="006A597A" w:rsidRDefault="006A597A" w:rsidP="00BE5B0B">
      <w:pPr>
        <w:pStyle w:val="EndnoteText"/>
        <w:spacing w:after="0" w:line="240" w:lineRule="auto"/>
        <w:rPr>
          <w:sz w:val="18"/>
          <w:szCs w:val="18"/>
        </w:rPr>
      </w:pPr>
      <w:r>
        <w:rPr>
          <w:rStyle w:val="EndnoteReference"/>
        </w:rPr>
        <w:endnoteRef/>
      </w:r>
      <w:r>
        <w:t xml:space="preserve"> </w:t>
      </w:r>
      <w:r w:rsidRPr="007D2ED4">
        <w:rPr>
          <w:sz w:val="18"/>
          <w:szCs w:val="18"/>
          <w:lang w:val="en-US"/>
        </w:rPr>
        <w:t>Reuters, When do electric vehicles become cleaner than gasoline cars?, 8th July 2021,</w:t>
      </w:r>
      <w:r>
        <w:rPr>
          <w:sz w:val="18"/>
          <w:szCs w:val="18"/>
          <w:lang w:val="en-US"/>
        </w:rPr>
        <w:t xml:space="preserve"> [Online}</w:t>
      </w:r>
      <w:r w:rsidRPr="007D2ED4">
        <w:rPr>
          <w:sz w:val="18"/>
          <w:szCs w:val="18"/>
          <w:lang w:val="en-US"/>
        </w:rPr>
        <w:t xml:space="preserve"> Available at: </w:t>
      </w:r>
      <w:hyperlink r:id="rId119" w:history="1">
        <w:r w:rsidRPr="002D5A0C">
          <w:rPr>
            <w:rStyle w:val="Hyperlink"/>
            <w:sz w:val="18"/>
            <w:szCs w:val="18"/>
            <w:lang w:val="en-US"/>
          </w:rPr>
          <w:t>https://www.reuters.com/business/autos-transportation/when-do-electric-vehicles-become-cleaner-than-gasoline-cars-2021-06-29/</w:t>
        </w:r>
      </w:hyperlink>
      <w:r>
        <w:rPr>
          <w:sz w:val="18"/>
          <w:szCs w:val="18"/>
          <w:lang w:val="en-US"/>
        </w:rPr>
        <w:t xml:space="preserve"> </w:t>
      </w:r>
      <w:r w:rsidRPr="002210BB">
        <w:rPr>
          <w:sz w:val="18"/>
          <w:szCs w:val="18"/>
        </w:rPr>
        <w:t>[</w:t>
      </w:r>
      <w:r>
        <w:rPr>
          <w:sz w:val="18"/>
          <w:szCs w:val="18"/>
        </w:rPr>
        <w:t xml:space="preserve">12 </w:t>
      </w:r>
      <w:r w:rsidRPr="002210BB">
        <w:rPr>
          <w:sz w:val="18"/>
          <w:szCs w:val="18"/>
        </w:rPr>
        <w:t>February 2024]</w:t>
      </w:r>
    </w:p>
    <w:p w14:paraId="6FDB6D01" w14:textId="77777777" w:rsidR="006A597A" w:rsidRPr="007D2ED4" w:rsidRDefault="006A597A" w:rsidP="00BE5B0B">
      <w:pPr>
        <w:pStyle w:val="EndnoteText"/>
        <w:spacing w:after="0" w:line="240" w:lineRule="auto"/>
        <w:rPr>
          <w:sz w:val="18"/>
          <w:szCs w:val="18"/>
          <w:lang w:val="en-US"/>
        </w:rPr>
      </w:pPr>
    </w:p>
  </w:endnote>
  <w:endnote w:id="158">
    <w:p w14:paraId="4FF1A14B" w14:textId="77777777" w:rsidR="006A597A"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w:t>
      </w:r>
      <w:r w:rsidRPr="002210BB">
        <w:rPr>
          <w:sz w:val="18"/>
          <w:szCs w:val="18"/>
          <w:lang w:val="en-US"/>
        </w:rPr>
        <w:t xml:space="preserve">Statistica, Car-sharing – Worldwide, Available at: </w:t>
      </w:r>
      <w:hyperlink r:id="rId120" w:history="1">
        <w:r w:rsidRPr="002210BB">
          <w:rPr>
            <w:rStyle w:val="Hyperlink"/>
            <w:sz w:val="18"/>
            <w:szCs w:val="18"/>
            <w:lang w:val="en-US"/>
          </w:rPr>
          <w:t>https://www.statista.com/outlook/mmo/shared-mobility/shared-rides/car-sharing/worldwide</w:t>
        </w:r>
      </w:hyperlink>
      <w:r w:rsidRPr="002210BB">
        <w:rPr>
          <w:sz w:val="18"/>
          <w:szCs w:val="18"/>
          <w:lang w:val="en-US"/>
        </w:rPr>
        <w:t xml:space="preserve">. </w:t>
      </w:r>
      <w:r w:rsidRPr="002210BB">
        <w:rPr>
          <w:sz w:val="18"/>
          <w:szCs w:val="18"/>
        </w:rPr>
        <w:t>[</w:t>
      </w:r>
      <w:r>
        <w:rPr>
          <w:sz w:val="18"/>
          <w:szCs w:val="18"/>
        </w:rPr>
        <w:t xml:space="preserve">12 </w:t>
      </w:r>
      <w:r w:rsidRPr="002210BB">
        <w:rPr>
          <w:sz w:val="18"/>
          <w:szCs w:val="18"/>
        </w:rPr>
        <w:t>February 2024]</w:t>
      </w:r>
    </w:p>
    <w:p w14:paraId="03C5A3AD" w14:textId="77777777" w:rsidR="006A597A" w:rsidRPr="002210BB" w:rsidRDefault="006A597A" w:rsidP="00BE5B0B">
      <w:pPr>
        <w:pStyle w:val="EndnoteText"/>
        <w:spacing w:after="0" w:line="240" w:lineRule="auto"/>
        <w:rPr>
          <w:sz w:val="18"/>
          <w:szCs w:val="18"/>
          <w:lang w:val="en-US"/>
        </w:rPr>
      </w:pPr>
    </w:p>
  </w:endnote>
  <w:endnote w:id="159">
    <w:p w14:paraId="5024C6C3" w14:textId="77777777" w:rsidR="006A597A" w:rsidRPr="005A680A" w:rsidRDefault="006A597A">
      <w:pPr>
        <w:pStyle w:val="EndnoteText"/>
        <w:rPr>
          <w:sz w:val="18"/>
          <w:szCs w:val="18"/>
          <w:lang w:val="mi-NZ"/>
        </w:rPr>
      </w:pPr>
      <w:r>
        <w:rPr>
          <w:rStyle w:val="EndnoteReference"/>
        </w:rPr>
        <w:endnoteRef/>
      </w:r>
      <w:r>
        <w:t xml:space="preserve"> </w:t>
      </w:r>
      <w:r w:rsidRPr="005A680A">
        <w:rPr>
          <w:sz w:val="18"/>
          <w:szCs w:val="18"/>
        </w:rPr>
        <w:t xml:space="preserve">‘Does sharing cars really reduce car use?’ 2017 A briefing by Transport and Environment. [Online] Available at </w:t>
      </w:r>
      <w:hyperlink r:id="rId121" w:history="1">
        <w:r w:rsidRPr="005A680A">
          <w:rPr>
            <w:rStyle w:val="Hyperlink"/>
            <w:sz w:val="18"/>
            <w:szCs w:val="18"/>
          </w:rPr>
          <w:t>https://www.transportenvironment.org/discover/does-sharing-cars-really-reduce-car-use/</w:t>
        </w:r>
      </w:hyperlink>
      <w:r w:rsidRPr="005A680A">
        <w:rPr>
          <w:sz w:val="18"/>
          <w:szCs w:val="18"/>
        </w:rPr>
        <w:t xml:space="preserve"> [15 February 2024]</w:t>
      </w:r>
    </w:p>
  </w:endnote>
  <w:endnote w:id="160">
    <w:p w14:paraId="2DEA1968"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rPr>
        <w:t xml:space="preserve"> NZ Annual Fleet statistics 2021, Ministry of Transport, Nov 2022, [Online] Available at: </w:t>
      </w:r>
      <w:hyperlink r:id="rId122" w:history="1">
        <w:r w:rsidRPr="00B51ED3">
          <w:rPr>
            <w:rStyle w:val="Hyperlink"/>
            <w:sz w:val="18"/>
            <w:szCs w:val="18"/>
          </w:rPr>
          <w:t>https://www.transport.govt.nz/assets/Uploads/Report/AnnualFleetStatistics.pdf</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08DD7A35" w14:textId="77777777" w:rsidR="006A597A" w:rsidRPr="002210BB" w:rsidRDefault="006A597A" w:rsidP="00BE5B0B">
      <w:pPr>
        <w:spacing w:after="0" w:line="240" w:lineRule="auto"/>
        <w:rPr>
          <w:sz w:val="18"/>
          <w:szCs w:val="18"/>
        </w:rPr>
      </w:pPr>
    </w:p>
  </w:endnote>
  <w:endnote w:id="161">
    <w:p w14:paraId="33A60B69" w14:textId="77777777" w:rsidR="006A597A" w:rsidRPr="007D2ED4" w:rsidRDefault="006A597A" w:rsidP="00BE5B0B">
      <w:pPr>
        <w:spacing w:after="0" w:line="240" w:lineRule="auto"/>
        <w:rPr>
          <w:sz w:val="18"/>
          <w:szCs w:val="18"/>
        </w:rPr>
      </w:pPr>
      <w:r>
        <w:rPr>
          <w:rStyle w:val="EndnoteReference"/>
        </w:rPr>
        <w:endnoteRef/>
      </w:r>
      <w:r>
        <w:t xml:space="preserve"> </w:t>
      </w:r>
      <w:r w:rsidRPr="007D2ED4">
        <w:rPr>
          <w:sz w:val="18"/>
          <w:szCs w:val="18"/>
        </w:rPr>
        <w:t xml:space="preserve">PUshEVs Tesla Model 3 efficiency is impressive. [Online] Available at: </w:t>
      </w:r>
      <w:hyperlink r:id="rId123" w:history="1">
        <w:r w:rsidRPr="007D2ED4">
          <w:rPr>
            <w:sz w:val="18"/>
            <w:szCs w:val="18"/>
          </w:rPr>
          <w:t>https://pushevs.com/2017/08/01/tesla-model-3-efficiency-impressive/</w:t>
        </w:r>
      </w:hyperlink>
      <w:r w:rsidRPr="007D2ED4">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62">
    <w:p w14:paraId="041091EA" w14:textId="77777777" w:rsidR="006A597A" w:rsidRDefault="006A597A" w:rsidP="00BE5B0B">
      <w:pPr>
        <w:spacing w:after="0" w:line="240" w:lineRule="auto"/>
        <w:rPr>
          <w:sz w:val="18"/>
          <w:szCs w:val="18"/>
          <w:vertAlign w:val="superscript"/>
        </w:rPr>
      </w:pPr>
    </w:p>
    <w:p w14:paraId="0ABA7E86" w14:textId="77777777" w:rsidR="006A597A" w:rsidRDefault="006A597A" w:rsidP="00BE5B0B">
      <w:pPr>
        <w:spacing w:after="0" w:line="240" w:lineRule="auto"/>
        <w:rPr>
          <w:sz w:val="18"/>
          <w:szCs w:val="18"/>
        </w:rPr>
      </w:pPr>
      <w:r w:rsidRPr="002210BB">
        <w:rPr>
          <w:sz w:val="18"/>
          <w:szCs w:val="18"/>
          <w:vertAlign w:val="superscript"/>
        </w:rPr>
        <w:endnoteRef/>
      </w:r>
      <w:r w:rsidRPr="002210BB">
        <w:rPr>
          <w:sz w:val="18"/>
          <w:szCs w:val="18"/>
          <w:vertAlign w:val="superscript"/>
        </w:rPr>
        <w:t xml:space="preserve"> </w:t>
      </w:r>
      <w:r w:rsidRPr="002210BB">
        <w:rPr>
          <w:sz w:val="18"/>
          <w:szCs w:val="18"/>
        </w:rPr>
        <w:t xml:space="preserve">Electrek, 15th October 2018, Tesla releases impressive pictures of Model 3 drive unit after test, Musk says they drove 1M miles, [Online] Available at: </w:t>
      </w:r>
      <w:hyperlink r:id="rId124" w:history="1">
        <w:r w:rsidRPr="00B51ED3">
          <w:rPr>
            <w:rStyle w:val="Hyperlink"/>
            <w:sz w:val="18"/>
            <w:szCs w:val="18"/>
          </w:rPr>
          <w:t>https://electrek.co/2018/10/15/tesla-drive-after-million-miles-test/</w:t>
        </w:r>
      </w:hyperlink>
      <w:r>
        <w:rPr>
          <w:sz w:val="18"/>
          <w:szCs w:val="18"/>
        </w:rPr>
        <w:t xml:space="preserve"> </w:t>
      </w:r>
      <w:r w:rsidRPr="002210BB">
        <w:rPr>
          <w:sz w:val="18"/>
          <w:szCs w:val="18"/>
        </w:rPr>
        <w:t>[</w:t>
      </w:r>
      <w:r>
        <w:rPr>
          <w:sz w:val="18"/>
          <w:szCs w:val="18"/>
        </w:rPr>
        <w:t xml:space="preserve">12 </w:t>
      </w:r>
      <w:r w:rsidRPr="002210BB">
        <w:rPr>
          <w:sz w:val="18"/>
          <w:szCs w:val="18"/>
        </w:rPr>
        <w:t>February 2024]</w:t>
      </w:r>
    </w:p>
    <w:p w14:paraId="2F949D38" w14:textId="77777777" w:rsidR="006A597A" w:rsidRPr="002210BB" w:rsidRDefault="006A597A" w:rsidP="00BE5B0B">
      <w:pPr>
        <w:spacing w:after="0" w:line="240" w:lineRule="auto"/>
        <w:rPr>
          <w:sz w:val="18"/>
          <w:szCs w:val="18"/>
        </w:rPr>
      </w:pPr>
    </w:p>
  </w:endnote>
  <w:endnote w:id="163">
    <w:p w14:paraId="73602C35" w14:textId="77777777" w:rsidR="006A597A" w:rsidRDefault="006A597A" w:rsidP="00BE5B0B">
      <w:pPr>
        <w:pStyle w:val="EndnoteText"/>
        <w:spacing w:after="0" w:line="240" w:lineRule="auto"/>
        <w:rPr>
          <w:sz w:val="18"/>
          <w:szCs w:val="18"/>
        </w:rPr>
      </w:pPr>
      <w:r>
        <w:rPr>
          <w:rStyle w:val="EndnoteReference"/>
        </w:rPr>
        <w:endnoteRef/>
      </w:r>
      <w:r>
        <w:t xml:space="preserve"> C</w:t>
      </w:r>
      <w:r w:rsidRPr="00080C8F">
        <w:rPr>
          <w:sz w:val="18"/>
          <w:szCs w:val="18"/>
        </w:rPr>
        <w:t xml:space="preserve">limate Change Commission. 2023 Advice on the direction of policy for the Government’s second emissions reduction plan. [Online] Available at: </w:t>
      </w:r>
      <w:hyperlink r:id="rId125" w:history="1">
        <w:r w:rsidRPr="00080C8F">
          <w:rPr>
            <w:sz w:val="18"/>
            <w:szCs w:val="18"/>
          </w:rPr>
          <w:t>https://www.climatecommission.govt.nz/our-work/advice-to-government-topic/advice-for-preparation-of-emissions-reduction-plans/2023-advice-to-inform-the-strategic-direction-of-the-governments-second-emissions-reduction-plan-april-2023/</w:t>
        </w:r>
      </w:hyperlink>
      <w:r w:rsidRPr="00080C8F">
        <w:rPr>
          <w:sz w:val="18"/>
          <w:szCs w:val="18"/>
        </w:rPr>
        <w:t xml:space="preserve"> </w:t>
      </w:r>
      <w:r w:rsidRPr="002210BB">
        <w:rPr>
          <w:sz w:val="18"/>
          <w:szCs w:val="18"/>
        </w:rPr>
        <w:t>[</w:t>
      </w:r>
      <w:r>
        <w:rPr>
          <w:sz w:val="18"/>
          <w:szCs w:val="18"/>
        </w:rPr>
        <w:t xml:space="preserve">12 </w:t>
      </w:r>
      <w:r w:rsidRPr="002210BB">
        <w:rPr>
          <w:sz w:val="18"/>
          <w:szCs w:val="18"/>
        </w:rPr>
        <w:t>February 2024]</w:t>
      </w:r>
    </w:p>
    <w:p w14:paraId="4B8CD64E" w14:textId="77777777" w:rsidR="006A597A" w:rsidRPr="008A5634" w:rsidRDefault="006A597A" w:rsidP="00BE5B0B">
      <w:pPr>
        <w:pStyle w:val="EndnoteText"/>
        <w:spacing w:after="0" w:line="240" w:lineRule="auto"/>
        <w:rPr>
          <w:sz w:val="18"/>
          <w:szCs w:val="18"/>
        </w:rPr>
      </w:pPr>
    </w:p>
  </w:endnote>
  <w:endnote w:id="164">
    <w:p w14:paraId="75063B49" w14:textId="77777777" w:rsidR="006A597A" w:rsidRDefault="006A597A" w:rsidP="00BE5B0B">
      <w:pPr>
        <w:pStyle w:val="EndnoteText"/>
        <w:spacing w:after="0" w:line="240" w:lineRule="auto"/>
      </w:pPr>
      <w:r>
        <w:rPr>
          <w:rStyle w:val="EndnoteReference"/>
        </w:rPr>
        <w:endnoteRef/>
      </w:r>
      <w:r>
        <w:t xml:space="preserve"> </w:t>
      </w:r>
      <w:r w:rsidRPr="007D2ED4">
        <w:rPr>
          <w:sz w:val="18"/>
          <w:szCs w:val="18"/>
        </w:rPr>
        <w:t xml:space="preserve">IEA, Comparative life-cycle greenhouse gas emissions of a mid-size BEV and ICE Vehicle, 5th May 2021, [Online] Available at: </w:t>
      </w:r>
      <w:hyperlink r:id="rId126" w:history="1">
        <w:r w:rsidRPr="007D2ED4">
          <w:rPr>
            <w:sz w:val="18"/>
            <w:szCs w:val="18"/>
          </w:rPr>
          <w:t>https://www.iea.org/data-and-statistics/charts/comparative-life-cycle-greenhouse-gas-emissions-of-a-mid-size-bev-and-ice-vehicle</w:t>
        </w:r>
      </w:hyperlink>
      <w:r w:rsidRPr="007D2ED4">
        <w:rPr>
          <w:sz w:val="18"/>
          <w:szCs w:val="18"/>
        </w:rPr>
        <w:t xml:space="preserve"> </w:t>
      </w:r>
      <w:r w:rsidRPr="002210BB">
        <w:rPr>
          <w:sz w:val="18"/>
          <w:szCs w:val="18"/>
        </w:rPr>
        <w:t>[</w:t>
      </w:r>
      <w:r>
        <w:rPr>
          <w:sz w:val="18"/>
          <w:szCs w:val="18"/>
        </w:rPr>
        <w:t xml:space="preserve">12 </w:t>
      </w:r>
      <w:r w:rsidRPr="002210BB">
        <w:rPr>
          <w:sz w:val="18"/>
          <w:szCs w:val="18"/>
        </w:rPr>
        <w:t>February 2024]</w:t>
      </w:r>
    </w:p>
    <w:p w14:paraId="0B1D4E44" w14:textId="77777777" w:rsidR="006A597A" w:rsidRDefault="006A597A" w:rsidP="00BE5B0B">
      <w:pPr>
        <w:pStyle w:val="EndnoteText"/>
        <w:spacing w:after="0" w:line="240" w:lineRule="auto"/>
      </w:pPr>
    </w:p>
  </w:endnote>
  <w:endnote w:id="165">
    <w:p w14:paraId="7E504C28" w14:textId="77777777" w:rsidR="006A597A" w:rsidRPr="00575BCF" w:rsidRDefault="006A597A" w:rsidP="00BE5B0B">
      <w:pPr>
        <w:pStyle w:val="EndnoteText"/>
        <w:spacing w:after="0" w:line="240" w:lineRule="auto"/>
        <w:rPr>
          <w:sz w:val="18"/>
          <w:szCs w:val="18"/>
        </w:rPr>
      </w:pPr>
      <w:r>
        <w:rPr>
          <w:rStyle w:val="EndnoteReference"/>
        </w:rPr>
        <w:endnoteRef/>
      </w:r>
      <w:r>
        <w:t xml:space="preserve"> </w:t>
      </w:r>
      <w:r w:rsidRPr="00575BCF">
        <w:rPr>
          <w:sz w:val="18"/>
          <w:szCs w:val="18"/>
        </w:rPr>
        <w:t xml:space="preserve">YouTube. A robot just swapped my electric car’s battery. [Online] Available at: </w:t>
      </w:r>
      <w:hyperlink r:id="rId127" w:history="1">
        <w:r w:rsidRPr="00575BCF">
          <w:rPr>
            <w:sz w:val="18"/>
            <w:szCs w:val="18"/>
          </w:rPr>
          <w:t>https://www.youtube.com/watch?v=hNZy603as5w&amp;ab_channel=TomScott</w:t>
        </w:r>
      </w:hyperlink>
      <w:r w:rsidRPr="00575BCF">
        <w:rPr>
          <w:sz w:val="18"/>
          <w:szCs w:val="18"/>
        </w:rPr>
        <w:t xml:space="preserve"> </w:t>
      </w:r>
      <w:r w:rsidRPr="002210BB">
        <w:rPr>
          <w:sz w:val="18"/>
          <w:szCs w:val="18"/>
        </w:rPr>
        <w:t>[</w:t>
      </w:r>
      <w:r>
        <w:rPr>
          <w:sz w:val="18"/>
          <w:szCs w:val="18"/>
        </w:rPr>
        <w:t xml:space="preserve">12 </w:t>
      </w:r>
      <w:r w:rsidRPr="002210BB">
        <w:rPr>
          <w:sz w:val="18"/>
          <w:szCs w:val="18"/>
        </w:rPr>
        <w:t>February 2024]</w:t>
      </w:r>
    </w:p>
  </w:endnote>
  <w:endnote w:id="166">
    <w:p w14:paraId="6986A958" w14:textId="77777777" w:rsidR="006A597A" w:rsidRDefault="006A597A" w:rsidP="00BE5B0B">
      <w:pPr>
        <w:pStyle w:val="EndnoteText"/>
        <w:spacing w:after="0" w:line="240" w:lineRule="auto"/>
        <w:rPr>
          <w:sz w:val="18"/>
          <w:szCs w:val="18"/>
        </w:rPr>
      </w:pPr>
      <w:r w:rsidRPr="002210BB">
        <w:rPr>
          <w:rStyle w:val="EndnoteReference"/>
          <w:sz w:val="18"/>
          <w:szCs w:val="18"/>
        </w:rPr>
        <w:endnoteRef/>
      </w:r>
      <w:r w:rsidRPr="002210BB">
        <w:rPr>
          <w:sz w:val="18"/>
          <w:szCs w:val="18"/>
        </w:rPr>
        <w:t xml:space="preserve"> ANZPAC Plastics Pact [Online] Available at: </w:t>
      </w:r>
      <w:hyperlink r:id="rId128" w:history="1">
        <w:r w:rsidRPr="002210BB">
          <w:rPr>
            <w:sz w:val="18"/>
            <w:szCs w:val="18"/>
          </w:rPr>
          <w:t>https://anzpacplasticspact.org.au/</w:t>
        </w:r>
      </w:hyperlink>
      <w:r w:rsidRPr="002210BB">
        <w:rPr>
          <w:sz w:val="18"/>
          <w:szCs w:val="18"/>
        </w:rPr>
        <w:t xml:space="preserve"> [</w:t>
      </w:r>
      <w:r>
        <w:rPr>
          <w:sz w:val="18"/>
          <w:szCs w:val="18"/>
        </w:rPr>
        <w:t xml:space="preserve">12 </w:t>
      </w:r>
      <w:r w:rsidRPr="002210BB">
        <w:rPr>
          <w:sz w:val="18"/>
          <w:szCs w:val="18"/>
        </w:rPr>
        <w:t>February 2024]</w:t>
      </w:r>
    </w:p>
    <w:p w14:paraId="6E1B76E6" w14:textId="77777777" w:rsidR="006A597A" w:rsidRPr="002210BB" w:rsidRDefault="006A597A" w:rsidP="00BE5B0B">
      <w:pPr>
        <w:pStyle w:val="EndnoteText"/>
        <w:spacing w:after="0" w:line="240" w:lineRule="auto"/>
        <w:rPr>
          <w:sz w:val="18"/>
          <w:szCs w:val="18"/>
        </w:rPr>
      </w:pPr>
    </w:p>
  </w:endnote>
  <w:endnote w:id="167">
    <w:p w14:paraId="2EAD3EE8" w14:textId="77777777" w:rsidR="006A597A" w:rsidRPr="00304CAA" w:rsidRDefault="006A597A">
      <w:pPr>
        <w:pStyle w:val="EndnoteText"/>
        <w:rPr>
          <w:sz w:val="18"/>
          <w:szCs w:val="18"/>
        </w:rPr>
      </w:pPr>
      <w:r>
        <w:rPr>
          <w:rStyle w:val="EndnoteReference"/>
        </w:rPr>
        <w:endnoteRef/>
      </w:r>
      <w:r>
        <w:t xml:space="preserve"> </w:t>
      </w:r>
      <w:r w:rsidRPr="005A680A">
        <w:rPr>
          <w:sz w:val="18"/>
          <w:szCs w:val="18"/>
        </w:rPr>
        <w:t xml:space="preserve">Ministry for the Environment, National Plastics Action Plan, September 2021. [Online] Available at </w:t>
      </w:r>
      <w:hyperlink r:id="rId129" w:history="1">
        <w:r w:rsidRPr="005A680A">
          <w:rPr>
            <w:rStyle w:val="Hyperlink"/>
            <w:sz w:val="18"/>
            <w:szCs w:val="18"/>
          </w:rPr>
          <w:t>https://environment.govt.nz/publications/national-plastics-action-plan/</w:t>
        </w:r>
      </w:hyperlink>
      <w:r w:rsidRPr="005A680A">
        <w:rPr>
          <w:sz w:val="18"/>
          <w:szCs w:val="18"/>
        </w:rPr>
        <w:t xml:space="preserve"> [15 February 2024]</w:t>
      </w:r>
    </w:p>
  </w:endnote>
  <w:endnote w:id="168">
    <w:p w14:paraId="47530CBE" w14:textId="77777777" w:rsidR="006A597A" w:rsidRDefault="006A597A" w:rsidP="00BE5B0B">
      <w:pPr>
        <w:pStyle w:val="EndnoteText"/>
        <w:spacing w:after="0" w:line="240" w:lineRule="auto"/>
        <w:rPr>
          <w:sz w:val="18"/>
          <w:szCs w:val="18"/>
          <w:lang w:val="en-US"/>
        </w:rPr>
      </w:pPr>
      <w:r>
        <w:rPr>
          <w:rStyle w:val="EndnoteReference"/>
        </w:rPr>
        <w:endnoteRef/>
      </w:r>
      <w:r>
        <w:t xml:space="preserve"> </w:t>
      </w:r>
      <w:r w:rsidRPr="00E75491">
        <w:rPr>
          <w:sz w:val="18"/>
          <w:szCs w:val="18"/>
          <w:lang w:val="en-US"/>
        </w:rPr>
        <w:t xml:space="preserve">UK Government. Anaerobic digestion – realising the potential. [Online] Available at: </w:t>
      </w:r>
      <w:hyperlink r:id="rId130" w:history="1">
        <w:r w:rsidRPr="00E75491">
          <w:rPr>
            <w:sz w:val="18"/>
            <w:szCs w:val="18"/>
            <w:lang w:val="en-US"/>
          </w:rPr>
          <w:t>https://www.gov.uk/government/news/anaerobic-digestion-realising-the-potential</w:t>
        </w:r>
      </w:hyperlink>
      <w:r w:rsidRPr="00E75491">
        <w:rPr>
          <w:sz w:val="18"/>
          <w:szCs w:val="18"/>
          <w:lang w:val="en-US"/>
        </w:rPr>
        <w:t xml:space="preserve"> [12 February 2024]</w:t>
      </w:r>
    </w:p>
    <w:p w14:paraId="581CB348" w14:textId="77777777" w:rsidR="006A597A" w:rsidRPr="00E75491" w:rsidRDefault="006A597A" w:rsidP="00BE5B0B">
      <w:pPr>
        <w:pStyle w:val="EndnoteText"/>
        <w:spacing w:after="0" w:line="240" w:lineRule="auto"/>
        <w:rPr>
          <w:sz w:val="18"/>
          <w:szCs w:val="18"/>
          <w:lang w:val="en-US"/>
        </w:rPr>
      </w:pPr>
    </w:p>
  </w:endnote>
  <w:endnote w:id="169">
    <w:p w14:paraId="6016BE53" w14:textId="77777777" w:rsidR="006A597A" w:rsidRDefault="006A597A" w:rsidP="00BE5B0B">
      <w:pPr>
        <w:pStyle w:val="EndnoteText"/>
        <w:spacing w:after="0" w:line="240" w:lineRule="auto"/>
        <w:rPr>
          <w:sz w:val="18"/>
          <w:szCs w:val="18"/>
          <w:lang w:val="en-US"/>
        </w:rPr>
      </w:pPr>
      <w:r>
        <w:rPr>
          <w:rStyle w:val="EndnoteReference"/>
        </w:rPr>
        <w:endnoteRef/>
      </w:r>
      <w:r>
        <w:t xml:space="preserve"> </w:t>
      </w:r>
      <w:r w:rsidRPr="00E75491">
        <w:rPr>
          <w:sz w:val="18"/>
          <w:szCs w:val="18"/>
          <w:lang w:val="en-US"/>
        </w:rPr>
        <w:t>Confederation of European Waste to Energy Plants (CEWEP).2021. [Online] Available at: https://www.cewep.eu/wpcontent/uploads/2021/10/Landfill-taxes-and-restrictions-overview.pdf, [16 October 2022]</w:t>
      </w:r>
    </w:p>
    <w:p w14:paraId="639068F1" w14:textId="77777777" w:rsidR="006A597A" w:rsidRPr="00E75491" w:rsidRDefault="006A597A" w:rsidP="00BE5B0B">
      <w:pPr>
        <w:pStyle w:val="EndnoteText"/>
        <w:spacing w:after="0" w:line="240" w:lineRule="auto"/>
        <w:rPr>
          <w:sz w:val="18"/>
          <w:szCs w:val="18"/>
          <w:lang w:val="en-US"/>
        </w:rPr>
      </w:pPr>
    </w:p>
  </w:endnote>
  <w:endnote w:id="170">
    <w:p w14:paraId="3616C9E1" w14:textId="77777777" w:rsidR="006A597A" w:rsidRPr="005A680A" w:rsidRDefault="006A597A">
      <w:pPr>
        <w:pStyle w:val="EndnoteText"/>
        <w:rPr>
          <w:sz w:val="18"/>
          <w:szCs w:val="18"/>
          <w:lang w:val="mi-NZ"/>
        </w:rPr>
      </w:pPr>
      <w:r>
        <w:rPr>
          <w:rStyle w:val="EndnoteReference"/>
        </w:rPr>
        <w:endnoteRef/>
      </w:r>
      <w:r>
        <w:t xml:space="preserve"> </w:t>
      </w:r>
      <w:r w:rsidRPr="005A680A">
        <w:rPr>
          <w:sz w:val="18"/>
          <w:szCs w:val="18"/>
          <w:lang w:val="mi-NZ"/>
        </w:rPr>
        <w:t xml:space="preserve">Ministry for the Environment. Overview of the waste disposal levy. June 2022. [Online] Available at </w:t>
      </w:r>
      <w:hyperlink r:id="rId131" w:history="1">
        <w:r w:rsidRPr="005A680A">
          <w:rPr>
            <w:rStyle w:val="Hyperlink"/>
            <w:sz w:val="18"/>
            <w:szCs w:val="18"/>
            <w:lang w:val="mi-NZ"/>
          </w:rPr>
          <w:t>https://environment.govt.nz/what-government-is-doing/areas-of-work/waste/waste-disposal-levy/overview/</w:t>
        </w:r>
      </w:hyperlink>
      <w:r w:rsidRPr="005A680A">
        <w:rPr>
          <w:sz w:val="18"/>
          <w:szCs w:val="18"/>
          <w:lang w:val="mi-NZ"/>
        </w:rPr>
        <w:t xml:space="preserve"> [16 February 2024]</w:t>
      </w:r>
    </w:p>
  </w:endnote>
  <w:endnote w:id="171">
    <w:p w14:paraId="234B9EE5" w14:textId="77777777" w:rsidR="006A597A" w:rsidRPr="005A680A" w:rsidRDefault="006A597A">
      <w:pPr>
        <w:pStyle w:val="EndnoteText"/>
        <w:rPr>
          <w:lang w:val="mi-NZ"/>
        </w:rPr>
      </w:pPr>
      <w:r>
        <w:rPr>
          <w:rStyle w:val="EndnoteReference"/>
        </w:rPr>
        <w:endnoteRef/>
      </w:r>
      <w:r>
        <w:t xml:space="preserve"> </w:t>
      </w:r>
      <w:r w:rsidRPr="005A680A">
        <w:rPr>
          <w:sz w:val="18"/>
          <w:szCs w:val="18"/>
          <w:lang w:val="mi-NZ"/>
        </w:rPr>
        <w:t xml:space="preserve">Ministry for the Environment. Waste Minimisation Fund. October 2022. [Online] Available at </w:t>
      </w:r>
      <w:hyperlink r:id="rId132" w:history="1">
        <w:r w:rsidRPr="005A680A">
          <w:rPr>
            <w:rStyle w:val="Hyperlink"/>
            <w:sz w:val="18"/>
            <w:szCs w:val="18"/>
            <w:lang w:val="mi-NZ"/>
          </w:rPr>
          <w:t>https://environment.govt.nz/what-you-can-do/funding/waste-minimisation-fund/</w:t>
        </w:r>
      </w:hyperlink>
      <w:r w:rsidRPr="005A680A">
        <w:rPr>
          <w:sz w:val="18"/>
          <w:szCs w:val="18"/>
          <w:lang w:val="mi-NZ"/>
        </w:rPr>
        <w:t xml:space="preserve"> [15 February 2024]</w:t>
      </w:r>
    </w:p>
  </w:endnote>
  <w:endnote w:id="172">
    <w:p w14:paraId="271B8F16" w14:textId="77777777" w:rsidR="006A597A" w:rsidRDefault="006A597A" w:rsidP="00BE5B0B">
      <w:pPr>
        <w:pStyle w:val="EndnoteText"/>
        <w:spacing w:after="0" w:line="240" w:lineRule="auto"/>
        <w:rPr>
          <w:sz w:val="18"/>
          <w:szCs w:val="18"/>
          <w:lang w:val="en-US"/>
        </w:rPr>
      </w:pPr>
      <w:r>
        <w:rPr>
          <w:rStyle w:val="EndnoteReference"/>
        </w:rPr>
        <w:endnoteRef/>
      </w:r>
      <w:r>
        <w:t xml:space="preserve"> </w:t>
      </w:r>
      <w:r w:rsidRPr="00E75491">
        <w:rPr>
          <w:sz w:val="18"/>
          <w:szCs w:val="18"/>
          <w:lang w:val="en-US"/>
        </w:rPr>
        <w:t>Irish EPA. 2023. Circular Insights Series, Comparative Study of Waste Recovery Taxes/Levies In Europe - EPA Research Report. [Online]. Available online at: https://www.epa.ie/publications/circular-economy/resources/Comparative-study-of-waste-recoverytaxes-levies-in-Europe.pdf [16 October 2023]</w:t>
      </w:r>
    </w:p>
    <w:p w14:paraId="674CF4F0" w14:textId="77777777" w:rsidR="006A597A" w:rsidRPr="00E75491" w:rsidRDefault="006A597A" w:rsidP="00BE5B0B">
      <w:pPr>
        <w:pStyle w:val="EndnoteText"/>
        <w:spacing w:after="0" w:line="240" w:lineRule="auto"/>
        <w:rPr>
          <w:sz w:val="18"/>
          <w:szCs w:val="18"/>
          <w:lang w:val="en-US"/>
        </w:rPr>
      </w:pPr>
    </w:p>
  </w:endnote>
  <w:endnote w:id="173">
    <w:p w14:paraId="0E5D9300" w14:textId="77777777" w:rsidR="006A597A" w:rsidRPr="005A680A" w:rsidRDefault="006A597A">
      <w:pPr>
        <w:pStyle w:val="EndnoteText"/>
        <w:rPr>
          <w:sz w:val="18"/>
          <w:szCs w:val="18"/>
          <w:lang w:val="mi-NZ"/>
        </w:rPr>
      </w:pPr>
      <w:r>
        <w:rPr>
          <w:rStyle w:val="EndnoteReference"/>
        </w:rPr>
        <w:endnoteRef/>
      </w:r>
      <w:r>
        <w:t xml:space="preserve"> </w:t>
      </w:r>
      <w:r w:rsidRPr="005A680A">
        <w:rPr>
          <w:sz w:val="18"/>
          <w:szCs w:val="18"/>
          <w:lang w:val="mi-NZ"/>
        </w:rPr>
        <w:t xml:space="preserve">Ministry for the Environment. Aotearoa New Zealand Waste Strategy. March 2023 [Online] Available at </w:t>
      </w:r>
      <w:hyperlink r:id="rId133" w:history="1">
        <w:r w:rsidRPr="005A680A">
          <w:rPr>
            <w:rStyle w:val="Hyperlink"/>
            <w:sz w:val="18"/>
            <w:szCs w:val="18"/>
            <w:lang w:val="mi-NZ"/>
          </w:rPr>
          <w:t>https://environment.govt.nz/what-government-is-doing/areas-of-work/waste/aotearoa-new-zealand-waste-strategy/</w:t>
        </w:r>
      </w:hyperlink>
      <w:r w:rsidRPr="005A680A">
        <w:rPr>
          <w:sz w:val="18"/>
          <w:szCs w:val="18"/>
          <w:lang w:val="mi-NZ"/>
        </w:rPr>
        <w:t xml:space="preserve"> [14 February 2024]</w:t>
      </w:r>
    </w:p>
  </w:endnote>
  <w:endnote w:id="174">
    <w:p w14:paraId="36DD2B7C" w14:textId="77777777" w:rsidR="006A597A" w:rsidRDefault="006A597A" w:rsidP="00BE5B0B">
      <w:pPr>
        <w:pStyle w:val="EndnoteText"/>
        <w:spacing w:after="0" w:line="240" w:lineRule="auto"/>
        <w:rPr>
          <w:sz w:val="18"/>
          <w:szCs w:val="18"/>
        </w:rPr>
      </w:pPr>
      <w:r>
        <w:rPr>
          <w:rStyle w:val="EndnoteReference"/>
        </w:rPr>
        <w:endnoteRef/>
      </w:r>
      <w:r>
        <w:t xml:space="preserve"> </w:t>
      </w:r>
      <w:r w:rsidRPr="008A7263">
        <w:rPr>
          <w:sz w:val="18"/>
          <w:szCs w:val="18"/>
          <w:lang w:val="en-US"/>
        </w:rPr>
        <w:t xml:space="preserve">Z Energy. Z confirms closure of Te Kora Hou biofuels plant (2022) [Online] Available at: </w:t>
      </w:r>
      <w:hyperlink r:id="rId134" w:history="1">
        <w:r w:rsidRPr="00834CE1">
          <w:rPr>
            <w:rStyle w:val="Hyperlink"/>
            <w:sz w:val="18"/>
            <w:szCs w:val="18"/>
            <w:lang w:val="en-US"/>
          </w:rPr>
          <w:t>https://www.z.co.nz/about-z/news/z-confirms-closure-of-te-kora-hou-biofuels-plant/</w:t>
        </w:r>
      </w:hyperlink>
      <w:r>
        <w:rPr>
          <w:sz w:val="18"/>
          <w:szCs w:val="18"/>
          <w:lang w:val="en-US"/>
        </w:rPr>
        <w:t xml:space="preserve"> </w:t>
      </w:r>
      <w:r w:rsidRPr="002210BB">
        <w:rPr>
          <w:sz w:val="18"/>
          <w:szCs w:val="18"/>
        </w:rPr>
        <w:t>[</w:t>
      </w:r>
      <w:r>
        <w:rPr>
          <w:sz w:val="18"/>
          <w:szCs w:val="18"/>
        </w:rPr>
        <w:t xml:space="preserve">12 </w:t>
      </w:r>
      <w:r w:rsidRPr="002210BB">
        <w:rPr>
          <w:sz w:val="18"/>
          <w:szCs w:val="18"/>
        </w:rPr>
        <w:t>February 2024]</w:t>
      </w:r>
    </w:p>
    <w:p w14:paraId="5DDA0EA2" w14:textId="77777777" w:rsidR="006A597A" w:rsidRDefault="006A597A" w:rsidP="00BE5B0B">
      <w:pPr>
        <w:pStyle w:val="EndnoteText"/>
        <w:spacing w:after="0" w:line="240" w:lineRule="auto"/>
      </w:pPr>
    </w:p>
  </w:endnote>
  <w:endnote w:id="175">
    <w:p w14:paraId="4177B2D9" w14:textId="2814FFD5" w:rsidR="00EA451E" w:rsidRDefault="006A597A" w:rsidP="00BE5B0B">
      <w:pPr>
        <w:pStyle w:val="EndnoteText"/>
        <w:spacing w:after="0" w:line="240" w:lineRule="auto"/>
        <w:rPr>
          <w:sz w:val="18"/>
          <w:szCs w:val="18"/>
          <w:lang w:val="en-US"/>
        </w:rPr>
      </w:pPr>
      <w:r>
        <w:rPr>
          <w:rStyle w:val="EndnoteReference"/>
        </w:rPr>
        <w:endnoteRef/>
      </w:r>
      <w:r>
        <w:t xml:space="preserve"> </w:t>
      </w:r>
      <w:r w:rsidRPr="00BE5B0B">
        <w:rPr>
          <w:sz w:val="18"/>
          <w:szCs w:val="18"/>
          <w:lang w:val="en-US"/>
        </w:rPr>
        <w:t xml:space="preserve">Air New Zealand. Sustainable Aviation Fuel [Online] Available at: </w:t>
      </w:r>
      <w:hyperlink r:id="rId135" w:history="1">
        <w:r w:rsidRPr="00BE5B0B">
          <w:rPr>
            <w:sz w:val="18"/>
            <w:szCs w:val="18"/>
            <w:lang w:val="en-US"/>
          </w:rPr>
          <w:t>https://p-airnz.com/cms/assets/PDFs/Airnz-sustainable-aviation-fuel-in-new-zealand-may-2021.pdf</w:t>
        </w:r>
      </w:hyperlink>
      <w:r w:rsidRPr="00BE5B0B">
        <w:rPr>
          <w:sz w:val="18"/>
          <w:szCs w:val="18"/>
          <w:lang w:val="en-US"/>
        </w:rPr>
        <w:t xml:space="preserve"> [12 February 2024]</w:t>
      </w:r>
    </w:p>
    <w:p w14:paraId="1C672E03" w14:textId="77777777" w:rsidR="006A597A" w:rsidRPr="00BE5B0B" w:rsidRDefault="006A597A" w:rsidP="00BE5B0B">
      <w:pPr>
        <w:pStyle w:val="EndnoteText"/>
        <w:spacing w:after="0" w:line="240" w:lineRule="auto"/>
        <w:rPr>
          <w:sz w:val="18"/>
          <w:szCs w:val="18"/>
          <w:lang w:val="en-US"/>
        </w:rPr>
      </w:pPr>
    </w:p>
  </w:endnote>
  <w:endnote w:id="176">
    <w:p w14:paraId="3D5CFB10" w14:textId="77777777" w:rsidR="006A597A" w:rsidRPr="009918B5" w:rsidRDefault="006A597A" w:rsidP="00103C35">
      <w:pPr>
        <w:pStyle w:val="EndnoteText"/>
        <w:rPr>
          <w:sz w:val="16"/>
          <w:szCs w:val="16"/>
          <w:lang w:val="en-US"/>
        </w:rPr>
      </w:pPr>
      <w:r w:rsidRPr="009918B5">
        <w:rPr>
          <w:rStyle w:val="EndnoteReference"/>
          <w:sz w:val="16"/>
          <w:szCs w:val="16"/>
        </w:rPr>
        <w:endnoteRef/>
      </w:r>
      <w:r w:rsidRPr="009918B5">
        <w:rPr>
          <w:sz w:val="16"/>
          <w:szCs w:val="16"/>
        </w:rPr>
        <w:t xml:space="preserve"> </w:t>
      </w:r>
      <w:r w:rsidRPr="00EA451E">
        <w:rPr>
          <w:sz w:val="18"/>
          <w:szCs w:val="18"/>
          <w:lang w:val="en-US"/>
        </w:rPr>
        <w:t>European Union. 2018. Economy wide material flow accounts: Handbook. Online. Available at:</w:t>
      </w:r>
      <w:r w:rsidRPr="009918B5">
        <w:rPr>
          <w:sz w:val="16"/>
          <w:szCs w:val="16"/>
        </w:rPr>
        <w:t xml:space="preserve"> </w:t>
      </w:r>
      <w:hyperlink r:id="rId136" w:history="1">
        <w:r w:rsidRPr="00EA451E">
          <w:rPr>
            <w:rStyle w:val="Hyperlink"/>
            <w:sz w:val="18"/>
            <w:szCs w:val="18"/>
          </w:rPr>
          <w:t>https://ec.europa.eu/eurostat/documents/3859598/9117556/KS-GQ-18-006-EN-N.pdf/b621b8ce-2792-47ff-9d10-067d2b8aac4b?t=1537260841000</w:t>
        </w:r>
      </w:hyperlink>
      <w:r w:rsidRPr="00EA451E">
        <w:rPr>
          <w:sz w:val="18"/>
          <w:szCs w:val="18"/>
        </w:rPr>
        <w:t xml:space="preserve"> </w:t>
      </w:r>
    </w:p>
  </w:endnote>
  <w:endnote w:id="177">
    <w:p w14:paraId="331863B7" w14:textId="77777777" w:rsidR="006A597A" w:rsidRPr="00EA451E" w:rsidRDefault="006A597A" w:rsidP="00103C35">
      <w:pPr>
        <w:pStyle w:val="EndnoteText"/>
        <w:rPr>
          <w:sz w:val="22"/>
          <w:szCs w:val="22"/>
          <w:lang w:val="en-US"/>
        </w:rPr>
      </w:pPr>
      <w:r>
        <w:rPr>
          <w:rStyle w:val="EndnoteReference"/>
        </w:rPr>
        <w:endnoteRef/>
      </w:r>
      <w:r>
        <w:t xml:space="preserve"> </w:t>
      </w:r>
      <w:r w:rsidRPr="00EA451E">
        <w:rPr>
          <w:sz w:val="18"/>
          <w:szCs w:val="18"/>
          <w:lang w:val="en-US"/>
        </w:rPr>
        <w:t>UNEP. Global Material Flows Database. Online. Available at</w:t>
      </w:r>
      <w:r w:rsidRPr="00E9079A">
        <w:rPr>
          <w:sz w:val="16"/>
          <w:szCs w:val="16"/>
        </w:rPr>
        <w:t xml:space="preserve">: </w:t>
      </w:r>
      <w:hyperlink r:id="rId137" w:history="1">
        <w:r w:rsidRPr="00EA451E">
          <w:rPr>
            <w:rStyle w:val="Hyperlink"/>
            <w:sz w:val="18"/>
            <w:szCs w:val="18"/>
          </w:rPr>
          <w:t>https://www.resourcepanel.org/global-material-flows-database</w:t>
        </w:r>
      </w:hyperlink>
    </w:p>
  </w:endnote>
  <w:endnote w:id="178">
    <w:p w14:paraId="49B62139" w14:textId="77777777" w:rsidR="006A597A" w:rsidRPr="00EA451E" w:rsidRDefault="006A597A" w:rsidP="00103C35">
      <w:pPr>
        <w:pStyle w:val="EndnoteText"/>
        <w:rPr>
          <w:sz w:val="18"/>
          <w:szCs w:val="18"/>
          <w:lang w:val="en-US"/>
        </w:rPr>
      </w:pPr>
      <w:r w:rsidRPr="009918B5">
        <w:rPr>
          <w:rStyle w:val="EndnoteReference"/>
          <w:sz w:val="16"/>
          <w:szCs w:val="16"/>
        </w:rPr>
        <w:endnoteRef/>
      </w:r>
      <w:r w:rsidRPr="009918B5">
        <w:rPr>
          <w:sz w:val="16"/>
          <w:szCs w:val="16"/>
        </w:rPr>
        <w:t xml:space="preserve"> </w:t>
      </w:r>
      <w:r w:rsidRPr="00EA451E">
        <w:rPr>
          <w:sz w:val="18"/>
          <w:szCs w:val="18"/>
          <w:lang w:val="en-US"/>
        </w:rPr>
        <w:t>New guidelines regarding landfill categorizations will be implemented as of July 2024 by MfE. They will help ensure better quality data around Class 3 and 4 landfills.</w:t>
      </w:r>
    </w:p>
  </w:endnote>
  <w:endnote w:id="179">
    <w:p w14:paraId="6B2554F5" w14:textId="77777777" w:rsidR="006A597A" w:rsidRPr="00EA451E" w:rsidRDefault="006A597A" w:rsidP="00103C35">
      <w:pPr>
        <w:pStyle w:val="EndnoteText"/>
        <w:rPr>
          <w:sz w:val="18"/>
          <w:szCs w:val="18"/>
          <w:lang w:val="en-US"/>
        </w:rPr>
      </w:pPr>
      <w:r w:rsidRPr="00E9079A">
        <w:rPr>
          <w:rStyle w:val="EndnoteReference"/>
          <w:sz w:val="16"/>
          <w:szCs w:val="16"/>
        </w:rPr>
        <w:endnoteRef/>
      </w:r>
      <w:r w:rsidRPr="00E9079A">
        <w:rPr>
          <w:sz w:val="16"/>
          <w:szCs w:val="16"/>
        </w:rPr>
        <w:t xml:space="preserve"> </w:t>
      </w:r>
      <w:r w:rsidRPr="00EA451E">
        <w:rPr>
          <w:sz w:val="18"/>
          <w:szCs w:val="18"/>
          <w:lang w:val="en-US"/>
        </w:rPr>
        <w:t>UNEP. Global Material Flows Database. Online. Available at:</w:t>
      </w:r>
      <w:r w:rsidRPr="00E9079A">
        <w:rPr>
          <w:sz w:val="16"/>
          <w:szCs w:val="16"/>
        </w:rPr>
        <w:t xml:space="preserve"> </w:t>
      </w:r>
      <w:hyperlink r:id="rId138" w:history="1">
        <w:r w:rsidRPr="00EA451E">
          <w:rPr>
            <w:rStyle w:val="Hyperlink"/>
            <w:sz w:val="18"/>
            <w:szCs w:val="18"/>
          </w:rPr>
          <w:t>https://www.resourcepanel.org/global-material-flows-database</w:t>
        </w:r>
      </w:hyperlink>
      <w:r w:rsidRPr="00EA451E">
        <w:rPr>
          <w:sz w:val="18"/>
          <w:szCs w:val="1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642" w:name="_Hlk153824683" w:displacedByCustomXml="next"/>
  <w:sdt>
    <w:sdtPr>
      <w:id w:val="-1056245154"/>
      <w:docPartObj>
        <w:docPartGallery w:val="Page Numbers (Bottom of Page)"/>
        <w:docPartUnique/>
      </w:docPartObj>
    </w:sdtPr>
    <w:sdtEndPr/>
    <w:sdtContent>
      <w:sdt>
        <w:sdtPr>
          <w:id w:val="-1769616900"/>
          <w:docPartObj>
            <w:docPartGallery w:val="Page Numbers (Top of Page)"/>
            <w:docPartUnique/>
          </w:docPartObj>
        </w:sdtPr>
        <w:sdtEndPr/>
        <w:sdtContent>
          <w:p w14:paraId="4FA04C76" w14:textId="77777777" w:rsidR="006A597A" w:rsidRDefault="006A597A" w:rsidP="00ED1969">
            <w:pPr>
              <w:pStyle w:val="Footer"/>
              <w:pBdr>
                <w:top w:val="single" w:sz="4" w:space="1" w:color="auto"/>
              </w:pBdr>
              <w:spacing w:after="0"/>
            </w:pPr>
            <w:r w:rsidRPr="00825BA8">
              <w:rPr>
                <w:sz w:val="18"/>
                <w:szCs w:val="18"/>
              </w:rPr>
              <w:t>Impacts of circular approaches on emissions, jobs, and other factors</w:t>
            </w:r>
            <w:r>
              <w:rPr>
                <w:sz w:val="18"/>
                <w:szCs w:val="18"/>
              </w:rPr>
              <w:t>: Final Report (March 2024)</w:t>
            </w:r>
            <w:r>
              <w:rPr>
                <w:sz w:val="18"/>
                <w:szCs w:val="18"/>
              </w:rPr>
              <w:tab/>
            </w:r>
            <w:r>
              <w:rPr>
                <w:sz w:val="18"/>
                <w:szCs w:val="18"/>
              </w:rPr>
              <w:tab/>
            </w:r>
            <w:r>
              <w:rPr>
                <w:sz w:val="18"/>
                <w:szCs w:val="18"/>
              </w:rPr>
              <w:tab/>
            </w:r>
            <w:r>
              <w:rPr>
                <w:sz w:val="18"/>
                <w:szCs w:val="18"/>
              </w:rPr>
              <w:tab/>
            </w:r>
          </w:p>
          <w:bookmarkEnd w:id="1642"/>
          <w:p w14:paraId="53A219C4" w14:textId="77777777" w:rsidR="006A597A" w:rsidRDefault="006A597A" w:rsidP="00C55E8E">
            <w:pPr>
              <w:pStyle w:val="Footer"/>
              <w:jc w:val="right"/>
            </w:pPr>
            <w:r w:rsidRPr="0040574C">
              <w:rPr>
                <w:sz w:val="18"/>
                <w:szCs w:val="18"/>
              </w:rPr>
              <w:t>Page</w:t>
            </w:r>
            <w:r>
              <w:rPr>
                <w:sz w:val="18"/>
                <w:szCs w:val="18"/>
              </w:rPr>
              <w:t xml:space="preserve"> </w:t>
            </w:r>
            <w:r w:rsidRPr="0040574C">
              <w:rPr>
                <w:b/>
                <w:bCs/>
                <w:sz w:val="18"/>
                <w:szCs w:val="18"/>
              </w:rPr>
              <w:fldChar w:fldCharType="begin"/>
            </w:r>
            <w:r w:rsidRPr="0040574C">
              <w:rPr>
                <w:b/>
                <w:bCs/>
                <w:sz w:val="18"/>
                <w:szCs w:val="18"/>
              </w:rPr>
              <w:instrText xml:space="preserve"> PAGE </w:instrText>
            </w:r>
            <w:r w:rsidRPr="0040574C">
              <w:rPr>
                <w:b/>
                <w:bCs/>
                <w:sz w:val="18"/>
                <w:szCs w:val="18"/>
              </w:rPr>
              <w:fldChar w:fldCharType="separate"/>
            </w:r>
            <w:r>
              <w:rPr>
                <w:b/>
                <w:bCs/>
                <w:noProof/>
                <w:sz w:val="18"/>
                <w:szCs w:val="18"/>
              </w:rPr>
              <w:t>99</w:t>
            </w:r>
            <w:r w:rsidRPr="0040574C">
              <w:rPr>
                <w:b/>
                <w:bCs/>
                <w:sz w:val="18"/>
                <w:szCs w:val="18"/>
              </w:rPr>
              <w:fldChar w:fldCharType="end"/>
            </w:r>
            <w:r w:rsidRPr="0040574C">
              <w:rPr>
                <w:sz w:val="18"/>
                <w:szCs w:val="18"/>
              </w:rPr>
              <w:t xml:space="preserve"> of </w:t>
            </w:r>
            <w:r w:rsidRPr="0040574C">
              <w:rPr>
                <w:b/>
                <w:bCs/>
                <w:sz w:val="18"/>
                <w:szCs w:val="18"/>
              </w:rPr>
              <w:fldChar w:fldCharType="begin"/>
            </w:r>
            <w:r w:rsidRPr="0040574C">
              <w:rPr>
                <w:b/>
                <w:bCs/>
                <w:sz w:val="18"/>
                <w:szCs w:val="18"/>
              </w:rPr>
              <w:instrText xml:space="preserve"> NUMPAGES  </w:instrText>
            </w:r>
            <w:r w:rsidRPr="0040574C">
              <w:rPr>
                <w:b/>
                <w:bCs/>
                <w:sz w:val="18"/>
                <w:szCs w:val="18"/>
              </w:rPr>
              <w:fldChar w:fldCharType="separate"/>
            </w:r>
            <w:r>
              <w:rPr>
                <w:b/>
                <w:bCs/>
                <w:noProof/>
                <w:sz w:val="18"/>
                <w:szCs w:val="18"/>
              </w:rPr>
              <w:t>100</w:t>
            </w:r>
            <w:r w:rsidRPr="0040574C">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FA1F5" w14:textId="77777777" w:rsidR="00927736" w:rsidRDefault="00927736" w:rsidP="00E225B6">
      <w:r>
        <w:separator/>
      </w:r>
    </w:p>
  </w:footnote>
  <w:footnote w:type="continuationSeparator" w:id="0">
    <w:p w14:paraId="01CF995E" w14:textId="77777777" w:rsidR="00927736" w:rsidRDefault="00927736" w:rsidP="00E225B6">
      <w:r>
        <w:continuationSeparator/>
      </w:r>
    </w:p>
  </w:footnote>
  <w:footnote w:type="continuationNotice" w:id="1">
    <w:p w14:paraId="43FD798F" w14:textId="77777777" w:rsidR="00927736" w:rsidRDefault="009277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0602" w14:textId="77777777" w:rsidR="006A597A" w:rsidRDefault="006A597A">
    <w:pPr>
      <w:pStyle w:val="Header"/>
    </w:pPr>
    <w:r>
      <w:rPr>
        <w:noProof/>
        <w:lang w:eastAsia="en-NZ"/>
      </w:rPr>
      <mc:AlternateContent>
        <mc:Choice Requires="wps">
          <w:drawing>
            <wp:anchor distT="0" distB="0" distL="114300" distR="114300" simplePos="0" relativeHeight="251658240" behindDoc="1" locked="0" layoutInCell="0" allowOverlap="1" wp14:anchorId="00AE9D89" wp14:editId="45DE4598">
              <wp:simplePos x="0" y="0"/>
              <wp:positionH relativeFrom="margin">
                <wp:align>center</wp:align>
              </wp:positionH>
              <wp:positionV relativeFrom="margin">
                <wp:align>center</wp:align>
              </wp:positionV>
              <wp:extent cx="7249160" cy="852805"/>
              <wp:effectExtent l="0" t="0" r="0" b="0"/>
              <wp:wrapNone/>
              <wp:docPr id="57955002" name="Text Box 1"/>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txBox="1">
                      <a:spLocks noGrp="1" noRot="1" noChangeAspect="1" noEditPoints="1" noAdjustHandles="1" noChangeArrowheads="1" noChangeShapeType="1" noTextEdit="1"/>
                    </wps:cNvSpPr>
                    <wps:spPr bwMode="auto">
                      <a:xfrm rot="18900000">
                        <a:off x="0" y="0"/>
                        <a:ext cx="7249160" cy="852805"/>
                      </a:xfrm>
                      <a:prstGeom prst="rect">
                        <a:avLst/>
                      </a:prstGeom>
                    </wps:spPr>
                    <wps:txbx>
                      <w:txbxContent>
                        <w:p w14:paraId="34710251" w14:textId="77777777" w:rsidR="006A597A" w:rsidRPr="00686C21" w:rsidRDefault="006A597A" w:rsidP="00360A98">
                          <w:pPr>
                            <w:jc w:val="center"/>
                            <w:rPr>
                              <w:color w:val="C0C0C0"/>
                              <w:sz w:val="16"/>
                              <w:szCs w:val="16"/>
                              <w:lang w:val="en-GB"/>
                            </w:rPr>
                          </w:pPr>
                          <w:r w:rsidRPr="00686C21">
                            <w:rPr>
                              <w:color w:val="C0C0C0"/>
                              <w:sz w:val="16"/>
                              <w:szCs w:val="16"/>
                              <w:lang w:val="en-GB"/>
                            </w:rPr>
                            <w:t>work in progress</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0AE9D89" id="_x0000_t202" coordsize="21600,21600" o:spt="202" path="m,l,21600r21600,l21600,xe">
              <v:stroke joinstyle="miter"/>
              <v:path gradientshapeok="t" o:connecttype="rect"/>
            </v:shapetype>
            <v:shape id="Text Box 1" o:spid="_x0000_s1026" type="#_x0000_t202" style="position:absolute;margin-left:0;margin-top:0;width:570.8pt;height:67.1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" o:allowincell="f" filled="f" stroked="f">
              <o:lock v:ext="edit" rotation="t" aspectratio="t" verticies="t" adjusthandles="t" grouping="t" shapetype="t"/>
              <v:textbox>
                <w:txbxContent>
                  <w:p w14:paraId="34710251" w14:textId="77777777" w:rsidR="006A597A" w:rsidRPr="00686C21" w:rsidRDefault="006A597A" w:rsidP="00360A98">
                    <w:pPr>
                      <w:jc w:val="center"/>
                      <w:rPr>
                        <w:color w:val="C0C0C0"/>
                        <w:sz w:val="16"/>
                        <w:szCs w:val="16"/>
                        <w:lang w:val="en-GB"/>
                      </w:rPr>
                    </w:pPr>
                    <w:r w:rsidRPr="00686C21">
                      <w:rPr>
                        <w:color w:val="C0C0C0"/>
                        <w:sz w:val="16"/>
                        <w:szCs w:val="16"/>
                        <w:lang w:val="en-GB"/>
                      </w:rPr>
                      <w:t>work in progress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7CF0E" w14:textId="77777777" w:rsidR="006A597A" w:rsidRDefault="006A597A" w:rsidP="00CF091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434D3"/>
    <w:multiLevelType w:val="hybridMultilevel"/>
    <w:tmpl w:val="EB4C45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43D42BE"/>
    <w:multiLevelType w:val="hybridMultilevel"/>
    <w:tmpl w:val="78DC0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A97485"/>
    <w:multiLevelType w:val="multilevel"/>
    <w:tmpl w:val="EC4A583E"/>
    <w:lvl w:ilvl="0">
      <w:start w:val="1"/>
      <w:numFmt w:val="bullet"/>
      <w:lvlText w:val=""/>
      <w:lvlJc w:val="left"/>
      <w:pPr>
        <w:ind w:left="720" w:hanging="360"/>
      </w:pPr>
      <w:rPr>
        <w:rFonts w:ascii="Symbol" w:hAnsi="Symbol" w:hint="default"/>
      </w:rPr>
    </w:lvl>
    <w:lvl w:ilvl="1">
      <w:start w:val="1"/>
      <w:numFmt w:val="decimal"/>
      <w:isLgl/>
      <w:lvlText w:val="%1.%2"/>
      <w:lvlJc w:val="left"/>
      <w:pPr>
        <w:ind w:left="-981" w:hanging="360"/>
      </w:pPr>
      <w:rPr>
        <w:rFonts w:hint="default"/>
      </w:rPr>
    </w:lvl>
    <w:lvl w:ilvl="2">
      <w:start w:val="1"/>
      <w:numFmt w:val="bullet"/>
      <w:lvlText w:val=""/>
      <w:lvlJc w:val="left"/>
      <w:pPr>
        <w:ind w:left="-392" w:hanging="720"/>
      </w:pPr>
      <w:rPr>
        <w:rFonts w:ascii="Symbol" w:hAnsi="Symbol" w:hint="default"/>
      </w:rPr>
    </w:lvl>
    <w:lvl w:ilvl="3">
      <w:start w:val="1"/>
      <w:numFmt w:val="decimal"/>
      <w:isLgl/>
      <w:lvlText w:val="%1.%2.%3.%4"/>
      <w:lvlJc w:val="left"/>
      <w:pPr>
        <w:ind w:left="-32" w:hanging="720"/>
      </w:pPr>
      <w:rPr>
        <w:rFonts w:hint="default"/>
      </w:rPr>
    </w:lvl>
    <w:lvl w:ilvl="4">
      <w:start w:val="1"/>
      <w:numFmt w:val="decimal"/>
      <w:isLgl/>
      <w:lvlText w:val="%1.%2.%3.%4.%5"/>
      <w:lvlJc w:val="left"/>
      <w:pPr>
        <w:ind w:left="688" w:hanging="1080"/>
      </w:pPr>
      <w:rPr>
        <w:rFonts w:hint="default"/>
      </w:rPr>
    </w:lvl>
    <w:lvl w:ilvl="5">
      <w:start w:val="1"/>
      <w:numFmt w:val="decimal"/>
      <w:isLgl/>
      <w:lvlText w:val="%1.%2.%3.%4.%5.%6"/>
      <w:lvlJc w:val="left"/>
      <w:pPr>
        <w:ind w:left="1408" w:hanging="1440"/>
      </w:pPr>
      <w:rPr>
        <w:rFonts w:hint="default"/>
      </w:rPr>
    </w:lvl>
    <w:lvl w:ilvl="6">
      <w:start w:val="1"/>
      <w:numFmt w:val="decimal"/>
      <w:isLgl/>
      <w:lvlText w:val="%1.%2.%3.%4.%5.%6.%7"/>
      <w:lvlJc w:val="left"/>
      <w:pPr>
        <w:ind w:left="1768" w:hanging="1440"/>
      </w:pPr>
      <w:rPr>
        <w:rFonts w:hint="default"/>
      </w:rPr>
    </w:lvl>
    <w:lvl w:ilvl="7">
      <w:start w:val="1"/>
      <w:numFmt w:val="decimal"/>
      <w:isLgl/>
      <w:lvlText w:val="%1.%2.%3.%4.%5.%6.%7.%8"/>
      <w:lvlJc w:val="left"/>
      <w:pPr>
        <w:ind w:left="2488" w:hanging="1800"/>
      </w:pPr>
      <w:rPr>
        <w:rFonts w:hint="default"/>
      </w:rPr>
    </w:lvl>
    <w:lvl w:ilvl="8">
      <w:start w:val="1"/>
      <w:numFmt w:val="decimal"/>
      <w:isLgl/>
      <w:lvlText w:val="%1.%2.%3.%4.%5.%6.%7.%8.%9"/>
      <w:lvlJc w:val="left"/>
      <w:pPr>
        <w:ind w:left="2848" w:hanging="1800"/>
      </w:pPr>
      <w:rPr>
        <w:rFonts w:hint="default"/>
      </w:rPr>
    </w:lvl>
  </w:abstractNum>
  <w:abstractNum w:abstractNumId="3" w15:restartNumberingAfterBreak="0">
    <w:nsid w:val="0706332E"/>
    <w:multiLevelType w:val="hybridMultilevel"/>
    <w:tmpl w:val="4A46F344"/>
    <w:lvl w:ilvl="0" w:tplc="62B64B66">
      <w:numFmt w:val="bullet"/>
      <w:lvlText w:val="•"/>
      <w:lvlJc w:val="left"/>
      <w:pPr>
        <w:ind w:left="1440" w:hanging="360"/>
      </w:pPr>
      <w:rPr>
        <w:rFonts w:ascii="Work Sans" w:eastAsiaTheme="minorHAnsi" w:hAnsi="Work Sans" w:cs="Calibri"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 w15:restartNumberingAfterBreak="0">
    <w:nsid w:val="08D75519"/>
    <w:multiLevelType w:val="hybridMultilevel"/>
    <w:tmpl w:val="C8DC34DA"/>
    <w:lvl w:ilvl="0" w:tplc="05E47740">
      <w:start w:val="2"/>
      <w:numFmt w:val="decimal"/>
      <w:pStyle w:val="Heading3"/>
      <w:lvlText w:val="%1.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76CAC6">
      <w:numFmt w:val="bullet"/>
      <w:lvlText w:val="•"/>
      <w:lvlJc w:val="left"/>
      <w:pPr>
        <w:ind w:left="1440" w:hanging="360"/>
      </w:pPr>
      <w:rPr>
        <w:rFonts w:ascii="Work Sans" w:eastAsiaTheme="minorHAnsi" w:hAnsi="Work Sans" w:cs="Calibri"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B1E3BC7"/>
    <w:multiLevelType w:val="hybridMultilevel"/>
    <w:tmpl w:val="3B56B61C"/>
    <w:lvl w:ilvl="0" w:tplc="62B64B66">
      <w:numFmt w:val="bullet"/>
      <w:lvlText w:val="•"/>
      <w:lvlJc w:val="left"/>
      <w:pPr>
        <w:ind w:left="1080" w:hanging="360"/>
      </w:pPr>
      <w:rPr>
        <w:rFonts w:ascii="Work Sans" w:eastAsiaTheme="minorHAnsi" w:hAnsi="Work Sans" w:cs="Calibr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0CB8331F"/>
    <w:multiLevelType w:val="hybridMultilevel"/>
    <w:tmpl w:val="AE66F468"/>
    <w:lvl w:ilvl="0" w:tplc="62B64B66">
      <w:numFmt w:val="bullet"/>
      <w:lvlText w:val="•"/>
      <w:lvlJc w:val="left"/>
      <w:pPr>
        <w:ind w:left="720" w:hanging="360"/>
      </w:pPr>
      <w:rPr>
        <w:rFonts w:ascii="Work Sans" w:eastAsiaTheme="minorHAnsi" w:hAnsi="Work Sans"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8971E1"/>
    <w:multiLevelType w:val="hybridMultilevel"/>
    <w:tmpl w:val="17C667DC"/>
    <w:lvl w:ilvl="0" w:tplc="62B64B66">
      <w:numFmt w:val="bullet"/>
      <w:lvlText w:val="•"/>
      <w:lvlJc w:val="left"/>
      <w:pPr>
        <w:ind w:left="720" w:hanging="360"/>
      </w:pPr>
      <w:rPr>
        <w:rFonts w:ascii="Work Sans" w:eastAsiaTheme="minorHAnsi" w:hAnsi="Work Sans"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DD552CA"/>
    <w:multiLevelType w:val="hybridMultilevel"/>
    <w:tmpl w:val="BA20E470"/>
    <w:lvl w:ilvl="0" w:tplc="14090001">
      <w:start w:val="1"/>
      <w:numFmt w:val="bullet"/>
      <w:lvlText w:val=""/>
      <w:lvlJc w:val="left"/>
      <w:pPr>
        <w:ind w:left="948" w:hanging="360"/>
      </w:pPr>
      <w:rPr>
        <w:rFonts w:ascii="Symbol" w:hAnsi="Symbol" w:hint="default"/>
      </w:rPr>
    </w:lvl>
    <w:lvl w:ilvl="1" w:tplc="14090003" w:tentative="1">
      <w:start w:val="1"/>
      <w:numFmt w:val="bullet"/>
      <w:lvlText w:val="o"/>
      <w:lvlJc w:val="left"/>
      <w:pPr>
        <w:ind w:left="1668" w:hanging="360"/>
      </w:pPr>
      <w:rPr>
        <w:rFonts w:ascii="Courier New" w:hAnsi="Courier New" w:cs="Courier New" w:hint="default"/>
      </w:rPr>
    </w:lvl>
    <w:lvl w:ilvl="2" w:tplc="14090005" w:tentative="1">
      <w:start w:val="1"/>
      <w:numFmt w:val="bullet"/>
      <w:lvlText w:val=""/>
      <w:lvlJc w:val="left"/>
      <w:pPr>
        <w:ind w:left="2388" w:hanging="360"/>
      </w:pPr>
      <w:rPr>
        <w:rFonts w:ascii="Wingdings" w:hAnsi="Wingdings" w:hint="default"/>
      </w:rPr>
    </w:lvl>
    <w:lvl w:ilvl="3" w:tplc="14090001" w:tentative="1">
      <w:start w:val="1"/>
      <w:numFmt w:val="bullet"/>
      <w:lvlText w:val=""/>
      <w:lvlJc w:val="left"/>
      <w:pPr>
        <w:ind w:left="3108" w:hanging="360"/>
      </w:pPr>
      <w:rPr>
        <w:rFonts w:ascii="Symbol" w:hAnsi="Symbol" w:hint="default"/>
      </w:rPr>
    </w:lvl>
    <w:lvl w:ilvl="4" w:tplc="14090003" w:tentative="1">
      <w:start w:val="1"/>
      <w:numFmt w:val="bullet"/>
      <w:lvlText w:val="o"/>
      <w:lvlJc w:val="left"/>
      <w:pPr>
        <w:ind w:left="3828" w:hanging="360"/>
      </w:pPr>
      <w:rPr>
        <w:rFonts w:ascii="Courier New" w:hAnsi="Courier New" w:cs="Courier New" w:hint="default"/>
      </w:rPr>
    </w:lvl>
    <w:lvl w:ilvl="5" w:tplc="14090005" w:tentative="1">
      <w:start w:val="1"/>
      <w:numFmt w:val="bullet"/>
      <w:lvlText w:val=""/>
      <w:lvlJc w:val="left"/>
      <w:pPr>
        <w:ind w:left="4548" w:hanging="360"/>
      </w:pPr>
      <w:rPr>
        <w:rFonts w:ascii="Wingdings" w:hAnsi="Wingdings" w:hint="default"/>
      </w:rPr>
    </w:lvl>
    <w:lvl w:ilvl="6" w:tplc="14090001" w:tentative="1">
      <w:start w:val="1"/>
      <w:numFmt w:val="bullet"/>
      <w:lvlText w:val=""/>
      <w:lvlJc w:val="left"/>
      <w:pPr>
        <w:ind w:left="5268" w:hanging="360"/>
      </w:pPr>
      <w:rPr>
        <w:rFonts w:ascii="Symbol" w:hAnsi="Symbol" w:hint="default"/>
      </w:rPr>
    </w:lvl>
    <w:lvl w:ilvl="7" w:tplc="14090003" w:tentative="1">
      <w:start w:val="1"/>
      <w:numFmt w:val="bullet"/>
      <w:lvlText w:val="o"/>
      <w:lvlJc w:val="left"/>
      <w:pPr>
        <w:ind w:left="5988" w:hanging="360"/>
      </w:pPr>
      <w:rPr>
        <w:rFonts w:ascii="Courier New" w:hAnsi="Courier New" w:cs="Courier New" w:hint="default"/>
      </w:rPr>
    </w:lvl>
    <w:lvl w:ilvl="8" w:tplc="14090005" w:tentative="1">
      <w:start w:val="1"/>
      <w:numFmt w:val="bullet"/>
      <w:lvlText w:val=""/>
      <w:lvlJc w:val="left"/>
      <w:pPr>
        <w:ind w:left="6708" w:hanging="360"/>
      </w:pPr>
      <w:rPr>
        <w:rFonts w:ascii="Wingdings" w:hAnsi="Wingdings" w:hint="default"/>
      </w:rPr>
    </w:lvl>
  </w:abstractNum>
  <w:abstractNum w:abstractNumId="9" w15:restartNumberingAfterBreak="0">
    <w:nsid w:val="10C4743A"/>
    <w:multiLevelType w:val="hybridMultilevel"/>
    <w:tmpl w:val="68EA3F28"/>
    <w:lvl w:ilvl="0" w:tplc="62B64B66">
      <w:numFmt w:val="bullet"/>
      <w:lvlText w:val="•"/>
      <w:lvlJc w:val="left"/>
      <w:pPr>
        <w:ind w:left="1080" w:hanging="360"/>
      </w:pPr>
      <w:rPr>
        <w:rFonts w:ascii="Work Sans" w:eastAsiaTheme="minorHAnsi" w:hAnsi="Work Sans" w:cs="Calibr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1B86CE6"/>
    <w:multiLevelType w:val="hybridMultilevel"/>
    <w:tmpl w:val="F81CE150"/>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520163"/>
    <w:multiLevelType w:val="hybridMultilevel"/>
    <w:tmpl w:val="B146427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27256CF"/>
    <w:multiLevelType w:val="hybridMultilevel"/>
    <w:tmpl w:val="C0AAD9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7373BFF"/>
    <w:multiLevelType w:val="hybridMultilevel"/>
    <w:tmpl w:val="B63EF4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A4754D5"/>
    <w:multiLevelType w:val="multilevel"/>
    <w:tmpl w:val="922E50D6"/>
    <w:lvl w:ilvl="0">
      <w:start w:val="1"/>
      <w:numFmt w:val="decimal"/>
      <w:lvlText w:val="%1"/>
      <w:lvlJc w:val="left"/>
      <w:pPr>
        <w:ind w:left="360" w:hanging="36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1A6716F8"/>
    <w:multiLevelType w:val="hybridMultilevel"/>
    <w:tmpl w:val="B3486A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D2F3859"/>
    <w:multiLevelType w:val="hybridMultilevel"/>
    <w:tmpl w:val="76E6F3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4090E1E"/>
    <w:multiLevelType w:val="hybridMultilevel"/>
    <w:tmpl w:val="38DCE3C0"/>
    <w:lvl w:ilvl="0" w:tplc="B866AFF4">
      <w:start w:val="1"/>
      <w:numFmt w:val="decimal"/>
      <w:lvlText w:val="%1."/>
      <w:lvlJc w:val="left"/>
      <w:pPr>
        <w:ind w:left="720" w:hanging="360"/>
      </w:pPr>
    </w:lvl>
    <w:lvl w:ilvl="1" w:tplc="97842A68">
      <w:start w:val="1"/>
      <w:numFmt w:val="lowerLetter"/>
      <w:lvlText w:val="%2."/>
      <w:lvlJc w:val="left"/>
      <w:pPr>
        <w:ind w:left="1440" w:hanging="360"/>
      </w:pPr>
    </w:lvl>
    <w:lvl w:ilvl="2" w:tplc="31641484">
      <w:start w:val="1"/>
      <w:numFmt w:val="lowerRoman"/>
      <w:lvlText w:val="%3."/>
      <w:lvlJc w:val="right"/>
      <w:pPr>
        <w:ind w:left="2160" w:hanging="180"/>
      </w:pPr>
    </w:lvl>
    <w:lvl w:ilvl="3" w:tplc="5E0A03C6">
      <w:start w:val="1"/>
      <w:numFmt w:val="decimal"/>
      <w:lvlText w:val="%4."/>
      <w:lvlJc w:val="left"/>
      <w:pPr>
        <w:ind w:left="2880" w:hanging="360"/>
      </w:pPr>
    </w:lvl>
    <w:lvl w:ilvl="4" w:tplc="3814EAD8">
      <w:start w:val="1"/>
      <w:numFmt w:val="lowerLetter"/>
      <w:lvlText w:val="%5."/>
      <w:lvlJc w:val="left"/>
      <w:pPr>
        <w:ind w:left="3600" w:hanging="360"/>
      </w:pPr>
    </w:lvl>
    <w:lvl w:ilvl="5" w:tplc="EB2A67D0">
      <w:start w:val="1"/>
      <w:numFmt w:val="lowerRoman"/>
      <w:lvlText w:val="%6."/>
      <w:lvlJc w:val="right"/>
      <w:pPr>
        <w:ind w:left="4320" w:hanging="180"/>
      </w:pPr>
    </w:lvl>
    <w:lvl w:ilvl="6" w:tplc="2BB2A1E0">
      <w:start w:val="1"/>
      <w:numFmt w:val="decimal"/>
      <w:lvlText w:val="%7."/>
      <w:lvlJc w:val="left"/>
      <w:pPr>
        <w:ind w:left="5040" w:hanging="360"/>
      </w:pPr>
    </w:lvl>
    <w:lvl w:ilvl="7" w:tplc="7512BA7C">
      <w:start w:val="1"/>
      <w:numFmt w:val="lowerLetter"/>
      <w:lvlText w:val="%8."/>
      <w:lvlJc w:val="left"/>
      <w:pPr>
        <w:ind w:left="5760" w:hanging="360"/>
      </w:pPr>
    </w:lvl>
    <w:lvl w:ilvl="8" w:tplc="D8247C64">
      <w:start w:val="1"/>
      <w:numFmt w:val="lowerRoman"/>
      <w:lvlText w:val="%9."/>
      <w:lvlJc w:val="right"/>
      <w:pPr>
        <w:ind w:left="6480" w:hanging="180"/>
      </w:pPr>
    </w:lvl>
  </w:abstractNum>
  <w:abstractNum w:abstractNumId="18" w15:restartNumberingAfterBreak="0">
    <w:nsid w:val="254465CD"/>
    <w:multiLevelType w:val="hybridMultilevel"/>
    <w:tmpl w:val="7834DFE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257E0244"/>
    <w:multiLevelType w:val="multilevel"/>
    <w:tmpl w:val="EC4A583E"/>
    <w:lvl w:ilvl="0">
      <w:start w:val="1"/>
      <w:numFmt w:val="bullet"/>
      <w:lvlText w:val=""/>
      <w:lvlJc w:val="left"/>
      <w:pPr>
        <w:ind w:left="720" w:hanging="360"/>
      </w:pPr>
      <w:rPr>
        <w:rFonts w:ascii="Symbol" w:hAnsi="Symbol" w:hint="default"/>
      </w:rPr>
    </w:lvl>
    <w:lvl w:ilvl="1">
      <w:start w:val="1"/>
      <w:numFmt w:val="decimal"/>
      <w:isLgl/>
      <w:lvlText w:val="%1.%2"/>
      <w:lvlJc w:val="left"/>
      <w:pPr>
        <w:ind w:left="-981" w:hanging="360"/>
      </w:pPr>
      <w:rPr>
        <w:rFonts w:hint="default"/>
      </w:rPr>
    </w:lvl>
    <w:lvl w:ilvl="2">
      <w:start w:val="1"/>
      <w:numFmt w:val="bullet"/>
      <w:lvlText w:val=""/>
      <w:lvlJc w:val="left"/>
      <w:pPr>
        <w:ind w:left="-392" w:hanging="720"/>
      </w:pPr>
      <w:rPr>
        <w:rFonts w:ascii="Symbol" w:hAnsi="Symbol" w:hint="default"/>
      </w:rPr>
    </w:lvl>
    <w:lvl w:ilvl="3">
      <w:start w:val="1"/>
      <w:numFmt w:val="decimal"/>
      <w:isLgl/>
      <w:lvlText w:val="%1.%2.%3.%4"/>
      <w:lvlJc w:val="left"/>
      <w:pPr>
        <w:ind w:left="-32" w:hanging="720"/>
      </w:pPr>
      <w:rPr>
        <w:rFonts w:hint="default"/>
      </w:rPr>
    </w:lvl>
    <w:lvl w:ilvl="4">
      <w:start w:val="1"/>
      <w:numFmt w:val="decimal"/>
      <w:isLgl/>
      <w:lvlText w:val="%1.%2.%3.%4.%5"/>
      <w:lvlJc w:val="left"/>
      <w:pPr>
        <w:ind w:left="688" w:hanging="1080"/>
      </w:pPr>
      <w:rPr>
        <w:rFonts w:hint="default"/>
      </w:rPr>
    </w:lvl>
    <w:lvl w:ilvl="5">
      <w:start w:val="1"/>
      <w:numFmt w:val="decimal"/>
      <w:isLgl/>
      <w:lvlText w:val="%1.%2.%3.%4.%5.%6"/>
      <w:lvlJc w:val="left"/>
      <w:pPr>
        <w:ind w:left="1408" w:hanging="1440"/>
      </w:pPr>
      <w:rPr>
        <w:rFonts w:hint="default"/>
      </w:rPr>
    </w:lvl>
    <w:lvl w:ilvl="6">
      <w:start w:val="1"/>
      <w:numFmt w:val="decimal"/>
      <w:isLgl/>
      <w:lvlText w:val="%1.%2.%3.%4.%5.%6.%7"/>
      <w:lvlJc w:val="left"/>
      <w:pPr>
        <w:ind w:left="1768" w:hanging="1440"/>
      </w:pPr>
      <w:rPr>
        <w:rFonts w:hint="default"/>
      </w:rPr>
    </w:lvl>
    <w:lvl w:ilvl="7">
      <w:start w:val="1"/>
      <w:numFmt w:val="decimal"/>
      <w:isLgl/>
      <w:lvlText w:val="%1.%2.%3.%4.%5.%6.%7.%8"/>
      <w:lvlJc w:val="left"/>
      <w:pPr>
        <w:ind w:left="2488" w:hanging="1800"/>
      </w:pPr>
      <w:rPr>
        <w:rFonts w:hint="default"/>
      </w:rPr>
    </w:lvl>
    <w:lvl w:ilvl="8">
      <w:start w:val="1"/>
      <w:numFmt w:val="decimal"/>
      <w:isLgl/>
      <w:lvlText w:val="%1.%2.%3.%4.%5.%6.%7.%8.%9"/>
      <w:lvlJc w:val="left"/>
      <w:pPr>
        <w:ind w:left="2848" w:hanging="1800"/>
      </w:pPr>
      <w:rPr>
        <w:rFonts w:hint="default"/>
      </w:rPr>
    </w:lvl>
  </w:abstractNum>
  <w:abstractNum w:abstractNumId="20" w15:restartNumberingAfterBreak="0">
    <w:nsid w:val="27616EF3"/>
    <w:multiLevelType w:val="hybridMultilevel"/>
    <w:tmpl w:val="D834D4A0"/>
    <w:lvl w:ilvl="0" w:tplc="62B64B66">
      <w:numFmt w:val="bullet"/>
      <w:lvlText w:val="•"/>
      <w:lvlJc w:val="left"/>
      <w:pPr>
        <w:ind w:left="1080" w:hanging="360"/>
      </w:pPr>
      <w:rPr>
        <w:rFonts w:ascii="Work Sans" w:eastAsiaTheme="minorHAnsi" w:hAnsi="Work Sans" w:cs="Calibri"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1" w15:restartNumberingAfterBreak="0">
    <w:nsid w:val="28A916B9"/>
    <w:multiLevelType w:val="hybridMultilevel"/>
    <w:tmpl w:val="FE828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9FA0A4F"/>
    <w:multiLevelType w:val="hybridMultilevel"/>
    <w:tmpl w:val="69C290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A1A545D"/>
    <w:multiLevelType w:val="hybridMultilevel"/>
    <w:tmpl w:val="76287F8C"/>
    <w:lvl w:ilvl="0" w:tplc="950EA7C8">
      <w:start w:val="1"/>
      <w:numFmt w:val="decimal"/>
      <w:pStyle w:val="Heading2"/>
      <w:lvlText w:val="%1.1"/>
      <w:lvlJc w:val="left"/>
      <w:pPr>
        <w:ind w:left="786"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2A827E43"/>
    <w:multiLevelType w:val="hybridMultilevel"/>
    <w:tmpl w:val="580E9D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2EC56C63"/>
    <w:multiLevelType w:val="hybridMultilevel"/>
    <w:tmpl w:val="80325D44"/>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294239B"/>
    <w:multiLevelType w:val="hybridMultilevel"/>
    <w:tmpl w:val="4210DA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37C57E6"/>
    <w:multiLevelType w:val="hybridMultilevel"/>
    <w:tmpl w:val="B164C2BA"/>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366D256F"/>
    <w:multiLevelType w:val="hybridMultilevel"/>
    <w:tmpl w:val="8E9EB3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36AA47A3"/>
    <w:multiLevelType w:val="hybridMultilevel"/>
    <w:tmpl w:val="DDF6A7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370A2978"/>
    <w:multiLevelType w:val="multilevel"/>
    <w:tmpl w:val="EC4A583E"/>
    <w:lvl w:ilvl="0">
      <w:start w:val="1"/>
      <w:numFmt w:val="bullet"/>
      <w:lvlText w:val=""/>
      <w:lvlJc w:val="left"/>
      <w:pPr>
        <w:ind w:left="720" w:hanging="360"/>
      </w:pPr>
      <w:rPr>
        <w:rFonts w:ascii="Symbol" w:hAnsi="Symbol" w:hint="default"/>
      </w:rPr>
    </w:lvl>
    <w:lvl w:ilvl="1">
      <w:start w:val="1"/>
      <w:numFmt w:val="decimal"/>
      <w:isLgl/>
      <w:lvlText w:val="%1.%2"/>
      <w:lvlJc w:val="left"/>
      <w:pPr>
        <w:ind w:left="-981" w:hanging="360"/>
      </w:pPr>
      <w:rPr>
        <w:rFonts w:hint="default"/>
      </w:rPr>
    </w:lvl>
    <w:lvl w:ilvl="2">
      <w:start w:val="1"/>
      <w:numFmt w:val="bullet"/>
      <w:lvlText w:val=""/>
      <w:lvlJc w:val="left"/>
      <w:pPr>
        <w:ind w:left="-392" w:hanging="720"/>
      </w:pPr>
      <w:rPr>
        <w:rFonts w:ascii="Symbol" w:hAnsi="Symbol" w:hint="default"/>
      </w:rPr>
    </w:lvl>
    <w:lvl w:ilvl="3">
      <w:start w:val="1"/>
      <w:numFmt w:val="decimal"/>
      <w:isLgl/>
      <w:lvlText w:val="%1.%2.%3.%4"/>
      <w:lvlJc w:val="left"/>
      <w:pPr>
        <w:ind w:left="-32" w:hanging="720"/>
      </w:pPr>
      <w:rPr>
        <w:rFonts w:hint="default"/>
      </w:rPr>
    </w:lvl>
    <w:lvl w:ilvl="4">
      <w:start w:val="1"/>
      <w:numFmt w:val="decimal"/>
      <w:isLgl/>
      <w:lvlText w:val="%1.%2.%3.%4.%5"/>
      <w:lvlJc w:val="left"/>
      <w:pPr>
        <w:ind w:left="688" w:hanging="1080"/>
      </w:pPr>
      <w:rPr>
        <w:rFonts w:hint="default"/>
      </w:rPr>
    </w:lvl>
    <w:lvl w:ilvl="5">
      <w:start w:val="1"/>
      <w:numFmt w:val="decimal"/>
      <w:isLgl/>
      <w:lvlText w:val="%1.%2.%3.%4.%5.%6"/>
      <w:lvlJc w:val="left"/>
      <w:pPr>
        <w:ind w:left="1408" w:hanging="1440"/>
      </w:pPr>
      <w:rPr>
        <w:rFonts w:hint="default"/>
      </w:rPr>
    </w:lvl>
    <w:lvl w:ilvl="6">
      <w:start w:val="1"/>
      <w:numFmt w:val="decimal"/>
      <w:isLgl/>
      <w:lvlText w:val="%1.%2.%3.%4.%5.%6.%7"/>
      <w:lvlJc w:val="left"/>
      <w:pPr>
        <w:ind w:left="1768" w:hanging="1440"/>
      </w:pPr>
      <w:rPr>
        <w:rFonts w:hint="default"/>
      </w:rPr>
    </w:lvl>
    <w:lvl w:ilvl="7">
      <w:start w:val="1"/>
      <w:numFmt w:val="decimal"/>
      <w:isLgl/>
      <w:lvlText w:val="%1.%2.%3.%4.%5.%6.%7.%8"/>
      <w:lvlJc w:val="left"/>
      <w:pPr>
        <w:ind w:left="2488" w:hanging="1800"/>
      </w:pPr>
      <w:rPr>
        <w:rFonts w:hint="default"/>
      </w:rPr>
    </w:lvl>
    <w:lvl w:ilvl="8">
      <w:start w:val="1"/>
      <w:numFmt w:val="decimal"/>
      <w:isLgl/>
      <w:lvlText w:val="%1.%2.%3.%4.%5.%6.%7.%8.%9"/>
      <w:lvlJc w:val="left"/>
      <w:pPr>
        <w:ind w:left="2848" w:hanging="1800"/>
      </w:pPr>
      <w:rPr>
        <w:rFonts w:hint="default"/>
      </w:rPr>
    </w:lvl>
  </w:abstractNum>
  <w:abstractNum w:abstractNumId="31" w15:restartNumberingAfterBreak="0">
    <w:nsid w:val="39F017F9"/>
    <w:multiLevelType w:val="hybridMultilevel"/>
    <w:tmpl w:val="5EF45208"/>
    <w:lvl w:ilvl="0" w:tplc="7062B872">
      <w:start w:val="1"/>
      <w:numFmt w:val="bullet"/>
      <w:lvlText w:val=""/>
      <w:lvlJc w:val="left"/>
      <w:pPr>
        <w:ind w:left="720" w:hanging="360"/>
      </w:pPr>
      <w:rPr>
        <w:rFonts w:ascii="Symbol" w:hAnsi="Symbol" w:hint="default"/>
      </w:rPr>
    </w:lvl>
    <w:lvl w:ilvl="1" w:tplc="5FE44416">
      <w:start w:val="1"/>
      <w:numFmt w:val="bullet"/>
      <w:lvlText w:val="o"/>
      <w:lvlJc w:val="left"/>
      <w:pPr>
        <w:ind w:left="1440" w:hanging="360"/>
      </w:pPr>
      <w:rPr>
        <w:rFonts w:ascii="Courier New" w:hAnsi="Courier New" w:hint="default"/>
      </w:rPr>
    </w:lvl>
    <w:lvl w:ilvl="2" w:tplc="892AB51C">
      <w:start w:val="1"/>
      <w:numFmt w:val="bullet"/>
      <w:lvlText w:val=""/>
      <w:lvlJc w:val="left"/>
      <w:pPr>
        <w:ind w:left="2160" w:hanging="360"/>
      </w:pPr>
      <w:rPr>
        <w:rFonts w:ascii="Wingdings" w:hAnsi="Wingdings" w:hint="default"/>
      </w:rPr>
    </w:lvl>
    <w:lvl w:ilvl="3" w:tplc="9B70B434">
      <w:start w:val="1"/>
      <w:numFmt w:val="bullet"/>
      <w:lvlText w:val=""/>
      <w:lvlJc w:val="left"/>
      <w:pPr>
        <w:ind w:left="2880" w:hanging="360"/>
      </w:pPr>
      <w:rPr>
        <w:rFonts w:ascii="Symbol" w:hAnsi="Symbol" w:hint="default"/>
      </w:rPr>
    </w:lvl>
    <w:lvl w:ilvl="4" w:tplc="AEF812F0">
      <w:start w:val="1"/>
      <w:numFmt w:val="bullet"/>
      <w:lvlText w:val="o"/>
      <w:lvlJc w:val="left"/>
      <w:pPr>
        <w:ind w:left="3600" w:hanging="360"/>
      </w:pPr>
      <w:rPr>
        <w:rFonts w:ascii="Courier New" w:hAnsi="Courier New" w:hint="default"/>
      </w:rPr>
    </w:lvl>
    <w:lvl w:ilvl="5" w:tplc="EF706234">
      <w:start w:val="1"/>
      <w:numFmt w:val="bullet"/>
      <w:lvlText w:val=""/>
      <w:lvlJc w:val="left"/>
      <w:pPr>
        <w:ind w:left="4320" w:hanging="360"/>
      </w:pPr>
      <w:rPr>
        <w:rFonts w:ascii="Wingdings" w:hAnsi="Wingdings" w:hint="default"/>
      </w:rPr>
    </w:lvl>
    <w:lvl w:ilvl="6" w:tplc="D55A88EE">
      <w:start w:val="1"/>
      <w:numFmt w:val="bullet"/>
      <w:lvlText w:val=""/>
      <w:lvlJc w:val="left"/>
      <w:pPr>
        <w:ind w:left="5040" w:hanging="360"/>
      </w:pPr>
      <w:rPr>
        <w:rFonts w:ascii="Symbol" w:hAnsi="Symbol" w:hint="default"/>
      </w:rPr>
    </w:lvl>
    <w:lvl w:ilvl="7" w:tplc="7234C74C">
      <w:start w:val="1"/>
      <w:numFmt w:val="bullet"/>
      <w:lvlText w:val="o"/>
      <w:lvlJc w:val="left"/>
      <w:pPr>
        <w:ind w:left="5760" w:hanging="360"/>
      </w:pPr>
      <w:rPr>
        <w:rFonts w:ascii="Courier New" w:hAnsi="Courier New" w:hint="default"/>
      </w:rPr>
    </w:lvl>
    <w:lvl w:ilvl="8" w:tplc="565A1ABE">
      <w:start w:val="1"/>
      <w:numFmt w:val="bullet"/>
      <w:lvlText w:val=""/>
      <w:lvlJc w:val="left"/>
      <w:pPr>
        <w:ind w:left="6480" w:hanging="360"/>
      </w:pPr>
      <w:rPr>
        <w:rFonts w:ascii="Wingdings" w:hAnsi="Wingdings" w:hint="default"/>
      </w:rPr>
    </w:lvl>
  </w:abstractNum>
  <w:abstractNum w:abstractNumId="32" w15:restartNumberingAfterBreak="0">
    <w:nsid w:val="3A9760D2"/>
    <w:multiLevelType w:val="hybridMultilevel"/>
    <w:tmpl w:val="B0181BF4"/>
    <w:lvl w:ilvl="0" w:tplc="1409000F">
      <w:start w:val="1"/>
      <w:numFmt w:val="decimal"/>
      <w:lvlText w:val="%1."/>
      <w:lvlJc w:val="left"/>
      <w:pPr>
        <w:ind w:left="720" w:hanging="360"/>
      </w:pPr>
      <w:rPr>
        <w:rFonts w:hint="default"/>
      </w:rPr>
    </w:lvl>
    <w:lvl w:ilvl="1" w:tplc="14090001">
      <w:start w:val="1"/>
      <w:numFmt w:val="bullet"/>
      <w:lvlText w:val=""/>
      <w:lvlJc w:val="left"/>
      <w:pPr>
        <w:ind w:left="1440" w:hanging="360"/>
      </w:pPr>
      <w:rPr>
        <w:rFonts w:ascii="Symbol" w:hAnsi="Symbol" w:hint="default"/>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3" w15:restartNumberingAfterBreak="0">
    <w:nsid w:val="3C4856C1"/>
    <w:multiLevelType w:val="hybridMultilevel"/>
    <w:tmpl w:val="C02CF8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3DE82305"/>
    <w:multiLevelType w:val="multilevel"/>
    <w:tmpl w:val="56F0A916"/>
    <w:lvl w:ilvl="0">
      <w:start w:val="1"/>
      <w:numFmt w:val="decimal"/>
      <w:pStyle w:val="Heading1"/>
      <w:lvlText w:val="%1."/>
      <w:lvlJc w:val="left"/>
      <w:pPr>
        <w:ind w:left="2912"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46A03746"/>
    <w:multiLevelType w:val="hybridMultilevel"/>
    <w:tmpl w:val="5A945776"/>
    <w:lvl w:ilvl="0" w:tplc="A8A2DA98">
      <w:start w:val="1"/>
      <w:numFmt w:val="decimal"/>
      <w:lvlText w:val="%1."/>
      <w:lvlJc w:val="left"/>
      <w:pPr>
        <w:ind w:left="720" w:hanging="360"/>
      </w:pPr>
      <w:rPr>
        <w:rFonts w:hint="default"/>
        <w:b w:val="0"/>
        <w:bCs w:val="0"/>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47386EF7"/>
    <w:multiLevelType w:val="hybridMultilevel"/>
    <w:tmpl w:val="AD44B3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96D144F"/>
    <w:multiLevelType w:val="hybridMultilevel"/>
    <w:tmpl w:val="CD46A97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9D52F0DE">
      <w:numFmt w:val="bullet"/>
      <w:lvlText w:val="-"/>
      <w:lvlJc w:val="left"/>
      <w:pPr>
        <w:ind w:left="2160" w:hanging="360"/>
      </w:pPr>
      <w:rPr>
        <w:rFonts w:ascii="Calibri" w:eastAsiaTheme="minorEastAsia" w:hAnsi="Calibri" w:cs="Calibri"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4C2325D7"/>
    <w:multiLevelType w:val="multilevel"/>
    <w:tmpl w:val="9F9EFA78"/>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39" w15:restartNumberingAfterBreak="0">
    <w:nsid w:val="4C6C214A"/>
    <w:multiLevelType w:val="hybridMultilevel"/>
    <w:tmpl w:val="498282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4D4802B8"/>
    <w:multiLevelType w:val="hybridMultilevel"/>
    <w:tmpl w:val="0CB25124"/>
    <w:lvl w:ilvl="0" w:tplc="14090003">
      <w:start w:val="1"/>
      <w:numFmt w:val="bullet"/>
      <w:lvlText w:val="o"/>
      <w:lvlJc w:val="left"/>
      <w:pPr>
        <w:ind w:left="72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4E8D36EF"/>
    <w:multiLevelType w:val="hybridMultilevel"/>
    <w:tmpl w:val="E0F84F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4EA72E9C"/>
    <w:multiLevelType w:val="hybridMultilevel"/>
    <w:tmpl w:val="E8D6108A"/>
    <w:lvl w:ilvl="0" w:tplc="62B64B66">
      <w:numFmt w:val="bullet"/>
      <w:lvlText w:val="•"/>
      <w:lvlJc w:val="left"/>
      <w:pPr>
        <w:ind w:left="720" w:hanging="360"/>
      </w:pPr>
      <w:rPr>
        <w:rFonts w:ascii="Work Sans" w:eastAsiaTheme="minorHAnsi" w:hAnsi="Work Sans"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4F495E78"/>
    <w:multiLevelType w:val="multilevel"/>
    <w:tmpl w:val="EC4A583E"/>
    <w:lvl w:ilvl="0">
      <w:start w:val="1"/>
      <w:numFmt w:val="bullet"/>
      <w:lvlText w:val=""/>
      <w:lvlJc w:val="left"/>
      <w:pPr>
        <w:ind w:left="720" w:hanging="360"/>
      </w:pPr>
      <w:rPr>
        <w:rFonts w:ascii="Symbol" w:hAnsi="Symbol" w:hint="default"/>
      </w:rPr>
    </w:lvl>
    <w:lvl w:ilvl="1">
      <w:start w:val="1"/>
      <w:numFmt w:val="decimal"/>
      <w:isLgl/>
      <w:lvlText w:val="%1.%2"/>
      <w:lvlJc w:val="left"/>
      <w:pPr>
        <w:ind w:left="-981" w:hanging="360"/>
      </w:pPr>
      <w:rPr>
        <w:rFonts w:hint="default"/>
      </w:rPr>
    </w:lvl>
    <w:lvl w:ilvl="2">
      <w:start w:val="1"/>
      <w:numFmt w:val="bullet"/>
      <w:lvlText w:val=""/>
      <w:lvlJc w:val="left"/>
      <w:pPr>
        <w:ind w:left="-392" w:hanging="720"/>
      </w:pPr>
      <w:rPr>
        <w:rFonts w:ascii="Symbol" w:hAnsi="Symbol" w:hint="default"/>
      </w:rPr>
    </w:lvl>
    <w:lvl w:ilvl="3">
      <w:start w:val="1"/>
      <w:numFmt w:val="decimal"/>
      <w:isLgl/>
      <w:lvlText w:val="%1.%2.%3.%4"/>
      <w:lvlJc w:val="left"/>
      <w:pPr>
        <w:ind w:left="-32" w:hanging="720"/>
      </w:pPr>
      <w:rPr>
        <w:rFonts w:hint="default"/>
      </w:rPr>
    </w:lvl>
    <w:lvl w:ilvl="4">
      <w:start w:val="1"/>
      <w:numFmt w:val="decimal"/>
      <w:isLgl/>
      <w:lvlText w:val="%1.%2.%3.%4.%5"/>
      <w:lvlJc w:val="left"/>
      <w:pPr>
        <w:ind w:left="688" w:hanging="1080"/>
      </w:pPr>
      <w:rPr>
        <w:rFonts w:hint="default"/>
      </w:rPr>
    </w:lvl>
    <w:lvl w:ilvl="5">
      <w:start w:val="1"/>
      <w:numFmt w:val="decimal"/>
      <w:isLgl/>
      <w:lvlText w:val="%1.%2.%3.%4.%5.%6"/>
      <w:lvlJc w:val="left"/>
      <w:pPr>
        <w:ind w:left="1408" w:hanging="1440"/>
      </w:pPr>
      <w:rPr>
        <w:rFonts w:hint="default"/>
      </w:rPr>
    </w:lvl>
    <w:lvl w:ilvl="6">
      <w:start w:val="1"/>
      <w:numFmt w:val="decimal"/>
      <w:isLgl/>
      <w:lvlText w:val="%1.%2.%3.%4.%5.%6.%7"/>
      <w:lvlJc w:val="left"/>
      <w:pPr>
        <w:ind w:left="1768" w:hanging="1440"/>
      </w:pPr>
      <w:rPr>
        <w:rFonts w:hint="default"/>
      </w:rPr>
    </w:lvl>
    <w:lvl w:ilvl="7">
      <w:start w:val="1"/>
      <w:numFmt w:val="decimal"/>
      <w:isLgl/>
      <w:lvlText w:val="%1.%2.%3.%4.%5.%6.%7.%8"/>
      <w:lvlJc w:val="left"/>
      <w:pPr>
        <w:ind w:left="2488" w:hanging="1800"/>
      </w:pPr>
      <w:rPr>
        <w:rFonts w:hint="default"/>
      </w:rPr>
    </w:lvl>
    <w:lvl w:ilvl="8">
      <w:start w:val="1"/>
      <w:numFmt w:val="decimal"/>
      <w:isLgl/>
      <w:lvlText w:val="%1.%2.%3.%4.%5.%6.%7.%8.%9"/>
      <w:lvlJc w:val="left"/>
      <w:pPr>
        <w:ind w:left="2848" w:hanging="1800"/>
      </w:pPr>
      <w:rPr>
        <w:rFonts w:hint="default"/>
      </w:rPr>
    </w:lvl>
  </w:abstractNum>
  <w:abstractNum w:abstractNumId="44" w15:restartNumberingAfterBreak="0">
    <w:nsid w:val="4F5C3D59"/>
    <w:multiLevelType w:val="hybridMultilevel"/>
    <w:tmpl w:val="76D8AC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511A1376"/>
    <w:multiLevelType w:val="hybridMultilevel"/>
    <w:tmpl w:val="CA9C7C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5138164B"/>
    <w:multiLevelType w:val="hybridMultilevel"/>
    <w:tmpl w:val="42E48884"/>
    <w:lvl w:ilvl="0" w:tplc="62B64B66">
      <w:numFmt w:val="bullet"/>
      <w:lvlText w:val="•"/>
      <w:lvlJc w:val="left"/>
      <w:pPr>
        <w:ind w:left="1080" w:hanging="360"/>
      </w:pPr>
      <w:rPr>
        <w:rFonts w:ascii="Work Sans" w:eastAsiaTheme="minorHAnsi" w:hAnsi="Work Sans" w:cs="Calibri"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51D76DE4"/>
    <w:multiLevelType w:val="hybridMultilevel"/>
    <w:tmpl w:val="3962DC1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8" w15:restartNumberingAfterBreak="0">
    <w:nsid w:val="52E25C5D"/>
    <w:multiLevelType w:val="hybridMultilevel"/>
    <w:tmpl w:val="420AD754"/>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53D54CB9"/>
    <w:multiLevelType w:val="hybridMultilevel"/>
    <w:tmpl w:val="2B302B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53E11ADC"/>
    <w:multiLevelType w:val="hybridMultilevel"/>
    <w:tmpl w:val="4CBA04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58767E66"/>
    <w:multiLevelType w:val="hybridMultilevel"/>
    <w:tmpl w:val="C8FC29DA"/>
    <w:lvl w:ilvl="0" w:tplc="37EA6F26">
      <w:numFmt w:val="bullet"/>
      <w:lvlText w:val="-"/>
      <w:lvlJc w:val="left"/>
      <w:pPr>
        <w:ind w:left="1800" w:hanging="360"/>
      </w:pPr>
      <w:rPr>
        <w:rFonts w:ascii="Calibri" w:eastAsiaTheme="minorHAnsi" w:hAnsi="Calibri" w:cs="Calibri" w:hint="default"/>
      </w:rPr>
    </w:lvl>
    <w:lvl w:ilvl="1" w:tplc="14090003">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52" w15:restartNumberingAfterBreak="0">
    <w:nsid w:val="611124C0"/>
    <w:multiLevelType w:val="hybridMultilevel"/>
    <w:tmpl w:val="2B9433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698A17B2"/>
    <w:multiLevelType w:val="hybridMultilevel"/>
    <w:tmpl w:val="59FEB7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4" w15:restartNumberingAfterBreak="0">
    <w:nsid w:val="6E7D7511"/>
    <w:multiLevelType w:val="hybridMultilevel"/>
    <w:tmpl w:val="B77C9AC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5" w15:restartNumberingAfterBreak="0">
    <w:nsid w:val="6F6E2B92"/>
    <w:multiLevelType w:val="hybridMultilevel"/>
    <w:tmpl w:val="2968ED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6FF71CD3"/>
    <w:multiLevelType w:val="hybridMultilevel"/>
    <w:tmpl w:val="30EC5D0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7" w15:restartNumberingAfterBreak="0">
    <w:nsid w:val="700844F0"/>
    <w:multiLevelType w:val="hybridMultilevel"/>
    <w:tmpl w:val="B6928052"/>
    <w:lvl w:ilvl="0" w:tplc="62B64B66">
      <w:numFmt w:val="bullet"/>
      <w:lvlText w:val="•"/>
      <w:lvlJc w:val="left"/>
      <w:pPr>
        <w:ind w:left="720" w:hanging="360"/>
      </w:pPr>
      <w:rPr>
        <w:rFonts w:ascii="Work Sans" w:eastAsiaTheme="minorHAnsi" w:hAnsi="Work Sans"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76257977"/>
    <w:multiLevelType w:val="hybridMultilevel"/>
    <w:tmpl w:val="E6666882"/>
    <w:lvl w:ilvl="0" w:tplc="A7B684EA">
      <w:start w:val="1"/>
      <w:numFmt w:val="bullet"/>
      <w:lvlText w:val=""/>
      <w:lvlJc w:val="left"/>
      <w:pPr>
        <w:ind w:left="720" w:hanging="360"/>
      </w:pPr>
      <w:rPr>
        <w:rFonts w:ascii="Symbol" w:hAnsi="Symbol" w:hint="default"/>
      </w:rPr>
    </w:lvl>
    <w:lvl w:ilvl="1" w:tplc="6312176A">
      <w:start w:val="1"/>
      <w:numFmt w:val="bullet"/>
      <w:lvlText w:val="o"/>
      <w:lvlJc w:val="left"/>
      <w:pPr>
        <w:ind w:left="1440" w:hanging="360"/>
      </w:pPr>
      <w:rPr>
        <w:rFonts w:ascii="Courier New" w:hAnsi="Courier New" w:hint="default"/>
      </w:rPr>
    </w:lvl>
    <w:lvl w:ilvl="2" w:tplc="B80C1932">
      <w:start w:val="1"/>
      <w:numFmt w:val="bullet"/>
      <w:lvlText w:val=""/>
      <w:lvlJc w:val="left"/>
      <w:pPr>
        <w:ind w:left="2160" w:hanging="360"/>
      </w:pPr>
      <w:rPr>
        <w:rFonts w:ascii="Wingdings" w:hAnsi="Wingdings" w:hint="default"/>
      </w:rPr>
    </w:lvl>
    <w:lvl w:ilvl="3" w:tplc="DB1A3806">
      <w:start w:val="1"/>
      <w:numFmt w:val="bullet"/>
      <w:lvlText w:val=""/>
      <w:lvlJc w:val="left"/>
      <w:pPr>
        <w:ind w:left="2880" w:hanging="360"/>
      </w:pPr>
      <w:rPr>
        <w:rFonts w:ascii="Symbol" w:hAnsi="Symbol" w:hint="default"/>
      </w:rPr>
    </w:lvl>
    <w:lvl w:ilvl="4" w:tplc="9954A344">
      <w:start w:val="1"/>
      <w:numFmt w:val="bullet"/>
      <w:lvlText w:val="o"/>
      <w:lvlJc w:val="left"/>
      <w:pPr>
        <w:ind w:left="3600" w:hanging="360"/>
      </w:pPr>
      <w:rPr>
        <w:rFonts w:ascii="Courier New" w:hAnsi="Courier New" w:hint="default"/>
      </w:rPr>
    </w:lvl>
    <w:lvl w:ilvl="5" w:tplc="0E4A6FEE">
      <w:start w:val="1"/>
      <w:numFmt w:val="bullet"/>
      <w:lvlText w:val=""/>
      <w:lvlJc w:val="left"/>
      <w:pPr>
        <w:ind w:left="4320" w:hanging="360"/>
      </w:pPr>
      <w:rPr>
        <w:rFonts w:ascii="Wingdings" w:hAnsi="Wingdings" w:hint="default"/>
      </w:rPr>
    </w:lvl>
    <w:lvl w:ilvl="6" w:tplc="8EEEC012">
      <w:start w:val="1"/>
      <w:numFmt w:val="bullet"/>
      <w:lvlText w:val=""/>
      <w:lvlJc w:val="left"/>
      <w:pPr>
        <w:ind w:left="5040" w:hanging="360"/>
      </w:pPr>
      <w:rPr>
        <w:rFonts w:ascii="Symbol" w:hAnsi="Symbol" w:hint="default"/>
      </w:rPr>
    </w:lvl>
    <w:lvl w:ilvl="7" w:tplc="F10E39B2">
      <w:start w:val="1"/>
      <w:numFmt w:val="bullet"/>
      <w:lvlText w:val="o"/>
      <w:lvlJc w:val="left"/>
      <w:pPr>
        <w:ind w:left="5760" w:hanging="360"/>
      </w:pPr>
      <w:rPr>
        <w:rFonts w:ascii="Courier New" w:hAnsi="Courier New" w:hint="default"/>
      </w:rPr>
    </w:lvl>
    <w:lvl w:ilvl="8" w:tplc="BECADB64">
      <w:start w:val="1"/>
      <w:numFmt w:val="bullet"/>
      <w:lvlText w:val=""/>
      <w:lvlJc w:val="left"/>
      <w:pPr>
        <w:ind w:left="6480" w:hanging="360"/>
      </w:pPr>
      <w:rPr>
        <w:rFonts w:ascii="Wingdings" w:hAnsi="Wingdings" w:hint="default"/>
      </w:rPr>
    </w:lvl>
  </w:abstractNum>
  <w:abstractNum w:abstractNumId="59" w15:restartNumberingAfterBreak="0">
    <w:nsid w:val="7E333AB4"/>
    <w:multiLevelType w:val="hybridMultilevel"/>
    <w:tmpl w:val="DA28C42E"/>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9384899">
    <w:abstractNumId w:val="58"/>
  </w:num>
  <w:num w:numId="2" w16cid:durableId="2133983482">
    <w:abstractNumId w:val="31"/>
  </w:num>
  <w:num w:numId="3" w16cid:durableId="1324628190">
    <w:abstractNumId w:val="23"/>
  </w:num>
  <w:num w:numId="4" w16cid:durableId="503202876">
    <w:abstractNumId w:val="4"/>
  </w:num>
  <w:num w:numId="5" w16cid:durableId="2014607001">
    <w:abstractNumId w:val="38"/>
  </w:num>
  <w:num w:numId="6" w16cid:durableId="203615136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7250308">
    <w:abstractNumId w:val="17"/>
  </w:num>
  <w:num w:numId="8" w16cid:durableId="1595937464">
    <w:abstractNumId w:val="56"/>
  </w:num>
  <w:num w:numId="9" w16cid:durableId="322706767">
    <w:abstractNumId w:val="37"/>
  </w:num>
  <w:num w:numId="10" w16cid:durableId="986981761">
    <w:abstractNumId w:val="33"/>
  </w:num>
  <w:num w:numId="11" w16cid:durableId="1398282751">
    <w:abstractNumId w:val="21"/>
  </w:num>
  <w:num w:numId="12" w16cid:durableId="1717199654">
    <w:abstractNumId w:val="26"/>
  </w:num>
  <w:num w:numId="13" w16cid:durableId="785537735">
    <w:abstractNumId w:val="55"/>
  </w:num>
  <w:num w:numId="14" w16cid:durableId="1280525511">
    <w:abstractNumId w:val="53"/>
  </w:num>
  <w:num w:numId="15" w16cid:durableId="143006971">
    <w:abstractNumId w:val="15"/>
  </w:num>
  <w:num w:numId="16" w16cid:durableId="2135098324">
    <w:abstractNumId w:val="22"/>
  </w:num>
  <w:num w:numId="17" w16cid:durableId="678654931">
    <w:abstractNumId w:val="11"/>
  </w:num>
  <w:num w:numId="18" w16cid:durableId="1350907651">
    <w:abstractNumId w:val="47"/>
  </w:num>
  <w:num w:numId="19" w16cid:durableId="1844201622">
    <w:abstractNumId w:val="0"/>
  </w:num>
  <w:num w:numId="20" w16cid:durableId="647976542">
    <w:abstractNumId w:val="18"/>
  </w:num>
  <w:num w:numId="21" w16cid:durableId="559632078">
    <w:abstractNumId w:val="34"/>
  </w:num>
  <w:num w:numId="22" w16cid:durableId="653804617">
    <w:abstractNumId w:val="34"/>
    <w:lvlOverride w:ilvl="0">
      <w:startOverride w:val="8"/>
    </w:lvlOverride>
    <w:lvlOverride w:ilvl="1">
      <w:startOverride w:val="3"/>
    </w:lvlOverride>
    <w:lvlOverride w:ilvl="2">
      <w:startOverride w:val="3"/>
    </w:lvlOverride>
  </w:num>
  <w:num w:numId="23" w16cid:durableId="743991365">
    <w:abstractNumId w:val="28"/>
  </w:num>
  <w:num w:numId="24" w16cid:durableId="725177121">
    <w:abstractNumId w:val="1"/>
  </w:num>
  <w:num w:numId="25" w16cid:durableId="491145823">
    <w:abstractNumId w:val="29"/>
  </w:num>
  <w:num w:numId="26" w16cid:durableId="18221873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0691342">
    <w:abstractNumId w:val="8"/>
  </w:num>
  <w:num w:numId="28" w16cid:durableId="1429351181">
    <w:abstractNumId w:val="50"/>
  </w:num>
  <w:num w:numId="29" w16cid:durableId="191460852">
    <w:abstractNumId w:val="12"/>
  </w:num>
  <w:num w:numId="30" w16cid:durableId="825391069">
    <w:abstractNumId w:val="36"/>
  </w:num>
  <w:num w:numId="31" w16cid:durableId="550965476">
    <w:abstractNumId w:val="52"/>
  </w:num>
  <w:num w:numId="32" w16cid:durableId="652181323">
    <w:abstractNumId w:val="16"/>
  </w:num>
  <w:num w:numId="33" w16cid:durableId="659581935">
    <w:abstractNumId w:val="39"/>
  </w:num>
  <w:num w:numId="34" w16cid:durableId="1384404008">
    <w:abstractNumId w:val="41"/>
  </w:num>
  <w:num w:numId="35" w16cid:durableId="1828860093">
    <w:abstractNumId w:val="54"/>
  </w:num>
  <w:num w:numId="36" w16cid:durableId="2094356045">
    <w:abstractNumId w:val="13"/>
  </w:num>
  <w:num w:numId="37" w16cid:durableId="1891109866">
    <w:abstractNumId w:val="44"/>
  </w:num>
  <w:num w:numId="38" w16cid:durableId="380398409">
    <w:abstractNumId w:val="45"/>
  </w:num>
  <w:num w:numId="39" w16cid:durableId="1620599966">
    <w:abstractNumId w:val="2"/>
  </w:num>
  <w:num w:numId="40" w16cid:durableId="1013606990">
    <w:abstractNumId w:val="19"/>
  </w:num>
  <w:num w:numId="41" w16cid:durableId="500777741">
    <w:abstractNumId w:val="43"/>
  </w:num>
  <w:num w:numId="42" w16cid:durableId="1257909267">
    <w:abstractNumId w:val="30"/>
  </w:num>
  <w:num w:numId="43" w16cid:durableId="1885016584">
    <w:abstractNumId w:val="14"/>
  </w:num>
  <w:num w:numId="44" w16cid:durableId="953437211">
    <w:abstractNumId w:val="34"/>
    <w:lvlOverride w:ilvl="0">
      <w:startOverride w:val="4"/>
    </w:lvlOverride>
    <w:lvlOverride w:ilvl="1">
      <w:startOverride w:val="1"/>
    </w:lvlOverride>
    <w:lvlOverride w:ilvl="2">
      <w:startOverride w:val="4"/>
    </w:lvlOverride>
    <w:lvlOverride w:ilvl="3">
      <w:startOverride w:val="1"/>
    </w:lvlOverride>
  </w:num>
  <w:num w:numId="45" w16cid:durableId="2056351565">
    <w:abstractNumId w:val="49"/>
  </w:num>
  <w:num w:numId="46" w16cid:durableId="1370297773">
    <w:abstractNumId w:val="24"/>
  </w:num>
  <w:num w:numId="47" w16cid:durableId="1036463693">
    <w:abstractNumId w:val="20"/>
  </w:num>
  <w:num w:numId="48" w16cid:durableId="953710246">
    <w:abstractNumId w:val="32"/>
  </w:num>
  <w:num w:numId="49" w16cid:durableId="2015186880">
    <w:abstractNumId w:val="10"/>
  </w:num>
  <w:num w:numId="50" w16cid:durableId="1000473446">
    <w:abstractNumId w:val="51"/>
  </w:num>
  <w:num w:numId="51" w16cid:durableId="395397423">
    <w:abstractNumId w:val="27"/>
  </w:num>
  <w:num w:numId="52" w16cid:durableId="805666687">
    <w:abstractNumId w:val="25"/>
  </w:num>
  <w:num w:numId="53" w16cid:durableId="1249537174">
    <w:abstractNumId w:val="40"/>
  </w:num>
  <w:num w:numId="54" w16cid:durableId="347830157">
    <w:abstractNumId w:val="48"/>
  </w:num>
  <w:num w:numId="55" w16cid:durableId="1238397105">
    <w:abstractNumId w:val="59"/>
  </w:num>
  <w:num w:numId="56" w16cid:durableId="818497885">
    <w:abstractNumId w:val="35"/>
  </w:num>
  <w:num w:numId="57" w16cid:durableId="849635455">
    <w:abstractNumId w:val="42"/>
  </w:num>
  <w:num w:numId="58" w16cid:durableId="1487940561">
    <w:abstractNumId w:val="7"/>
  </w:num>
  <w:num w:numId="59" w16cid:durableId="108673428">
    <w:abstractNumId w:val="57"/>
  </w:num>
  <w:num w:numId="60" w16cid:durableId="1576166786">
    <w:abstractNumId w:val="3"/>
  </w:num>
  <w:num w:numId="61" w16cid:durableId="1037195352">
    <w:abstractNumId w:val="6"/>
  </w:num>
  <w:num w:numId="62" w16cid:durableId="1587105238">
    <w:abstractNumId w:val="5"/>
  </w:num>
  <w:num w:numId="63" w16cid:durableId="503516211">
    <w:abstractNumId w:val="9"/>
  </w:num>
  <w:num w:numId="64" w16cid:durableId="1381786697">
    <w:abstractNumId w:val="4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CA" w:vendorID="64" w:dllVersion="6" w:nlCheck="1" w:checkStyle="0"/>
  <w:activeWritingStyle w:appName="MSWord" w:lang="en-NZ" w:vendorID="64" w:dllVersion="6" w:nlCheck="1" w:checkStyle="1"/>
  <w:activeWritingStyle w:appName="MSWord" w:lang="en-US" w:vendorID="64" w:dllVersion="6" w:nlCheck="1" w:checkStyle="1"/>
  <w:activeWritingStyle w:appName="MSWord" w:lang="en-NZ"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en-NZ" w:vendorID="64" w:dllVersion="0"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defaultTabStop w:val="720"/>
  <w:characterSpacingControl w:val="doNotCompress"/>
  <w:hdrShapeDefaults>
    <o:shapedefaults v:ext="edit" spidmax="2050"/>
  </w:hdrShapeDefaults>
  <w:footnotePr>
    <w:numFmt w:val="lowerRoman"/>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Q1MzK3NLMwMLA0MTdV0lEKTi0uzszPAykwrQUAhNGVQCwAAAA="/>
  </w:docVars>
  <w:rsids>
    <w:rsidRoot w:val="00613361"/>
    <w:rsid w:val="000000F0"/>
    <w:rsid w:val="0000018D"/>
    <w:rsid w:val="00000442"/>
    <w:rsid w:val="0000044A"/>
    <w:rsid w:val="000006AB"/>
    <w:rsid w:val="0000073C"/>
    <w:rsid w:val="000007B1"/>
    <w:rsid w:val="00000C52"/>
    <w:rsid w:val="00000C56"/>
    <w:rsid w:val="00000EFD"/>
    <w:rsid w:val="000010DB"/>
    <w:rsid w:val="00001990"/>
    <w:rsid w:val="00001CC3"/>
    <w:rsid w:val="00001E15"/>
    <w:rsid w:val="0000233D"/>
    <w:rsid w:val="000025EA"/>
    <w:rsid w:val="00002846"/>
    <w:rsid w:val="000028AE"/>
    <w:rsid w:val="00002A56"/>
    <w:rsid w:val="00003302"/>
    <w:rsid w:val="00003427"/>
    <w:rsid w:val="0000377A"/>
    <w:rsid w:val="00003D6D"/>
    <w:rsid w:val="0000411B"/>
    <w:rsid w:val="00004155"/>
    <w:rsid w:val="00004843"/>
    <w:rsid w:val="000049B7"/>
    <w:rsid w:val="00004DEB"/>
    <w:rsid w:val="000052AA"/>
    <w:rsid w:val="000054B4"/>
    <w:rsid w:val="00005635"/>
    <w:rsid w:val="000062AF"/>
    <w:rsid w:val="00006646"/>
    <w:rsid w:val="00006649"/>
    <w:rsid w:val="0000673D"/>
    <w:rsid w:val="00006913"/>
    <w:rsid w:val="0000693D"/>
    <w:rsid w:val="00006B3B"/>
    <w:rsid w:val="00006BBB"/>
    <w:rsid w:val="00006E94"/>
    <w:rsid w:val="0000708A"/>
    <w:rsid w:val="00007119"/>
    <w:rsid w:val="00007417"/>
    <w:rsid w:val="000075D5"/>
    <w:rsid w:val="0000768C"/>
    <w:rsid w:val="000077D0"/>
    <w:rsid w:val="00007D69"/>
    <w:rsid w:val="00007F5C"/>
    <w:rsid w:val="00010329"/>
    <w:rsid w:val="0001034E"/>
    <w:rsid w:val="00010872"/>
    <w:rsid w:val="00010B24"/>
    <w:rsid w:val="000110BF"/>
    <w:rsid w:val="0001147B"/>
    <w:rsid w:val="0001181A"/>
    <w:rsid w:val="00011BB1"/>
    <w:rsid w:val="00011E03"/>
    <w:rsid w:val="000120A4"/>
    <w:rsid w:val="0001242A"/>
    <w:rsid w:val="00012487"/>
    <w:rsid w:val="00012722"/>
    <w:rsid w:val="00012BB2"/>
    <w:rsid w:val="00012F3B"/>
    <w:rsid w:val="0001301E"/>
    <w:rsid w:val="0001384C"/>
    <w:rsid w:val="00013C1C"/>
    <w:rsid w:val="00013C9E"/>
    <w:rsid w:val="00013D47"/>
    <w:rsid w:val="00014079"/>
    <w:rsid w:val="0001408C"/>
    <w:rsid w:val="00014171"/>
    <w:rsid w:val="000141B6"/>
    <w:rsid w:val="00014361"/>
    <w:rsid w:val="000144F0"/>
    <w:rsid w:val="00014EF0"/>
    <w:rsid w:val="00015250"/>
    <w:rsid w:val="00016089"/>
    <w:rsid w:val="000164CE"/>
    <w:rsid w:val="00016A46"/>
    <w:rsid w:val="00016CAA"/>
    <w:rsid w:val="00016D75"/>
    <w:rsid w:val="00017A73"/>
    <w:rsid w:val="00017CAC"/>
    <w:rsid w:val="00020402"/>
    <w:rsid w:val="00020427"/>
    <w:rsid w:val="00020627"/>
    <w:rsid w:val="00020747"/>
    <w:rsid w:val="00020C0F"/>
    <w:rsid w:val="00021302"/>
    <w:rsid w:val="0002159A"/>
    <w:rsid w:val="00021723"/>
    <w:rsid w:val="00021AEE"/>
    <w:rsid w:val="00021F8D"/>
    <w:rsid w:val="000222A2"/>
    <w:rsid w:val="00022507"/>
    <w:rsid w:val="00022640"/>
    <w:rsid w:val="0002293F"/>
    <w:rsid w:val="00022944"/>
    <w:rsid w:val="0002294B"/>
    <w:rsid w:val="00022980"/>
    <w:rsid w:val="00022C0F"/>
    <w:rsid w:val="00022DFD"/>
    <w:rsid w:val="00022E05"/>
    <w:rsid w:val="000230C4"/>
    <w:rsid w:val="0002315D"/>
    <w:rsid w:val="00023237"/>
    <w:rsid w:val="00023883"/>
    <w:rsid w:val="0002394F"/>
    <w:rsid w:val="00023FA5"/>
    <w:rsid w:val="0002408F"/>
    <w:rsid w:val="000242B0"/>
    <w:rsid w:val="000243AD"/>
    <w:rsid w:val="000247BA"/>
    <w:rsid w:val="0002480F"/>
    <w:rsid w:val="00025147"/>
    <w:rsid w:val="000251F8"/>
    <w:rsid w:val="00025847"/>
    <w:rsid w:val="00025B48"/>
    <w:rsid w:val="000262DF"/>
    <w:rsid w:val="0002636B"/>
    <w:rsid w:val="0002671D"/>
    <w:rsid w:val="000267DC"/>
    <w:rsid w:val="00026960"/>
    <w:rsid w:val="00026B59"/>
    <w:rsid w:val="00026CD7"/>
    <w:rsid w:val="00026F32"/>
    <w:rsid w:val="00027002"/>
    <w:rsid w:val="000277EB"/>
    <w:rsid w:val="00027871"/>
    <w:rsid w:val="000304DF"/>
    <w:rsid w:val="000307E2"/>
    <w:rsid w:val="0003084C"/>
    <w:rsid w:val="00030C25"/>
    <w:rsid w:val="00030E43"/>
    <w:rsid w:val="00030F95"/>
    <w:rsid w:val="00031173"/>
    <w:rsid w:val="000316FF"/>
    <w:rsid w:val="00031735"/>
    <w:rsid w:val="00031BDE"/>
    <w:rsid w:val="00031C20"/>
    <w:rsid w:val="00031DE9"/>
    <w:rsid w:val="000320F4"/>
    <w:rsid w:val="0003286C"/>
    <w:rsid w:val="00032B59"/>
    <w:rsid w:val="00032C75"/>
    <w:rsid w:val="000332CF"/>
    <w:rsid w:val="000334F2"/>
    <w:rsid w:val="000335E7"/>
    <w:rsid w:val="00033BA9"/>
    <w:rsid w:val="00033D14"/>
    <w:rsid w:val="00033D27"/>
    <w:rsid w:val="00033F06"/>
    <w:rsid w:val="00033FA4"/>
    <w:rsid w:val="00034CA9"/>
    <w:rsid w:val="00034D02"/>
    <w:rsid w:val="00034E99"/>
    <w:rsid w:val="00035017"/>
    <w:rsid w:val="0003519B"/>
    <w:rsid w:val="0003546F"/>
    <w:rsid w:val="00035CEF"/>
    <w:rsid w:val="00035DDD"/>
    <w:rsid w:val="00035E59"/>
    <w:rsid w:val="00036157"/>
    <w:rsid w:val="00036198"/>
    <w:rsid w:val="000369B6"/>
    <w:rsid w:val="00036D56"/>
    <w:rsid w:val="0003709A"/>
    <w:rsid w:val="00037574"/>
    <w:rsid w:val="00037A5A"/>
    <w:rsid w:val="00037FA1"/>
    <w:rsid w:val="000401D5"/>
    <w:rsid w:val="0004083F"/>
    <w:rsid w:val="00040C2B"/>
    <w:rsid w:val="00040D6A"/>
    <w:rsid w:val="00041433"/>
    <w:rsid w:val="00041537"/>
    <w:rsid w:val="0004178E"/>
    <w:rsid w:val="00041FA2"/>
    <w:rsid w:val="0004230B"/>
    <w:rsid w:val="00042678"/>
    <w:rsid w:val="000427D0"/>
    <w:rsid w:val="00042ED7"/>
    <w:rsid w:val="00043AB1"/>
    <w:rsid w:val="00043B81"/>
    <w:rsid w:val="00043B8A"/>
    <w:rsid w:val="00043BAA"/>
    <w:rsid w:val="00043D66"/>
    <w:rsid w:val="00043DFB"/>
    <w:rsid w:val="00043F5A"/>
    <w:rsid w:val="00044606"/>
    <w:rsid w:val="000449DC"/>
    <w:rsid w:val="000450BE"/>
    <w:rsid w:val="000450E5"/>
    <w:rsid w:val="00045277"/>
    <w:rsid w:val="000453FA"/>
    <w:rsid w:val="00045900"/>
    <w:rsid w:val="00045A79"/>
    <w:rsid w:val="00045AC5"/>
    <w:rsid w:val="00045BDA"/>
    <w:rsid w:val="00045E0C"/>
    <w:rsid w:val="00045E31"/>
    <w:rsid w:val="000462C2"/>
    <w:rsid w:val="000469C6"/>
    <w:rsid w:val="00046BF9"/>
    <w:rsid w:val="00046D2C"/>
    <w:rsid w:val="00046D38"/>
    <w:rsid w:val="00046E10"/>
    <w:rsid w:val="00046E41"/>
    <w:rsid w:val="00046F31"/>
    <w:rsid w:val="00046FE0"/>
    <w:rsid w:val="000471D2"/>
    <w:rsid w:val="00047293"/>
    <w:rsid w:val="000472D2"/>
    <w:rsid w:val="000472FB"/>
    <w:rsid w:val="000473B9"/>
    <w:rsid w:val="00047A64"/>
    <w:rsid w:val="00047A8A"/>
    <w:rsid w:val="00047EE5"/>
    <w:rsid w:val="00050139"/>
    <w:rsid w:val="00050296"/>
    <w:rsid w:val="00050393"/>
    <w:rsid w:val="000503DF"/>
    <w:rsid w:val="00050606"/>
    <w:rsid w:val="00051DBE"/>
    <w:rsid w:val="00052507"/>
    <w:rsid w:val="000527FC"/>
    <w:rsid w:val="00052836"/>
    <w:rsid w:val="0005294C"/>
    <w:rsid w:val="00053B8E"/>
    <w:rsid w:val="00053D75"/>
    <w:rsid w:val="000542FA"/>
    <w:rsid w:val="00054671"/>
    <w:rsid w:val="000547AF"/>
    <w:rsid w:val="00054C0B"/>
    <w:rsid w:val="00054C4A"/>
    <w:rsid w:val="00055176"/>
    <w:rsid w:val="000551DF"/>
    <w:rsid w:val="000553D9"/>
    <w:rsid w:val="000554B1"/>
    <w:rsid w:val="00055655"/>
    <w:rsid w:val="00055919"/>
    <w:rsid w:val="00055E8B"/>
    <w:rsid w:val="00056226"/>
    <w:rsid w:val="00056BC1"/>
    <w:rsid w:val="00056DEA"/>
    <w:rsid w:val="0005753B"/>
    <w:rsid w:val="00057894"/>
    <w:rsid w:val="00057C3E"/>
    <w:rsid w:val="00057D9C"/>
    <w:rsid w:val="0006043E"/>
    <w:rsid w:val="00060772"/>
    <w:rsid w:val="00060AF0"/>
    <w:rsid w:val="00060BDA"/>
    <w:rsid w:val="00060BF3"/>
    <w:rsid w:val="00061115"/>
    <w:rsid w:val="0006172A"/>
    <w:rsid w:val="000618D4"/>
    <w:rsid w:val="00061AB1"/>
    <w:rsid w:val="00061B71"/>
    <w:rsid w:val="00061C43"/>
    <w:rsid w:val="000623BF"/>
    <w:rsid w:val="0006263D"/>
    <w:rsid w:val="000629C0"/>
    <w:rsid w:val="000630C4"/>
    <w:rsid w:val="0006344D"/>
    <w:rsid w:val="000637F9"/>
    <w:rsid w:val="00063854"/>
    <w:rsid w:val="0006388F"/>
    <w:rsid w:val="00063ACB"/>
    <w:rsid w:val="00063BDC"/>
    <w:rsid w:val="00063FE1"/>
    <w:rsid w:val="0006428A"/>
    <w:rsid w:val="00064373"/>
    <w:rsid w:val="00064472"/>
    <w:rsid w:val="0006450B"/>
    <w:rsid w:val="00064524"/>
    <w:rsid w:val="000648ED"/>
    <w:rsid w:val="00064A7C"/>
    <w:rsid w:val="00064C0E"/>
    <w:rsid w:val="00064C1A"/>
    <w:rsid w:val="00065499"/>
    <w:rsid w:val="00065551"/>
    <w:rsid w:val="000656BB"/>
    <w:rsid w:val="000657C3"/>
    <w:rsid w:val="00065CB2"/>
    <w:rsid w:val="00066030"/>
    <w:rsid w:val="0006619B"/>
    <w:rsid w:val="000661CB"/>
    <w:rsid w:val="0006638D"/>
    <w:rsid w:val="000664BF"/>
    <w:rsid w:val="000664E3"/>
    <w:rsid w:val="00066910"/>
    <w:rsid w:val="00066942"/>
    <w:rsid w:val="00066DB5"/>
    <w:rsid w:val="00066E44"/>
    <w:rsid w:val="00067278"/>
    <w:rsid w:val="0006769F"/>
    <w:rsid w:val="000677E7"/>
    <w:rsid w:val="00067C16"/>
    <w:rsid w:val="00067F10"/>
    <w:rsid w:val="00067F52"/>
    <w:rsid w:val="000701D3"/>
    <w:rsid w:val="00070588"/>
    <w:rsid w:val="00070799"/>
    <w:rsid w:val="00070E53"/>
    <w:rsid w:val="0007175C"/>
    <w:rsid w:val="0007178E"/>
    <w:rsid w:val="00071800"/>
    <w:rsid w:val="000719AA"/>
    <w:rsid w:val="000719BC"/>
    <w:rsid w:val="00071A6B"/>
    <w:rsid w:val="00071DD5"/>
    <w:rsid w:val="00072459"/>
    <w:rsid w:val="000724C2"/>
    <w:rsid w:val="0007253C"/>
    <w:rsid w:val="00072D17"/>
    <w:rsid w:val="00072D70"/>
    <w:rsid w:val="00073025"/>
    <w:rsid w:val="0007306D"/>
    <w:rsid w:val="000730E5"/>
    <w:rsid w:val="00073414"/>
    <w:rsid w:val="0007342D"/>
    <w:rsid w:val="000735FF"/>
    <w:rsid w:val="0007385D"/>
    <w:rsid w:val="00073B7C"/>
    <w:rsid w:val="00073C51"/>
    <w:rsid w:val="00073D9E"/>
    <w:rsid w:val="00074E70"/>
    <w:rsid w:val="00075038"/>
    <w:rsid w:val="00075CA8"/>
    <w:rsid w:val="00075F38"/>
    <w:rsid w:val="00075F55"/>
    <w:rsid w:val="00075FFC"/>
    <w:rsid w:val="00076181"/>
    <w:rsid w:val="000768A5"/>
    <w:rsid w:val="00076E09"/>
    <w:rsid w:val="00077120"/>
    <w:rsid w:val="000772A7"/>
    <w:rsid w:val="00077558"/>
    <w:rsid w:val="0007799E"/>
    <w:rsid w:val="00080007"/>
    <w:rsid w:val="0008005F"/>
    <w:rsid w:val="00080103"/>
    <w:rsid w:val="0008048F"/>
    <w:rsid w:val="00080548"/>
    <w:rsid w:val="000805D0"/>
    <w:rsid w:val="00080751"/>
    <w:rsid w:val="00080939"/>
    <w:rsid w:val="00080C2E"/>
    <w:rsid w:val="00080C8F"/>
    <w:rsid w:val="00080EBA"/>
    <w:rsid w:val="0008130A"/>
    <w:rsid w:val="000819E9"/>
    <w:rsid w:val="00081AA7"/>
    <w:rsid w:val="00081B41"/>
    <w:rsid w:val="0008241D"/>
    <w:rsid w:val="000826A4"/>
    <w:rsid w:val="00082707"/>
    <w:rsid w:val="000831DE"/>
    <w:rsid w:val="00083A4C"/>
    <w:rsid w:val="00083A84"/>
    <w:rsid w:val="00083DE2"/>
    <w:rsid w:val="00083E32"/>
    <w:rsid w:val="00083E5A"/>
    <w:rsid w:val="00084162"/>
    <w:rsid w:val="00084178"/>
    <w:rsid w:val="00084A44"/>
    <w:rsid w:val="00084B02"/>
    <w:rsid w:val="00084BDF"/>
    <w:rsid w:val="00084E87"/>
    <w:rsid w:val="000850D4"/>
    <w:rsid w:val="00085579"/>
    <w:rsid w:val="0008571B"/>
    <w:rsid w:val="00085944"/>
    <w:rsid w:val="00085B5D"/>
    <w:rsid w:val="00085FA7"/>
    <w:rsid w:val="00085FAA"/>
    <w:rsid w:val="0008614D"/>
    <w:rsid w:val="00086700"/>
    <w:rsid w:val="00086DBA"/>
    <w:rsid w:val="0008707F"/>
    <w:rsid w:val="00087208"/>
    <w:rsid w:val="0008731A"/>
    <w:rsid w:val="00087838"/>
    <w:rsid w:val="00087B02"/>
    <w:rsid w:val="00087B93"/>
    <w:rsid w:val="00087CD5"/>
    <w:rsid w:val="000907D5"/>
    <w:rsid w:val="00090C14"/>
    <w:rsid w:val="00091547"/>
    <w:rsid w:val="000919AF"/>
    <w:rsid w:val="00091A71"/>
    <w:rsid w:val="00091CBA"/>
    <w:rsid w:val="00091F5F"/>
    <w:rsid w:val="000920C7"/>
    <w:rsid w:val="000922D2"/>
    <w:rsid w:val="000926E9"/>
    <w:rsid w:val="0009273D"/>
    <w:rsid w:val="00092905"/>
    <w:rsid w:val="00092B73"/>
    <w:rsid w:val="000930DA"/>
    <w:rsid w:val="0009322A"/>
    <w:rsid w:val="00093676"/>
    <w:rsid w:val="0009378D"/>
    <w:rsid w:val="000939A2"/>
    <w:rsid w:val="00093A07"/>
    <w:rsid w:val="00093AE2"/>
    <w:rsid w:val="00093AEB"/>
    <w:rsid w:val="00093EAD"/>
    <w:rsid w:val="00093F7E"/>
    <w:rsid w:val="00094129"/>
    <w:rsid w:val="00094672"/>
    <w:rsid w:val="000946DC"/>
    <w:rsid w:val="000946E1"/>
    <w:rsid w:val="000950B2"/>
    <w:rsid w:val="000951A1"/>
    <w:rsid w:val="00095821"/>
    <w:rsid w:val="00095B39"/>
    <w:rsid w:val="000960A6"/>
    <w:rsid w:val="00096219"/>
    <w:rsid w:val="000962EA"/>
    <w:rsid w:val="0009636D"/>
    <w:rsid w:val="000966D9"/>
    <w:rsid w:val="00096A3E"/>
    <w:rsid w:val="00096AC8"/>
    <w:rsid w:val="00096B20"/>
    <w:rsid w:val="00096D86"/>
    <w:rsid w:val="00097167"/>
    <w:rsid w:val="00097905"/>
    <w:rsid w:val="00097994"/>
    <w:rsid w:val="000A0221"/>
    <w:rsid w:val="000A0764"/>
    <w:rsid w:val="000A0DB5"/>
    <w:rsid w:val="000A0DBC"/>
    <w:rsid w:val="000A1252"/>
    <w:rsid w:val="000A12A7"/>
    <w:rsid w:val="000A149C"/>
    <w:rsid w:val="000A19AC"/>
    <w:rsid w:val="000A1D3C"/>
    <w:rsid w:val="000A273F"/>
    <w:rsid w:val="000A27D0"/>
    <w:rsid w:val="000A2BFA"/>
    <w:rsid w:val="000A2CE1"/>
    <w:rsid w:val="000A3627"/>
    <w:rsid w:val="000A37CD"/>
    <w:rsid w:val="000A393A"/>
    <w:rsid w:val="000A3E2C"/>
    <w:rsid w:val="000A4055"/>
    <w:rsid w:val="000A4604"/>
    <w:rsid w:val="000A49C0"/>
    <w:rsid w:val="000A4A10"/>
    <w:rsid w:val="000A4A56"/>
    <w:rsid w:val="000A4C5C"/>
    <w:rsid w:val="000A4EBC"/>
    <w:rsid w:val="000A5010"/>
    <w:rsid w:val="000A5609"/>
    <w:rsid w:val="000A58D1"/>
    <w:rsid w:val="000A5B0B"/>
    <w:rsid w:val="000A5B1E"/>
    <w:rsid w:val="000A5B81"/>
    <w:rsid w:val="000A5C59"/>
    <w:rsid w:val="000A61F4"/>
    <w:rsid w:val="000A6208"/>
    <w:rsid w:val="000A659D"/>
    <w:rsid w:val="000A667D"/>
    <w:rsid w:val="000A6945"/>
    <w:rsid w:val="000A6E73"/>
    <w:rsid w:val="000A6EE0"/>
    <w:rsid w:val="000A73B1"/>
    <w:rsid w:val="000A74D0"/>
    <w:rsid w:val="000A7680"/>
    <w:rsid w:val="000A7B1F"/>
    <w:rsid w:val="000B0446"/>
    <w:rsid w:val="000B07B9"/>
    <w:rsid w:val="000B0AAC"/>
    <w:rsid w:val="000B0CC3"/>
    <w:rsid w:val="000B11B8"/>
    <w:rsid w:val="000B15BC"/>
    <w:rsid w:val="000B260F"/>
    <w:rsid w:val="000B2B6B"/>
    <w:rsid w:val="000B2C49"/>
    <w:rsid w:val="000B2DDC"/>
    <w:rsid w:val="000B2F27"/>
    <w:rsid w:val="000B3198"/>
    <w:rsid w:val="000B3521"/>
    <w:rsid w:val="000B3921"/>
    <w:rsid w:val="000B3A19"/>
    <w:rsid w:val="000B3CC9"/>
    <w:rsid w:val="000B3D41"/>
    <w:rsid w:val="000B3F40"/>
    <w:rsid w:val="000B4346"/>
    <w:rsid w:val="000B4661"/>
    <w:rsid w:val="000B46FF"/>
    <w:rsid w:val="000B4BD1"/>
    <w:rsid w:val="000B4C35"/>
    <w:rsid w:val="000B5004"/>
    <w:rsid w:val="000B5107"/>
    <w:rsid w:val="000B5347"/>
    <w:rsid w:val="000B53E4"/>
    <w:rsid w:val="000B542E"/>
    <w:rsid w:val="000B5556"/>
    <w:rsid w:val="000B5C0A"/>
    <w:rsid w:val="000B5E9E"/>
    <w:rsid w:val="000B5F31"/>
    <w:rsid w:val="000B6187"/>
    <w:rsid w:val="000B624F"/>
    <w:rsid w:val="000B6A5C"/>
    <w:rsid w:val="000B6C88"/>
    <w:rsid w:val="000B6CA1"/>
    <w:rsid w:val="000B716C"/>
    <w:rsid w:val="000B71B2"/>
    <w:rsid w:val="000B7205"/>
    <w:rsid w:val="000B760C"/>
    <w:rsid w:val="000B7C0D"/>
    <w:rsid w:val="000B7C19"/>
    <w:rsid w:val="000C0127"/>
    <w:rsid w:val="000C01E3"/>
    <w:rsid w:val="000C0500"/>
    <w:rsid w:val="000C05E3"/>
    <w:rsid w:val="000C0699"/>
    <w:rsid w:val="000C06AC"/>
    <w:rsid w:val="000C0830"/>
    <w:rsid w:val="000C13EB"/>
    <w:rsid w:val="000C1419"/>
    <w:rsid w:val="000C17D4"/>
    <w:rsid w:val="000C17E8"/>
    <w:rsid w:val="000C194D"/>
    <w:rsid w:val="000C1B86"/>
    <w:rsid w:val="000C2089"/>
    <w:rsid w:val="000C2093"/>
    <w:rsid w:val="000C24B0"/>
    <w:rsid w:val="000C2684"/>
    <w:rsid w:val="000C2A86"/>
    <w:rsid w:val="000C34FF"/>
    <w:rsid w:val="000C37EB"/>
    <w:rsid w:val="000C3A8D"/>
    <w:rsid w:val="000C3D0E"/>
    <w:rsid w:val="000C3DF2"/>
    <w:rsid w:val="000C40FF"/>
    <w:rsid w:val="000C46CD"/>
    <w:rsid w:val="000C4A89"/>
    <w:rsid w:val="000C4E6A"/>
    <w:rsid w:val="000C5503"/>
    <w:rsid w:val="000C5613"/>
    <w:rsid w:val="000C5B1F"/>
    <w:rsid w:val="000C5D94"/>
    <w:rsid w:val="000C61EE"/>
    <w:rsid w:val="000C6A3A"/>
    <w:rsid w:val="000C6A51"/>
    <w:rsid w:val="000C6D03"/>
    <w:rsid w:val="000C6F74"/>
    <w:rsid w:val="000C7010"/>
    <w:rsid w:val="000C7446"/>
    <w:rsid w:val="000C7802"/>
    <w:rsid w:val="000C79AA"/>
    <w:rsid w:val="000C7A23"/>
    <w:rsid w:val="000C7B03"/>
    <w:rsid w:val="000C7C70"/>
    <w:rsid w:val="000C7D95"/>
    <w:rsid w:val="000D01DD"/>
    <w:rsid w:val="000D01F2"/>
    <w:rsid w:val="000D04EE"/>
    <w:rsid w:val="000D065C"/>
    <w:rsid w:val="000D098C"/>
    <w:rsid w:val="000D0E7C"/>
    <w:rsid w:val="000D1158"/>
    <w:rsid w:val="000D133C"/>
    <w:rsid w:val="000D1A18"/>
    <w:rsid w:val="000D1CC9"/>
    <w:rsid w:val="000D263B"/>
    <w:rsid w:val="000D26CE"/>
    <w:rsid w:val="000D275A"/>
    <w:rsid w:val="000D2F70"/>
    <w:rsid w:val="000D2FC6"/>
    <w:rsid w:val="000D3005"/>
    <w:rsid w:val="000D30C8"/>
    <w:rsid w:val="000D31EB"/>
    <w:rsid w:val="000D3271"/>
    <w:rsid w:val="000D3522"/>
    <w:rsid w:val="000D38B4"/>
    <w:rsid w:val="000D398D"/>
    <w:rsid w:val="000D3A42"/>
    <w:rsid w:val="000D3A50"/>
    <w:rsid w:val="000D3ACA"/>
    <w:rsid w:val="000D3B17"/>
    <w:rsid w:val="000D3DCF"/>
    <w:rsid w:val="000D3E6C"/>
    <w:rsid w:val="000D4327"/>
    <w:rsid w:val="000D4596"/>
    <w:rsid w:val="000D489F"/>
    <w:rsid w:val="000D48AE"/>
    <w:rsid w:val="000D4A61"/>
    <w:rsid w:val="000D4B45"/>
    <w:rsid w:val="000D4D65"/>
    <w:rsid w:val="000D509E"/>
    <w:rsid w:val="000D51FE"/>
    <w:rsid w:val="000D53AB"/>
    <w:rsid w:val="000D53EE"/>
    <w:rsid w:val="000D5835"/>
    <w:rsid w:val="000D5AB7"/>
    <w:rsid w:val="000D5FEC"/>
    <w:rsid w:val="000D6265"/>
    <w:rsid w:val="000D67A1"/>
    <w:rsid w:val="000D6A21"/>
    <w:rsid w:val="000D6E9E"/>
    <w:rsid w:val="000D6EE1"/>
    <w:rsid w:val="000D712E"/>
    <w:rsid w:val="000D761C"/>
    <w:rsid w:val="000D779D"/>
    <w:rsid w:val="000D7BBA"/>
    <w:rsid w:val="000D7CD6"/>
    <w:rsid w:val="000D7CE3"/>
    <w:rsid w:val="000D7D42"/>
    <w:rsid w:val="000E00C8"/>
    <w:rsid w:val="000E0169"/>
    <w:rsid w:val="000E016B"/>
    <w:rsid w:val="000E036A"/>
    <w:rsid w:val="000E0475"/>
    <w:rsid w:val="000E0574"/>
    <w:rsid w:val="000E0629"/>
    <w:rsid w:val="000E0806"/>
    <w:rsid w:val="000E08B1"/>
    <w:rsid w:val="000E08D1"/>
    <w:rsid w:val="000E0A64"/>
    <w:rsid w:val="000E0C94"/>
    <w:rsid w:val="000E0EB7"/>
    <w:rsid w:val="000E1034"/>
    <w:rsid w:val="000E1A0D"/>
    <w:rsid w:val="000E1F28"/>
    <w:rsid w:val="000E23A4"/>
    <w:rsid w:val="000E267F"/>
    <w:rsid w:val="000E2B83"/>
    <w:rsid w:val="000E2CA8"/>
    <w:rsid w:val="000E2CBC"/>
    <w:rsid w:val="000E312C"/>
    <w:rsid w:val="000E3173"/>
    <w:rsid w:val="000E3182"/>
    <w:rsid w:val="000E32E4"/>
    <w:rsid w:val="000E3653"/>
    <w:rsid w:val="000E37DF"/>
    <w:rsid w:val="000E389B"/>
    <w:rsid w:val="000E3AE0"/>
    <w:rsid w:val="000E3D4D"/>
    <w:rsid w:val="000E3D51"/>
    <w:rsid w:val="000E419A"/>
    <w:rsid w:val="000E435E"/>
    <w:rsid w:val="000E4449"/>
    <w:rsid w:val="000E49C8"/>
    <w:rsid w:val="000E4AA4"/>
    <w:rsid w:val="000E4D2C"/>
    <w:rsid w:val="000E501F"/>
    <w:rsid w:val="000E5369"/>
    <w:rsid w:val="000E5595"/>
    <w:rsid w:val="000E559C"/>
    <w:rsid w:val="000E5968"/>
    <w:rsid w:val="000E5A57"/>
    <w:rsid w:val="000E5C01"/>
    <w:rsid w:val="000E610F"/>
    <w:rsid w:val="000E6380"/>
    <w:rsid w:val="000E65A4"/>
    <w:rsid w:val="000E6621"/>
    <w:rsid w:val="000E6B3D"/>
    <w:rsid w:val="000E7420"/>
    <w:rsid w:val="000E7481"/>
    <w:rsid w:val="000E7736"/>
    <w:rsid w:val="000F105A"/>
    <w:rsid w:val="000F1545"/>
    <w:rsid w:val="000F1A81"/>
    <w:rsid w:val="000F1E47"/>
    <w:rsid w:val="000F1E92"/>
    <w:rsid w:val="000F1F94"/>
    <w:rsid w:val="000F201B"/>
    <w:rsid w:val="000F285A"/>
    <w:rsid w:val="000F2C54"/>
    <w:rsid w:val="000F353E"/>
    <w:rsid w:val="000F3718"/>
    <w:rsid w:val="000F39CF"/>
    <w:rsid w:val="000F3E58"/>
    <w:rsid w:val="000F4056"/>
    <w:rsid w:val="000F4380"/>
    <w:rsid w:val="000F506C"/>
    <w:rsid w:val="000F519A"/>
    <w:rsid w:val="000F520E"/>
    <w:rsid w:val="000F5A15"/>
    <w:rsid w:val="000F5CEC"/>
    <w:rsid w:val="000F6231"/>
    <w:rsid w:val="000F659E"/>
    <w:rsid w:val="000F6839"/>
    <w:rsid w:val="000F6A34"/>
    <w:rsid w:val="000F6AF2"/>
    <w:rsid w:val="000F6F94"/>
    <w:rsid w:val="000F76B9"/>
    <w:rsid w:val="000F7830"/>
    <w:rsid w:val="000F7A85"/>
    <w:rsid w:val="000F7E2A"/>
    <w:rsid w:val="00100106"/>
    <w:rsid w:val="00100A70"/>
    <w:rsid w:val="00100DB2"/>
    <w:rsid w:val="00100E97"/>
    <w:rsid w:val="0010194A"/>
    <w:rsid w:val="00101E4A"/>
    <w:rsid w:val="00101E9C"/>
    <w:rsid w:val="001025E4"/>
    <w:rsid w:val="0010274C"/>
    <w:rsid w:val="00102CF1"/>
    <w:rsid w:val="00102F81"/>
    <w:rsid w:val="00103039"/>
    <w:rsid w:val="0010345F"/>
    <w:rsid w:val="00103651"/>
    <w:rsid w:val="001036EF"/>
    <w:rsid w:val="001037CA"/>
    <w:rsid w:val="001038BA"/>
    <w:rsid w:val="00103C35"/>
    <w:rsid w:val="00103D3C"/>
    <w:rsid w:val="00103F93"/>
    <w:rsid w:val="0010408F"/>
    <w:rsid w:val="00104533"/>
    <w:rsid w:val="00104681"/>
    <w:rsid w:val="0010488A"/>
    <w:rsid w:val="00104BE9"/>
    <w:rsid w:val="00104C98"/>
    <w:rsid w:val="001050BA"/>
    <w:rsid w:val="001051A0"/>
    <w:rsid w:val="00105257"/>
    <w:rsid w:val="001054B9"/>
    <w:rsid w:val="0010586E"/>
    <w:rsid w:val="0010597A"/>
    <w:rsid w:val="00106448"/>
    <w:rsid w:val="00106BD8"/>
    <w:rsid w:val="00106D8C"/>
    <w:rsid w:val="00106F6A"/>
    <w:rsid w:val="00106FD8"/>
    <w:rsid w:val="00107131"/>
    <w:rsid w:val="0010717C"/>
    <w:rsid w:val="00107211"/>
    <w:rsid w:val="001079D4"/>
    <w:rsid w:val="001079ED"/>
    <w:rsid w:val="00107A25"/>
    <w:rsid w:val="00107A68"/>
    <w:rsid w:val="00107AD1"/>
    <w:rsid w:val="00110156"/>
    <w:rsid w:val="001104CD"/>
    <w:rsid w:val="0011063B"/>
    <w:rsid w:val="001107B8"/>
    <w:rsid w:val="001109FE"/>
    <w:rsid w:val="00110B0A"/>
    <w:rsid w:val="00110CA7"/>
    <w:rsid w:val="00110CCC"/>
    <w:rsid w:val="00110EF2"/>
    <w:rsid w:val="0011163B"/>
    <w:rsid w:val="00111CEA"/>
    <w:rsid w:val="00111D55"/>
    <w:rsid w:val="00111D95"/>
    <w:rsid w:val="00111FF8"/>
    <w:rsid w:val="001123E8"/>
    <w:rsid w:val="001128C6"/>
    <w:rsid w:val="0011333D"/>
    <w:rsid w:val="00113AD2"/>
    <w:rsid w:val="00114035"/>
    <w:rsid w:val="00114749"/>
    <w:rsid w:val="00114A91"/>
    <w:rsid w:val="00115075"/>
    <w:rsid w:val="00115335"/>
    <w:rsid w:val="001160F7"/>
    <w:rsid w:val="00116611"/>
    <w:rsid w:val="00116806"/>
    <w:rsid w:val="00116A40"/>
    <w:rsid w:val="00116E8B"/>
    <w:rsid w:val="00116F20"/>
    <w:rsid w:val="00117035"/>
    <w:rsid w:val="001173F2"/>
    <w:rsid w:val="00117438"/>
    <w:rsid w:val="001177B7"/>
    <w:rsid w:val="00117DE3"/>
    <w:rsid w:val="00120072"/>
    <w:rsid w:val="00120FDE"/>
    <w:rsid w:val="00121034"/>
    <w:rsid w:val="001210ED"/>
    <w:rsid w:val="001211E6"/>
    <w:rsid w:val="001214B4"/>
    <w:rsid w:val="00121513"/>
    <w:rsid w:val="00121795"/>
    <w:rsid w:val="0012184E"/>
    <w:rsid w:val="00121872"/>
    <w:rsid w:val="001218F0"/>
    <w:rsid w:val="00121983"/>
    <w:rsid w:val="00121FFF"/>
    <w:rsid w:val="00122070"/>
    <w:rsid w:val="0012236A"/>
    <w:rsid w:val="001224CF"/>
    <w:rsid w:val="00122798"/>
    <w:rsid w:val="00123024"/>
    <w:rsid w:val="00123190"/>
    <w:rsid w:val="00123258"/>
    <w:rsid w:val="0012343D"/>
    <w:rsid w:val="00123832"/>
    <w:rsid w:val="001240C8"/>
    <w:rsid w:val="00124175"/>
    <w:rsid w:val="00124206"/>
    <w:rsid w:val="001243DF"/>
    <w:rsid w:val="00124633"/>
    <w:rsid w:val="0012478D"/>
    <w:rsid w:val="00124842"/>
    <w:rsid w:val="001249AF"/>
    <w:rsid w:val="00124B7A"/>
    <w:rsid w:val="00124D0E"/>
    <w:rsid w:val="00124EAA"/>
    <w:rsid w:val="00125572"/>
    <w:rsid w:val="00125902"/>
    <w:rsid w:val="00125A58"/>
    <w:rsid w:val="00125DEA"/>
    <w:rsid w:val="0012654A"/>
    <w:rsid w:val="00126F19"/>
    <w:rsid w:val="00127171"/>
    <w:rsid w:val="00127320"/>
    <w:rsid w:val="001273BA"/>
    <w:rsid w:val="001273CA"/>
    <w:rsid w:val="0012754B"/>
    <w:rsid w:val="00127A21"/>
    <w:rsid w:val="00127AEC"/>
    <w:rsid w:val="00127BCC"/>
    <w:rsid w:val="00130200"/>
    <w:rsid w:val="0013038C"/>
    <w:rsid w:val="001305AE"/>
    <w:rsid w:val="00130C59"/>
    <w:rsid w:val="00130D5B"/>
    <w:rsid w:val="00130DE5"/>
    <w:rsid w:val="00130E04"/>
    <w:rsid w:val="00131AF7"/>
    <w:rsid w:val="001320C1"/>
    <w:rsid w:val="001324BB"/>
    <w:rsid w:val="00132973"/>
    <w:rsid w:val="00132E6C"/>
    <w:rsid w:val="00132FFD"/>
    <w:rsid w:val="0013344D"/>
    <w:rsid w:val="00133663"/>
    <w:rsid w:val="001336DB"/>
    <w:rsid w:val="001336E2"/>
    <w:rsid w:val="00133CCE"/>
    <w:rsid w:val="00133DC2"/>
    <w:rsid w:val="00134A3F"/>
    <w:rsid w:val="00134FEC"/>
    <w:rsid w:val="00135294"/>
    <w:rsid w:val="001354FF"/>
    <w:rsid w:val="00135687"/>
    <w:rsid w:val="001358E4"/>
    <w:rsid w:val="0013593B"/>
    <w:rsid w:val="00135C1A"/>
    <w:rsid w:val="001362E3"/>
    <w:rsid w:val="00136329"/>
    <w:rsid w:val="0013661B"/>
    <w:rsid w:val="0013672A"/>
    <w:rsid w:val="00136F6C"/>
    <w:rsid w:val="0013727C"/>
    <w:rsid w:val="0013728C"/>
    <w:rsid w:val="00137916"/>
    <w:rsid w:val="00137DDC"/>
    <w:rsid w:val="001409FA"/>
    <w:rsid w:val="00140FC1"/>
    <w:rsid w:val="00141143"/>
    <w:rsid w:val="00141455"/>
    <w:rsid w:val="001414AE"/>
    <w:rsid w:val="001418C6"/>
    <w:rsid w:val="0014251C"/>
    <w:rsid w:val="001426C5"/>
    <w:rsid w:val="0014296F"/>
    <w:rsid w:val="00142B8F"/>
    <w:rsid w:val="00142BF0"/>
    <w:rsid w:val="00142E8B"/>
    <w:rsid w:val="001430A0"/>
    <w:rsid w:val="00143663"/>
    <w:rsid w:val="0014370F"/>
    <w:rsid w:val="00143748"/>
    <w:rsid w:val="001437BC"/>
    <w:rsid w:val="0014381B"/>
    <w:rsid w:val="001441A1"/>
    <w:rsid w:val="00144205"/>
    <w:rsid w:val="001444DF"/>
    <w:rsid w:val="00144593"/>
    <w:rsid w:val="00144CA0"/>
    <w:rsid w:val="00144E39"/>
    <w:rsid w:val="00145197"/>
    <w:rsid w:val="00145CDE"/>
    <w:rsid w:val="00145EE3"/>
    <w:rsid w:val="00146343"/>
    <w:rsid w:val="001463E5"/>
    <w:rsid w:val="001465DB"/>
    <w:rsid w:val="00146701"/>
    <w:rsid w:val="00146934"/>
    <w:rsid w:val="00146A33"/>
    <w:rsid w:val="00146AEB"/>
    <w:rsid w:val="00146AED"/>
    <w:rsid w:val="00146BBD"/>
    <w:rsid w:val="001477E3"/>
    <w:rsid w:val="001479FD"/>
    <w:rsid w:val="00147DCE"/>
    <w:rsid w:val="001500DB"/>
    <w:rsid w:val="0015012D"/>
    <w:rsid w:val="001506C7"/>
    <w:rsid w:val="00150880"/>
    <w:rsid w:val="00150906"/>
    <w:rsid w:val="00150CC6"/>
    <w:rsid w:val="00150F50"/>
    <w:rsid w:val="00150FBD"/>
    <w:rsid w:val="00151128"/>
    <w:rsid w:val="00151797"/>
    <w:rsid w:val="00151944"/>
    <w:rsid w:val="001519C9"/>
    <w:rsid w:val="00151F62"/>
    <w:rsid w:val="00152122"/>
    <w:rsid w:val="001523FB"/>
    <w:rsid w:val="001525FD"/>
    <w:rsid w:val="0015260A"/>
    <w:rsid w:val="0015270B"/>
    <w:rsid w:val="00152CA2"/>
    <w:rsid w:val="00152F97"/>
    <w:rsid w:val="0015314B"/>
    <w:rsid w:val="001531BE"/>
    <w:rsid w:val="001532BA"/>
    <w:rsid w:val="00153361"/>
    <w:rsid w:val="00153482"/>
    <w:rsid w:val="00153B7D"/>
    <w:rsid w:val="00153BBB"/>
    <w:rsid w:val="00153F06"/>
    <w:rsid w:val="00154155"/>
    <w:rsid w:val="001541BC"/>
    <w:rsid w:val="00154331"/>
    <w:rsid w:val="00154749"/>
    <w:rsid w:val="00154AD1"/>
    <w:rsid w:val="00154BEB"/>
    <w:rsid w:val="00154CC0"/>
    <w:rsid w:val="00154EE8"/>
    <w:rsid w:val="00155308"/>
    <w:rsid w:val="00155491"/>
    <w:rsid w:val="00155943"/>
    <w:rsid w:val="00155A6A"/>
    <w:rsid w:val="00155ABD"/>
    <w:rsid w:val="00155C29"/>
    <w:rsid w:val="00155E22"/>
    <w:rsid w:val="00156ACE"/>
    <w:rsid w:val="001573D0"/>
    <w:rsid w:val="001574F9"/>
    <w:rsid w:val="00157AFB"/>
    <w:rsid w:val="00157D21"/>
    <w:rsid w:val="00160038"/>
    <w:rsid w:val="00160127"/>
    <w:rsid w:val="00160445"/>
    <w:rsid w:val="00160917"/>
    <w:rsid w:val="00160A96"/>
    <w:rsid w:val="00160C21"/>
    <w:rsid w:val="00160CFA"/>
    <w:rsid w:val="00160F1C"/>
    <w:rsid w:val="00160F1F"/>
    <w:rsid w:val="001611FB"/>
    <w:rsid w:val="00161569"/>
    <w:rsid w:val="0016187F"/>
    <w:rsid w:val="001618D4"/>
    <w:rsid w:val="00161909"/>
    <w:rsid w:val="00161A15"/>
    <w:rsid w:val="00161F48"/>
    <w:rsid w:val="00162159"/>
    <w:rsid w:val="001623E0"/>
    <w:rsid w:val="00162719"/>
    <w:rsid w:val="00162768"/>
    <w:rsid w:val="00162821"/>
    <w:rsid w:val="00162918"/>
    <w:rsid w:val="00162BF3"/>
    <w:rsid w:val="00162D14"/>
    <w:rsid w:val="00163115"/>
    <w:rsid w:val="00163219"/>
    <w:rsid w:val="001634E7"/>
    <w:rsid w:val="001638A2"/>
    <w:rsid w:val="00163CD9"/>
    <w:rsid w:val="00163DFF"/>
    <w:rsid w:val="00163EAB"/>
    <w:rsid w:val="001643A9"/>
    <w:rsid w:val="001643CE"/>
    <w:rsid w:val="00164533"/>
    <w:rsid w:val="0016493A"/>
    <w:rsid w:val="00164D57"/>
    <w:rsid w:val="00164F3B"/>
    <w:rsid w:val="001651B8"/>
    <w:rsid w:val="0016541A"/>
    <w:rsid w:val="00165429"/>
    <w:rsid w:val="001657DA"/>
    <w:rsid w:val="0016596C"/>
    <w:rsid w:val="00165985"/>
    <w:rsid w:val="00165C06"/>
    <w:rsid w:val="00165D45"/>
    <w:rsid w:val="00166795"/>
    <w:rsid w:val="001668AF"/>
    <w:rsid w:val="00166AB2"/>
    <w:rsid w:val="00166BF8"/>
    <w:rsid w:val="00166FE9"/>
    <w:rsid w:val="00167088"/>
    <w:rsid w:val="00167424"/>
    <w:rsid w:val="001679C0"/>
    <w:rsid w:val="00167A84"/>
    <w:rsid w:val="00167CFC"/>
    <w:rsid w:val="00167DD9"/>
    <w:rsid w:val="00170995"/>
    <w:rsid w:val="00170A30"/>
    <w:rsid w:val="001711AE"/>
    <w:rsid w:val="001711F1"/>
    <w:rsid w:val="00171D4A"/>
    <w:rsid w:val="00171F59"/>
    <w:rsid w:val="00172193"/>
    <w:rsid w:val="00172D40"/>
    <w:rsid w:val="00172FD1"/>
    <w:rsid w:val="00173543"/>
    <w:rsid w:val="0017356B"/>
    <w:rsid w:val="001737BE"/>
    <w:rsid w:val="00174086"/>
    <w:rsid w:val="00174394"/>
    <w:rsid w:val="001748B6"/>
    <w:rsid w:val="001749A6"/>
    <w:rsid w:val="00174E03"/>
    <w:rsid w:val="00174E25"/>
    <w:rsid w:val="0017520A"/>
    <w:rsid w:val="00175AE2"/>
    <w:rsid w:val="00175D2C"/>
    <w:rsid w:val="00175D7D"/>
    <w:rsid w:val="00175DF2"/>
    <w:rsid w:val="00175FCF"/>
    <w:rsid w:val="001761C7"/>
    <w:rsid w:val="0017634A"/>
    <w:rsid w:val="00176367"/>
    <w:rsid w:val="00176425"/>
    <w:rsid w:val="0017682D"/>
    <w:rsid w:val="001769DB"/>
    <w:rsid w:val="00176D97"/>
    <w:rsid w:val="00176F52"/>
    <w:rsid w:val="00177678"/>
    <w:rsid w:val="00177BE8"/>
    <w:rsid w:val="00180175"/>
    <w:rsid w:val="001809F6"/>
    <w:rsid w:val="00180F02"/>
    <w:rsid w:val="0018105A"/>
    <w:rsid w:val="00181438"/>
    <w:rsid w:val="00181987"/>
    <w:rsid w:val="00181B91"/>
    <w:rsid w:val="00181EC0"/>
    <w:rsid w:val="0018256E"/>
    <w:rsid w:val="00182730"/>
    <w:rsid w:val="00182ABE"/>
    <w:rsid w:val="00182BFF"/>
    <w:rsid w:val="00182D3D"/>
    <w:rsid w:val="00182E51"/>
    <w:rsid w:val="00182FB5"/>
    <w:rsid w:val="00182FC9"/>
    <w:rsid w:val="0018315E"/>
    <w:rsid w:val="0018333E"/>
    <w:rsid w:val="00183431"/>
    <w:rsid w:val="001839B0"/>
    <w:rsid w:val="001839B8"/>
    <w:rsid w:val="00184037"/>
    <w:rsid w:val="00184100"/>
    <w:rsid w:val="001842CF"/>
    <w:rsid w:val="001845AB"/>
    <w:rsid w:val="00184A1E"/>
    <w:rsid w:val="00184BEE"/>
    <w:rsid w:val="00184D09"/>
    <w:rsid w:val="00184E52"/>
    <w:rsid w:val="00184E5B"/>
    <w:rsid w:val="0018528E"/>
    <w:rsid w:val="00185978"/>
    <w:rsid w:val="00185C00"/>
    <w:rsid w:val="00185C12"/>
    <w:rsid w:val="0018616B"/>
    <w:rsid w:val="0018616F"/>
    <w:rsid w:val="0018618E"/>
    <w:rsid w:val="00186213"/>
    <w:rsid w:val="001868E8"/>
    <w:rsid w:val="00186DC0"/>
    <w:rsid w:val="00187A17"/>
    <w:rsid w:val="00187D77"/>
    <w:rsid w:val="0019012D"/>
    <w:rsid w:val="001908B5"/>
    <w:rsid w:val="00190CD6"/>
    <w:rsid w:val="00191023"/>
    <w:rsid w:val="00191670"/>
    <w:rsid w:val="00191727"/>
    <w:rsid w:val="00191DEC"/>
    <w:rsid w:val="00192457"/>
    <w:rsid w:val="00192899"/>
    <w:rsid w:val="00192E25"/>
    <w:rsid w:val="001931C2"/>
    <w:rsid w:val="00193271"/>
    <w:rsid w:val="00193325"/>
    <w:rsid w:val="0019378D"/>
    <w:rsid w:val="00193AC8"/>
    <w:rsid w:val="00193DF5"/>
    <w:rsid w:val="00193F76"/>
    <w:rsid w:val="00193FCE"/>
    <w:rsid w:val="001944A4"/>
    <w:rsid w:val="001946E2"/>
    <w:rsid w:val="001946F8"/>
    <w:rsid w:val="001947D0"/>
    <w:rsid w:val="00194F53"/>
    <w:rsid w:val="00195006"/>
    <w:rsid w:val="001950F4"/>
    <w:rsid w:val="001954CA"/>
    <w:rsid w:val="001954F0"/>
    <w:rsid w:val="001957FF"/>
    <w:rsid w:val="0019594A"/>
    <w:rsid w:val="001959F2"/>
    <w:rsid w:val="00195CCD"/>
    <w:rsid w:val="00195F2C"/>
    <w:rsid w:val="001963DF"/>
    <w:rsid w:val="0019691A"/>
    <w:rsid w:val="00196DEA"/>
    <w:rsid w:val="00196DF9"/>
    <w:rsid w:val="00197065"/>
    <w:rsid w:val="001977F4"/>
    <w:rsid w:val="00197E16"/>
    <w:rsid w:val="001A001D"/>
    <w:rsid w:val="001A00D6"/>
    <w:rsid w:val="001A0110"/>
    <w:rsid w:val="001A013F"/>
    <w:rsid w:val="001A0699"/>
    <w:rsid w:val="001A06CC"/>
    <w:rsid w:val="001A07FD"/>
    <w:rsid w:val="001A0851"/>
    <w:rsid w:val="001A0985"/>
    <w:rsid w:val="001A0BEE"/>
    <w:rsid w:val="001A0DC6"/>
    <w:rsid w:val="001A0EC7"/>
    <w:rsid w:val="001A1390"/>
    <w:rsid w:val="001A145D"/>
    <w:rsid w:val="001A15BB"/>
    <w:rsid w:val="001A1B5A"/>
    <w:rsid w:val="001A1C28"/>
    <w:rsid w:val="001A1DF2"/>
    <w:rsid w:val="001A1E0E"/>
    <w:rsid w:val="001A2037"/>
    <w:rsid w:val="001A203C"/>
    <w:rsid w:val="001A219D"/>
    <w:rsid w:val="001A21E7"/>
    <w:rsid w:val="001A25F9"/>
    <w:rsid w:val="001A2863"/>
    <w:rsid w:val="001A28A8"/>
    <w:rsid w:val="001A2D43"/>
    <w:rsid w:val="001A308C"/>
    <w:rsid w:val="001A36F5"/>
    <w:rsid w:val="001A3827"/>
    <w:rsid w:val="001A3AD7"/>
    <w:rsid w:val="001A3E55"/>
    <w:rsid w:val="001A4EC4"/>
    <w:rsid w:val="001A50D1"/>
    <w:rsid w:val="001A513C"/>
    <w:rsid w:val="001A5251"/>
    <w:rsid w:val="001A53C9"/>
    <w:rsid w:val="001A58FB"/>
    <w:rsid w:val="001A5A8A"/>
    <w:rsid w:val="001A67BC"/>
    <w:rsid w:val="001A6AA6"/>
    <w:rsid w:val="001A6C60"/>
    <w:rsid w:val="001A7A0A"/>
    <w:rsid w:val="001A7A34"/>
    <w:rsid w:val="001A7E0A"/>
    <w:rsid w:val="001A7E95"/>
    <w:rsid w:val="001B0553"/>
    <w:rsid w:val="001B05C4"/>
    <w:rsid w:val="001B06E4"/>
    <w:rsid w:val="001B0C9B"/>
    <w:rsid w:val="001B0D0C"/>
    <w:rsid w:val="001B0D7D"/>
    <w:rsid w:val="001B0DDC"/>
    <w:rsid w:val="001B0EB5"/>
    <w:rsid w:val="001B0F14"/>
    <w:rsid w:val="001B220C"/>
    <w:rsid w:val="001B24B1"/>
    <w:rsid w:val="001B262A"/>
    <w:rsid w:val="001B2652"/>
    <w:rsid w:val="001B2D0F"/>
    <w:rsid w:val="001B2EC9"/>
    <w:rsid w:val="001B3127"/>
    <w:rsid w:val="001B32C8"/>
    <w:rsid w:val="001B34C7"/>
    <w:rsid w:val="001B3B15"/>
    <w:rsid w:val="001B3D27"/>
    <w:rsid w:val="001B474B"/>
    <w:rsid w:val="001B47AE"/>
    <w:rsid w:val="001B48CC"/>
    <w:rsid w:val="001B4BA4"/>
    <w:rsid w:val="001B4F86"/>
    <w:rsid w:val="001B55FB"/>
    <w:rsid w:val="001B566A"/>
    <w:rsid w:val="001B59D7"/>
    <w:rsid w:val="001B6188"/>
    <w:rsid w:val="001B675E"/>
    <w:rsid w:val="001B67BE"/>
    <w:rsid w:val="001B6BC7"/>
    <w:rsid w:val="001B6F54"/>
    <w:rsid w:val="001B73CA"/>
    <w:rsid w:val="001B7428"/>
    <w:rsid w:val="001B7638"/>
    <w:rsid w:val="001B7741"/>
    <w:rsid w:val="001B777D"/>
    <w:rsid w:val="001B7AA5"/>
    <w:rsid w:val="001B7AE6"/>
    <w:rsid w:val="001B7C1F"/>
    <w:rsid w:val="001B7FC1"/>
    <w:rsid w:val="001C0670"/>
    <w:rsid w:val="001C0CC1"/>
    <w:rsid w:val="001C1026"/>
    <w:rsid w:val="001C104D"/>
    <w:rsid w:val="001C127E"/>
    <w:rsid w:val="001C12C6"/>
    <w:rsid w:val="001C13F9"/>
    <w:rsid w:val="001C15A1"/>
    <w:rsid w:val="001C15D0"/>
    <w:rsid w:val="001C1DD9"/>
    <w:rsid w:val="001C1DF4"/>
    <w:rsid w:val="001C1E22"/>
    <w:rsid w:val="001C23D6"/>
    <w:rsid w:val="001C2BA2"/>
    <w:rsid w:val="001C2CAE"/>
    <w:rsid w:val="001C2DC7"/>
    <w:rsid w:val="001C2DDC"/>
    <w:rsid w:val="001C2E1E"/>
    <w:rsid w:val="001C2F81"/>
    <w:rsid w:val="001C3AA6"/>
    <w:rsid w:val="001C3DCD"/>
    <w:rsid w:val="001C4782"/>
    <w:rsid w:val="001C4CA8"/>
    <w:rsid w:val="001C5185"/>
    <w:rsid w:val="001C52A5"/>
    <w:rsid w:val="001C532E"/>
    <w:rsid w:val="001C58C1"/>
    <w:rsid w:val="001C62EF"/>
    <w:rsid w:val="001C6517"/>
    <w:rsid w:val="001C68E3"/>
    <w:rsid w:val="001C6CC1"/>
    <w:rsid w:val="001D01B6"/>
    <w:rsid w:val="001D02E8"/>
    <w:rsid w:val="001D08AD"/>
    <w:rsid w:val="001D0A58"/>
    <w:rsid w:val="001D0B2D"/>
    <w:rsid w:val="001D0DA5"/>
    <w:rsid w:val="001D1452"/>
    <w:rsid w:val="001D17D9"/>
    <w:rsid w:val="001D1A79"/>
    <w:rsid w:val="001D1B5B"/>
    <w:rsid w:val="001D214C"/>
    <w:rsid w:val="001D237F"/>
    <w:rsid w:val="001D2763"/>
    <w:rsid w:val="001D2A82"/>
    <w:rsid w:val="001D2CC2"/>
    <w:rsid w:val="001D2EC3"/>
    <w:rsid w:val="001D2F17"/>
    <w:rsid w:val="001D34D7"/>
    <w:rsid w:val="001D3CC1"/>
    <w:rsid w:val="001D3D7D"/>
    <w:rsid w:val="001D40E5"/>
    <w:rsid w:val="001D496C"/>
    <w:rsid w:val="001D4CC7"/>
    <w:rsid w:val="001D506B"/>
    <w:rsid w:val="001D50F4"/>
    <w:rsid w:val="001D535D"/>
    <w:rsid w:val="001D541E"/>
    <w:rsid w:val="001D56D5"/>
    <w:rsid w:val="001D5A3F"/>
    <w:rsid w:val="001D5BD1"/>
    <w:rsid w:val="001D60F4"/>
    <w:rsid w:val="001D6296"/>
    <w:rsid w:val="001D6662"/>
    <w:rsid w:val="001D6924"/>
    <w:rsid w:val="001D6A26"/>
    <w:rsid w:val="001D6A30"/>
    <w:rsid w:val="001D6A9B"/>
    <w:rsid w:val="001D6F0F"/>
    <w:rsid w:val="001D71D5"/>
    <w:rsid w:val="001D7658"/>
    <w:rsid w:val="001D7B6A"/>
    <w:rsid w:val="001E0070"/>
    <w:rsid w:val="001E0211"/>
    <w:rsid w:val="001E028D"/>
    <w:rsid w:val="001E0482"/>
    <w:rsid w:val="001E08C8"/>
    <w:rsid w:val="001E08ED"/>
    <w:rsid w:val="001E0AB2"/>
    <w:rsid w:val="001E0F4A"/>
    <w:rsid w:val="001E1244"/>
    <w:rsid w:val="001E14FF"/>
    <w:rsid w:val="001E1B51"/>
    <w:rsid w:val="001E1B78"/>
    <w:rsid w:val="001E1FD1"/>
    <w:rsid w:val="001E221C"/>
    <w:rsid w:val="001E2312"/>
    <w:rsid w:val="001E29AB"/>
    <w:rsid w:val="001E29C8"/>
    <w:rsid w:val="001E2BC5"/>
    <w:rsid w:val="001E30D6"/>
    <w:rsid w:val="001E34E7"/>
    <w:rsid w:val="001E3506"/>
    <w:rsid w:val="001E3625"/>
    <w:rsid w:val="001E36CB"/>
    <w:rsid w:val="001E3DC1"/>
    <w:rsid w:val="001E3E2A"/>
    <w:rsid w:val="001E3E59"/>
    <w:rsid w:val="001E3FF3"/>
    <w:rsid w:val="001E4195"/>
    <w:rsid w:val="001E4391"/>
    <w:rsid w:val="001E482D"/>
    <w:rsid w:val="001E49F3"/>
    <w:rsid w:val="001E4A3C"/>
    <w:rsid w:val="001E51E9"/>
    <w:rsid w:val="001E5271"/>
    <w:rsid w:val="001E5303"/>
    <w:rsid w:val="001E58FE"/>
    <w:rsid w:val="001E5F1F"/>
    <w:rsid w:val="001E5F74"/>
    <w:rsid w:val="001E6046"/>
    <w:rsid w:val="001E6047"/>
    <w:rsid w:val="001E62E5"/>
    <w:rsid w:val="001E674C"/>
    <w:rsid w:val="001E6E2E"/>
    <w:rsid w:val="001E7356"/>
    <w:rsid w:val="001E73A2"/>
    <w:rsid w:val="001E74AB"/>
    <w:rsid w:val="001E774B"/>
    <w:rsid w:val="001E7CED"/>
    <w:rsid w:val="001F00B3"/>
    <w:rsid w:val="001F01BD"/>
    <w:rsid w:val="001F01DA"/>
    <w:rsid w:val="001F0613"/>
    <w:rsid w:val="001F0A1C"/>
    <w:rsid w:val="001F1068"/>
    <w:rsid w:val="001F133A"/>
    <w:rsid w:val="001F144F"/>
    <w:rsid w:val="001F1AE7"/>
    <w:rsid w:val="001F2178"/>
    <w:rsid w:val="001F21CC"/>
    <w:rsid w:val="001F2370"/>
    <w:rsid w:val="001F2A2F"/>
    <w:rsid w:val="001F2D39"/>
    <w:rsid w:val="001F3185"/>
    <w:rsid w:val="001F363E"/>
    <w:rsid w:val="001F3916"/>
    <w:rsid w:val="001F3AEA"/>
    <w:rsid w:val="001F3BA4"/>
    <w:rsid w:val="001F3CBB"/>
    <w:rsid w:val="001F3E7A"/>
    <w:rsid w:val="001F3F7F"/>
    <w:rsid w:val="001F42CB"/>
    <w:rsid w:val="001F4485"/>
    <w:rsid w:val="001F4889"/>
    <w:rsid w:val="001F4892"/>
    <w:rsid w:val="001F4A21"/>
    <w:rsid w:val="001F4C29"/>
    <w:rsid w:val="001F4D95"/>
    <w:rsid w:val="001F4FDC"/>
    <w:rsid w:val="001F5020"/>
    <w:rsid w:val="001F5454"/>
    <w:rsid w:val="001F55FF"/>
    <w:rsid w:val="001F5A3D"/>
    <w:rsid w:val="001F5CF4"/>
    <w:rsid w:val="001F5EA8"/>
    <w:rsid w:val="001F5F41"/>
    <w:rsid w:val="001F5F8F"/>
    <w:rsid w:val="001F6424"/>
    <w:rsid w:val="001F65EF"/>
    <w:rsid w:val="001F6637"/>
    <w:rsid w:val="001F66F1"/>
    <w:rsid w:val="001F6EE2"/>
    <w:rsid w:val="001F6F16"/>
    <w:rsid w:val="001F6FB2"/>
    <w:rsid w:val="001F7CDA"/>
    <w:rsid w:val="00200188"/>
    <w:rsid w:val="00200552"/>
    <w:rsid w:val="00200576"/>
    <w:rsid w:val="00200727"/>
    <w:rsid w:val="0020078C"/>
    <w:rsid w:val="00200873"/>
    <w:rsid w:val="00200982"/>
    <w:rsid w:val="00200B04"/>
    <w:rsid w:val="00201036"/>
    <w:rsid w:val="00201264"/>
    <w:rsid w:val="0020135E"/>
    <w:rsid w:val="00201A3D"/>
    <w:rsid w:val="00202056"/>
    <w:rsid w:val="002020FD"/>
    <w:rsid w:val="002022DD"/>
    <w:rsid w:val="00202C96"/>
    <w:rsid w:val="0020326E"/>
    <w:rsid w:val="0020359D"/>
    <w:rsid w:val="00203855"/>
    <w:rsid w:val="00203A67"/>
    <w:rsid w:val="00204088"/>
    <w:rsid w:val="002042F2"/>
    <w:rsid w:val="002046FB"/>
    <w:rsid w:val="00204A97"/>
    <w:rsid w:val="00204ACA"/>
    <w:rsid w:val="00204DD0"/>
    <w:rsid w:val="002052CC"/>
    <w:rsid w:val="002052F6"/>
    <w:rsid w:val="002056F5"/>
    <w:rsid w:val="0020606D"/>
    <w:rsid w:val="00206311"/>
    <w:rsid w:val="002067C9"/>
    <w:rsid w:val="00206938"/>
    <w:rsid w:val="00206B49"/>
    <w:rsid w:val="00206DE3"/>
    <w:rsid w:val="00206EBA"/>
    <w:rsid w:val="00207136"/>
    <w:rsid w:val="002073FB"/>
    <w:rsid w:val="00207405"/>
    <w:rsid w:val="00207B24"/>
    <w:rsid w:val="00207DCB"/>
    <w:rsid w:val="00207E16"/>
    <w:rsid w:val="0021005F"/>
    <w:rsid w:val="002106FA"/>
    <w:rsid w:val="0021077C"/>
    <w:rsid w:val="00210B78"/>
    <w:rsid w:val="00210BDA"/>
    <w:rsid w:val="00210C8C"/>
    <w:rsid w:val="00210EF7"/>
    <w:rsid w:val="002110E4"/>
    <w:rsid w:val="0021138B"/>
    <w:rsid w:val="002117C7"/>
    <w:rsid w:val="002118B5"/>
    <w:rsid w:val="00211A9B"/>
    <w:rsid w:val="00211E35"/>
    <w:rsid w:val="00211E4E"/>
    <w:rsid w:val="00212083"/>
    <w:rsid w:val="0021227C"/>
    <w:rsid w:val="00212484"/>
    <w:rsid w:val="0021282A"/>
    <w:rsid w:val="002129AB"/>
    <w:rsid w:val="0021304F"/>
    <w:rsid w:val="00213331"/>
    <w:rsid w:val="002135E1"/>
    <w:rsid w:val="002137F5"/>
    <w:rsid w:val="002140A7"/>
    <w:rsid w:val="00214369"/>
    <w:rsid w:val="0021438F"/>
    <w:rsid w:val="002144F6"/>
    <w:rsid w:val="00214B1C"/>
    <w:rsid w:val="00214B85"/>
    <w:rsid w:val="00214EA5"/>
    <w:rsid w:val="00215062"/>
    <w:rsid w:val="0021507E"/>
    <w:rsid w:val="002153EF"/>
    <w:rsid w:val="00215C66"/>
    <w:rsid w:val="00215DFA"/>
    <w:rsid w:val="00216016"/>
    <w:rsid w:val="00216142"/>
    <w:rsid w:val="002164BD"/>
    <w:rsid w:val="00216882"/>
    <w:rsid w:val="00216B42"/>
    <w:rsid w:val="0021707E"/>
    <w:rsid w:val="0021731C"/>
    <w:rsid w:val="002173D6"/>
    <w:rsid w:val="00217A33"/>
    <w:rsid w:val="00217C11"/>
    <w:rsid w:val="00217CA3"/>
    <w:rsid w:val="00217F2C"/>
    <w:rsid w:val="00217FFB"/>
    <w:rsid w:val="002200AD"/>
    <w:rsid w:val="002202A9"/>
    <w:rsid w:val="002202AD"/>
    <w:rsid w:val="0022109C"/>
    <w:rsid w:val="002210BB"/>
    <w:rsid w:val="00221148"/>
    <w:rsid w:val="0022119D"/>
    <w:rsid w:val="0022127D"/>
    <w:rsid w:val="002212BF"/>
    <w:rsid w:val="00221342"/>
    <w:rsid w:val="002215FB"/>
    <w:rsid w:val="002219E5"/>
    <w:rsid w:val="00221A04"/>
    <w:rsid w:val="00221CAF"/>
    <w:rsid w:val="002227C5"/>
    <w:rsid w:val="00222822"/>
    <w:rsid w:val="00222958"/>
    <w:rsid w:val="00222C7C"/>
    <w:rsid w:val="00222D6D"/>
    <w:rsid w:val="00223062"/>
    <w:rsid w:val="0022339D"/>
    <w:rsid w:val="00223678"/>
    <w:rsid w:val="00223683"/>
    <w:rsid w:val="00223B69"/>
    <w:rsid w:val="00223C62"/>
    <w:rsid w:val="00223F67"/>
    <w:rsid w:val="0022401B"/>
    <w:rsid w:val="00224181"/>
    <w:rsid w:val="002256E9"/>
    <w:rsid w:val="0022573E"/>
    <w:rsid w:val="002257B6"/>
    <w:rsid w:val="002257F0"/>
    <w:rsid w:val="002259CC"/>
    <w:rsid w:val="00225ACD"/>
    <w:rsid w:val="0022610E"/>
    <w:rsid w:val="0022633B"/>
    <w:rsid w:val="00226862"/>
    <w:rsid w:val="00226A37"/>
    <w:rsid w:val="002272D9"/>
    <w:rsid w:val="00227305"/>
    <w:rsid w:val="00227898"/>
    <w:rsid w:val="00227A42"/>
    <w:rsid w:val="00227CD7"/>
    <w:rsid w:val="00227D17"/>
    <w:rsid w:val="0023017A"/>
    <w:rsid w:val="002304BC"/>
    <w:rsid w:val="00230ADA"/>
    <w:rsid w:val="00230F7B"/>
    <w:rsid w:val="00231084"/>
    <w:rsid w:val="00231426"/>
    <w:rsid w:val="00231ACE"/>
    <w:rsid w:val="00232A67"/>
    <w:rsid w:val="002331DC"/>
    <w:rsid w:val="00233320"/>
    <w:rsid w:val="00233342"/>
    <w:rsid w:val="002334F5"/>
    <w:rsid w:val="002335BD"/>
    <w:rsid w:val="0023383F"/>
    <w:rsid w:val="00233AB9"/>
    <w:rsid w:val="00233C2C"/>
    <w:rsid w:val="00233D71"/>
    <w:rsid w:val="00233E1E"/>
    <w:rsid w:val="00234128"/>
    <w:rsid w:val="0023413F"/>
    <w:rsid w:val="00234292"/>
    <w:rsid w:val="002347B4"/>
    <w:rsid w:val="00234903"/>
    <w:rsid w:val="002349D4"/>
    <w:rsid w:val="00234C37"/>
    <w:rsid w:val="0023516C"/>
    <w:rsid w:val="0023586C"/>
    <w:rsid w:val="002358B1"/>
    <w:rsid w:val="00235BDB"/>
    <w:rsid w:val="00235D7A"/>
    <w:rsid w:val="00235FC3"/>
    <w:rsid w:val="00236186"/>
    <w:rsid w:val="002361D2"/>
    <w:rsid w:val="002364CB"/>
    <w:rsid w:val="0023656D"/>
    <w:rsid w:val="002365E7"/>
    <w:rsid w:val="002368E1"/>
    <w:rsid w:val="00237232"/>
    <w:rsid w:val="002373C2"/>
    <w:rsid w:val="002378CD"/>
    <w:rsid w:val="00237BFD"/>
    <w:rsid w:val="00237D44"/>
    <w:rsid w:val="002402A9"/>
    <w:rsid w:val="00240A95"/>
    <w:rsid w:val="00240ECD"/>
    <w:rsid w:val="0024122B"/>
    <w:rsid w:val="00241712"/>
    <w:rsid w:val="00241A89"/>
    <w:rsid w:val="00241AD6"/>
    <w:rsid w:val="00241C01"/>
    <w:rsid w:val="00241CA2"/>
    <w:rsid w:val="00241CAB"/>
    <w:rsid w:val="00241E4E"/>
    <w:rsid w:val="00241E5D"/>
    <w:rsid w:val="00241F6D"/>
    <w:rsid w:val="0024210B"/>
    <w:rsid w:val="00242150"/>
    <w:rsid w:val="002428EB"/>
    <w:rsid w:val="00242999"/>
    <w:rsid w:val="00242B3E"/>
    <w:rsid w:val="00242C35"/>
    <w:rsid w:val="00242C48"/>
    <w:rsid w:val="00242DC0"/>
    <w:rsid w:val="00242E25"/>
    <w:rsid w:val="00242E5B"/>
    <w:rsid w:val="002430CD"/>
    <w:rsid w:val="002430EB"/>
    <w:rsid w:val="002431A5"/>
    <w:rsid w:val="00243202"/>
    <w:rsid w:val="0024329F"/>
    <w:rsid w:val="00243593"/>
    <w:rsid w:val="002435C7"/>
    <w:rsid w:val="00243E12"/>
    <w:rsid w:val="00243FE0"/>
    <w:rsid w:val="00244AC9"/>
    <w:rsid w:val="00245024"/>
    <w:rsid w:val="00245040"/>
    <w:rsid w:val="00245708"/>
    <w:rsid w:val="00245A7A"/>
    <w:rsid w:val="002460E5"/>
    <w:rsid w:val="0024619F"/>
    <w:rsid w:val="002461E3"/>
    <w:rsid w:val="0024678B"/>
    <w:rsid w:val="0024687F"/>
    <w:rsid w:val="002468B9"/>
    <w:rsid w:val="00246D03"/>
    <w:rsid w:val="00246D95"/>
    <w:rsid w:val="00246F90"/>
    <w:rsid w:val="0024704D"/>
    <w:rsid w:val="002471FD"/>
    <w:rsid w:val="00247451"/>
    <w:rsid w:val="00247621"/>
    <w:rsid w:val="00247670"/>
    <w:rsid w:val="00247844"/>
    <w:rsid w:val="00247BE9"/>
    <w:rsid w:val="00247F41"/>
    <w:rsid w:val="002501B4"/>
    <w:rsid w:val="002505F3"/>
    <w:rsid w:val="00250C8B"/>
    <w:rsid w:val="00250D11"/>
    <w:rsid w:val="002511A4"/>
    <w:rsid w:val="002511AD"/>
    <w:rsid w:val="002513D9"/>
    <w:rsid w:val="00251B11"/>
    <w:rsid w:val="00251E8A"/>
    <w:rsid w:val="00252C08"/>
    <w:rsid w:val="00252D13"/>
    <w:rsid w:val="0025361B"/>
    <w:rsid w:val="00253D70"/>
    <w:rsid w:val="00253DB5"/>
    <w:rsid w:val="00253DE8"/>
    <w:rsid w:val="00254109"/>
    <w:rsid w:val="00254617"/>
    <w:rsid w:val="002546CE"/>
    <w:rsid w:val="00254D23"/>
    <w:rsid w:val="00254FB3"/>
    <w:rsid w:val="0025504F"/>
    <w:rsid w:val="0025517E"/>
    <w:rsid w:val="002559C1"/>
    <w:rsid w:val="00255A3F"/>
    <w:rsid w:val="00255C5E"/>
    <w:rsid w:val="00255D13"/>
    <w:rsid w:val="00255E32"/>
    <w:rsid w:val="00255F87"/>
    <w:rsid w:val="00256AD5"/>
    <w:rsid w:val="00256CC5"/>
    <w:rsid w:val="00256EC1"/>
    <w:rsid w:val="00256FE6"/>
    <w:rsid w:val="00257105"/>
    <w:rsid w:val="00257126"/>
    <w:rsid w:val="00257394"/>
    <w:rsid w:val="00257972"/>
    <w:rsid w:val="0026004D"/>
    <w:rsid w:val="002601A4"/>
    <w:rsid w:val="00260590"/>
    <w:rsid w:val="002607EF"/>
    <w:rsid w:val="00260923"/>
    <w:rsid w:val="002609B5"/>
    <w:rsid w:val="00260B5F"/>
    <w:rsid w:val="00260F30"/>
    <w:rsid w:val="00260F78"/>
    <w:rsid w:val="002613DF"/>
    <w:rsid w:val="00261860"/>
    <w:rsid w:val="0026247F"/>
    <w:rsid w:val="0026266C"/>
    <w:rsid w:val="00262872"/>
    <w:rsid w:val="00262B35"/>
    <w:rsid w:val="00262EFA"/>
    <w:rsid w:val="00263137"/>
    <w:rsid w:val="00263209"/>
    <w:rsid w:val="00263386"/>
    <w:rsid w:val="00263497"/>
    <w:rsid w:val="00263558"/>
    <w:rsid w:val="00263631"/>
    <w:rsid w:val="0026379C"/>
    <w:rsid w:val="002641C0"/>
    <w:rsid w:val="002642A7"/>
    <w:rsid w:val="00264458"/>
    <w:rsid w:val="00264D1C"/>
    <w:rsid w:val="00264D27"/>
    <w:rsid w:val="00264F1B"/>
    <w:rsid w:val="0026513C"/>
    <w:rsid w:val="00265B0E"/>
    <w:rsid w:val="00265FE1"/>
    <w:rsid w:val="00266039"/>
    <w:rsid w:val="002666EE"/>
    <w:rsid w:val="00266B28"/>
    <w:rsid w:val="00266C2A"/>
    <w:rsid w:val="00266E1E"/>
    <w:rsid w:val="00266F2B"/>
    <w:rsid w:val="00267266"/>
    <w:rsid w:val="00267591"/>
    <w:rsid w:val="002675A2"/>
    <w:rsid w:val="00267B55"/>
    <w:rsid w:val="00267CC1"/>
    <w:rsid w:val="002705C4"/>
    <w:rsid w:val="002705DD"/>
    <w:rsid w:val="00270731"/>
    <w:rsid w:val="00270BEC"/>
    <w:rsid w:val="00270C6C"/>
    <w:rsid w:val="00270D26"/>
    <w:rsid w:val="00270E23"/>
    <w:rsid w:val="00271025"/>
    <w:rsid w:val="00271036"/>
    <w:rsid w:val="00271121"/>
    <w:rsid w:val="0027114D"/>
    <w:rsid w:val="00271281"/>
    <w:rsid w:val="002714C2"/>
    <w:rsid w:val="0027197B"/>
    <w:rsid w:val="002723EC"/>
    <w:rsid w:val="00272562"/>
    <w:rsid w:val="00272620"/>
    <w:rsid w:val="00272673"/>
    <w:rsid w:val="00272D19"/>
    <w:rsid w:val="00273525"/>
    <w:rsid w:val="002737CB"/>
    <w:rsid w:val="00273918"/>
    <w:rsid w:val="002739A7"/>
    <w:rsid w:val="00273E82"/>
    <w:rsid w:val="002740E0"/>
    <w:rsid w:val="002744DF"/>
    <w:rsid w:val="002747C0"/>
    <w:rsid w:val="002748F4"/>
    <w:rsid w:val="00274D3E"/>
    <w:rsid w:val="0027527B"/>
    <w:rsid w:val="00275D0D"/>
    <w:rsid w:val="0027617A"/>
    <w:rsid w:val="0027642B"/>
    <w:rsid w:val="002767A1"/>
    <w:rsid w:val="002768D7"/>
    <w:rsid w:val="00277480"/>
    <w:rsid w:val="00277566"/>
    <w:rsid w:val="00277848"/>
    <w:rsid w:val="00277A1F"/>
    <w:rsid w:val="00277BF6"/>
    <w:rsid w:val="0028008C"/>
    <w:rsid w:val="00280209"/>
    <w:rsid w:val="00280AA6"/>
    <w:rsid w:val="00280CAC"/>
    <w:rsid w:val="002815B0"/>
    <w:rsid w:val="00281750"/>
    <w:rsid w:val="00281A71"/>
    <w:rsid w:val="002821FE"/>
    <w:rsid w:val="00282228"/>
    <w:rsid w:val="0028227C"/>
    <w:rsid w:val="002829A5"/>
    <w:rsid w:val="00283384"/>
    <w:rsid w:val="00283563"/>
    <w:rsid w:val="00283E68"/>
    <w:rsid w:val="00284676"/>
    <w:rsid w:val="00284D3B"/>
    <w:rsid w:val="002854F6"/>
    <w:rsid w:val="002856DE"/>
    <w:rsid w:val="002858FD"/>
    <w:rsid w:val="00285926"/>
    <w:rsid w:val="00285CBC"/>
    <w:rsid w:val="00285D12"/>
    <w:rsid w:val="00286218"/>
    <w:rsid w:val="00286975"/>
    <w:rsid w:val="00286CE0"/>
    <w:rsid w:val="00286EB4"/>
    <w:rsid w:val="00286F57"/>
    <w:rsid w:val="00287497"/>
    <w:rsid w:val="002878AA"/>
    <w:rsid w:val="00287CF0"/>
    <w:rsid w:val="0029026F"/>
    <w:rsid w:val="00290BF2"/>
    <w:rsid w:val="00290CCE"/>
    <w:rsid w:val="00290DC4"/>
    <w:rsid w:val="00290E39"/>
    <w:rsid w:val="00290E66"/>
    <w:rsid w:val="00291197"/>
    <w:rsid w:val="002914AC"/>
    <w:rsid w:val="0029165E"/>
    <w:rsid w:val="002916DB"/>
    <w:rsid w:val="00291AC5"/>
    <w:rsid w:val="00292255"/>
    <w:rsid w:val="002923BE"/>
    <w:rsid w:val="00292F56"/>
    <w:rsid w:val="0029306B"/>
    <w:rsid w:val="002936F7"/>
    <w:rsid w:val="00293874"/>
    <w:rsid w:val="00293917"/>
    <w:rsid w:val="002939E4"/>
    <w:rsid w:val="00293A33"/>
    <w:rsid w:val="00293B5D"/>
    <w:rsid w:val="00293CE8"/>
    <w:rsid w:val="00293E4A"/>
    <w:rsid w:val="00294338"/>
    <w:rsid w:val="0029459F"/>
    <w:rsid w:val="00294940"/>
    <w:rsid w:val="002949FB"/>
    <w:rsid w:val="00294A96"/>
    <w:rsid w:val="00295197"/>
    <w:rsid w:val="0029537A"/>
    <w:rsid w:val="0029546C"/>
    <w:rsid w:val="002954EA"/>
    <w:rsid w:val="00295532"/>
    <w:rsid w:val="00295702"/>
    <w:rsid w:val="0029585A"/>
    <w:rsid w:val="00295AD7"/>
    <w:rsid w:val="00295C78"/>
    <w:rsid w:val="00295D51"/>
    <w:rsid w:val="002961B7"/>
    <w:rsid w:val="00296501"/>
    <w:rsid w:val="00296836"/>
    <w:rsid w:val="002974D0"/>
    <w:rsid w:val="002975BD"/>
    <w:rsid w:val="00297DDA"/>
    <w:rsid w:val="002A0357"/>
    <w:rsid w:val="002A0889"/>
    <w:rsid w:val="002A08FE"/>
    <w:rsid w:val="002A0984"/>
    <w:rsid w:val="002A0EE5"/>
    <w:rsid w:val="002A11A9"/>
    <w:rsid w:val="002A16EA"/>
    <w:rsid w:val="002A1730"/>
    <w:rsid w:val="002A17A6"/>
    <w:rsid w:val="002A1B1E"/>
    <w:rsid w:val="002A2E8A"/>
    <w:rsid w:val="002A31D1"/>
    <w:rsid w:val="002A35BF"/>
    <w:rsid w:val="002A3686"/>
    <w:rsid w:val="002A3BBC"/>
    <w:rsid w:val="002A46CC"/>
    <w:rsid w:val="002A5244"/>
    <w:rsid w:val="002A54E1"/>
    <w:rsid w:val="002A56F0"/>
    <w:rsid w:val="002A5745"/>
    <w:rsid w:val="002A5A63"/>
    <w:rsid w:val="002A5B0D"/>
    <w:rsid w:val="002A5DDC"/>
    <w:rsid w:val="002A614B"/>
    <w:rsid w:val="002A64FA"/>
    <w:rsid w:val="002A66D1"/>
    <w:rsid w:val="002A67FE"/>
    <w:rsid w:val="002A6A4C"/>
    <w:rsid w:val="002A6C0C"/>
    <w:rsid w:val="002A6DE5"/>
    <w:rsid w:val="002A7151"/>
    <w:rsid w:val="002A7232"/>
    <w:rsid w:val="002A73F6"/>
    <w:rsid w:val="002A795D"/>
    <w:rsid w:val="002A7FF8"/>
    <w:rsid w:val="002A8721"/>
    <w:rsid w:val="002B03A8"/>
    <w:rsid w:val="002B045A"/>
    <w:rsid w:val="002B1BDE"/>
    <w:rsid w:val="002B1C0F"/>
    <w:rsid w:val="002B216F"/>
    <w:rsid w:val="002B2206"/>
    <w:rsid w:val="002B28AC"/>
    <w:rsid w:val="002B29CB"/>
    <w:rsid w:val="002B2ADB"/>
    <w:rsid w:val="002B2E67"/>
    <w:rsid w:val="002B2EC9"/>
    <w:rsid w:val="002B3A5E"/>
    <w:rsid w:val="002B3A83"/>
    <w:rsid w:val="002B3E62"/>
    <w:rsid w:val="002B490C"/>
    <w:rsid w:val="002B4A4C"/>
    <w:rsid w:val="002B4CFD"/>
    <w:rsid w:val="002B4FA0"/>
    <w:rsid w:val="002B50E7"/>
    <w:rsid w:val="002B545C"/>
    <w:rsid w:val="002B55D4"/>
    <w:rsid w:val="002B5740"/>
    <w:rsid w:val="002B579D"/>
    <w:rsid w:val="002B589F"/>
    <w:rsid w:val="002B5921"/>
    <w:rsid w:val="002B5AF4"/>
    <w:rsid w:val="002B5E58"/>
    <w:rsid w:val="002B5EA6"/>
    <w:rsid w:val="002B5F57"/>
    <w:rsid w:val="002B5FD5"/>
    <w:rsid w:val="002B6017"/>
    <w:rsid w:val="002B674F"/>
    <w:rsid w:val="002B6B02"/>
    <w:rsid w:val="002B6B93"/>
    <w:rsid w:val="002B6DB9"/>
    <w:rsid w:val="002B7433"/>
    <w:rsid w:val="002B7EE7"/>
    <w:rsid w:val="002B98FE"/>
    <w:rsid w:val="002C029B"/>
    <w:rsid w:val="002C0636"/>
    <w:rsid w:val="002C06CD"/>
    <w:rsid w:val="002C0753"/>
    <w:rsid w:val="002C0A1E"/>
    <w:rsid w:val="002C0D4B"/>
    <w:rsid w:val="002C144D"/>
    <w:rsid w:val="002C16C7"/>
    <w:rsid w:val="002C1A4C"/>
    <w:rsid w:val="002C1B08"/>
    <w:rsid w:val="002C1B13"/>
    <w:rsid w:val="002C1B7C"/>
    <w:rsid w:val="002C1D4E"/>
    <w:rsid w:val="002C21F8"/>
    <w:rsid w:val="002C22D8"/>
    <w:rsid w:val="002C25BC"/>
    <w:rsid w:val="002C294C"/>
    <w:rsid w:val="002C2CE0"/>
    <w:rsid w:val="002C2D34"/>
    <w:rsid w:val="002C2DDB"/>
    <w:rsid w:val="002C2DF4"/>
    <w:rsid w:val="002C325E"/>
    <w:rsid w:val="002C3279"/>
    <w:rsid w:val="002C38AA"/>
    <w:rsid w:val="002C3A21"/>
    <w:rsid w:val="002C3B7B"/>
    <w:rsid w:val="002C3D0F"/>
    <w:rsid w:val="002C3ECF"/>
    <w:rsid w:val="002C3FEF"/>
    <w:rsid w:val="002C4289"/>
    <w:rsid w:val="002C45D3"/>
    <w:rsid w:val="002C45DA"/>
    <w:rsid w:val="002C49D8"/>
    <w:rsid w:val="002C4E14"/>
    <w:rsid w:val="002C505D"/>
    <w:rsid w:val="002C510F"/>
    <w:rsid w:val="002C52C7"/>
    <w:rsid w:val="002C5A20"/>
    <w:rsid w:val="002C5B65"/>
    <w:rsid w:val="002C5CF8"/>
    <w:rsid w:val="002C5EA3"/>
    <w:rsid w:val="002C6066"/>
    <w:rsid w:val="002C63AA"/>
    <w:rsid w:val="002C666E"/>
    <w:rsid w:val="002C6792"/>
    <w:rsid w:val="002C67FE"/>
    <w:rsid w:val="002C69BE"/>
    <w:rsid w:val="002C6C37"/>
    <w:rsid w:val="002C734C"/>
    <w:rsid w:val="002C755D"/>
    <w:rsid w:val="002C787E"/>
    <w:rsid w:val="002C79B5"/>
    <w:rsid w:val="002D00A6"/>
    <w:rsid w:val="002D059A"/>
    <w:rsid w:val="002D0829"/>
    <w:rsid w:val="002D09CE"/>
    <w:rsid w:val="002D0E18"/>
    <w:rsid w:val="002D0E57"/>
    <w:rsid w:val="002D10AE"/>
    <w:rsid w:val="002D1485"/>
    <w:rsid w:val="002D1594"/>
    <w:rsid w:val="002D19BA"/>
    <w:rsid w:val="002D1D46"/>
    <w:rsid w:val="002D27E0"/>
    <w:rsid w:val="002D3726"/>
    <w:rsid w:val="002D3985"/>
    <w:rsid w:val="002D3D15"/>
    <w:rsid w:val="002D443A"/>
    <w:rsid w:val="002D445A"/>
    <w:rsid w:val="002D44F8"/>
    <w:rsid w:val="002D4A24"/>
    <w:rsid w:val="002D4B7F"/>
    <w:rsid w:val="002D4CEC"/>
    <w:rsid w:val="002D4E9C"/>
    <w:rsid w:val="002D4EB4"/>
    <w:rsid w:val="002D4FBA"/>
    <w:rsid w:val="002D523E"/>
    <w:rsid w:val="002D583C"/>
    <w:rsid w:val="002D58EC"/>
    <w:rsid w:val="002D5CC7"/>
    <w:rsid w:val="002D5F0D"/>
    <w:rsid w:val="002D6559"/>
    <w:rsid w:val="002D6571"/>
    <w:rsid w:val="002D689A"/>
    <w:rsid w:val="002D74AA"/>
    <w:rsid w:val="002D74AC"/>
    <w:rsid w:val="002D786F"/>
    <w:rsid w:val="002D7AE5"/>
    <w:rsid w:val="002D7C20"/>
    <w:rsid w:val="002D7E85"/>
    <w:rsid w:val="002D7FCF"/>
    <w:rsid w:val="002E006B"/>
    <w:rsid w:val="002E0096"/>
    <w:rsid w:val="002E04C9"/>
    <w:rsid w:val="002E064F"/>
    <w:rsid w:val="002E0D65"/>
    <w:rsid w:val="002E0E66"/>
    <w:rsid w:val="002E0ECE"/>
    <w:rsid w:val="002E0FF8"/>
    <w:rsid w:val="002E106F"/>
    <w:rsid w:val="002E1706"/>
    <w:rsid w:val="002E1B53"/>
    <w:rsid w:val="002E1C23"/>
    <w:rsid w:val="002E27E0"/>
    <w:rsid w:val="002E2B12"/>
    <w:rsid w:val="002E2E27"/>
    <w:rsid w:val="002E2EF4"/>
    <w:rsid w:val="002E34A1"/>
    <w:rsid w:val="002E3738"/>
    <w:rsid w:val="002E3739"/>
    <w:rsid w:val="002E3A19"/>
    <w:rsid w:val="002E40DE"/>
    <w:rsid w:val="002E41A6"/>
    <w:rsid w:val="002E4301"/>
    <w:rsid w:val="002E4797"/>
    <w:rsid w:val="002E48B8"/>
    <w:rsid w:val="002E4AC6"/>
    <w:rsid w:val="002E4AEB"/>
    <w:rsid w:val="002E4E65"/>
    <w:rsid w:val="002E53F3"/>
    <w:rsid w:val="002E5627"/>
    <w:rsid w:val="002E64D5"/>
    <w:rsid w:val="002E67F2"/>
    <w:rsid w:val="002E68D5"/>
    <w:rsid w:val="002E6BCC"/>
    <w:rsid w:val="002E7076"/>
    <w:rsid w:val="002E72C7"/>
    <w:rsid w:val="002E7430"/>
    <w:rsid w:val="002E779B"/>
    <w:rsid w:val="002E78F4"/>
    <w:rsid w:val="002E7A5B"/>
    <w:rsid w:val="002E7BE3"/>
    <w:rsid w:val="002E7D43"/>
    <w:rsid w:val="002F026C"/>
    <w:rsid w:val="002F0330"/>
    <w:rsid w:val="002F0453"/>
    <w:rsid w:val="002F115F"/>
    <w:rsid w:val="002F1764"/>
    <w:rsid w:val="002F1C0B"/>
    <w:rsid w:val="002F1CA0"/>
    <w:rsid w:val="002F1E14"/>
    <w:rsid w:val="002F1F00"/>
    <w:rsid w:val="002F1F21"/>
    <w:rsid w:val="002F2135"/>
    <w:rsid w:val="002F2264"/>
    <w:rsid w:val="002F29FE"/>
    <w:rsid w:val="002F2D5B"/>
    <w:rsid w:val="002F2E7A"/>
    <w:rsid w:val="002F313B"/>
    <w:rsid w:val="002F3202"/>
    <w:rsid w:val="002F3364"/>
    <w:rsid w:val="002F388B"/>
    <w:rsid w:val="002F3C58"/>
    <w:rsid w:val="002F43FF"/>
    <w:rsid w:val="002F462F"/>
    <w:rsid w:val="002F4935"/>
    <w:rsid w:val="002F4A75"/>
    <w:rsid w:val="002F4E77"/>
    <w:rsid w:val="002F5039"/>
    <w:rsid w:val="002F5140"/>
    <w:rsid w:val="002F541F"/>
    <w:rsid w:val="002F5677"/>
    <w:rsid w:val="002F5887"/>
    <w:rsid w:val="002F58BD"/>
    <w:rsid w:val="002F592F"/>
    <w:rsid w:val="002F598F"/>
    <w:rsid w:val="002F5A5B"/>
    <w:rsid w:val="002F60D0"/>
    <w:rsid w:val="002F6DF6"/>
    <w:rsid w:val="002F6EDE"/>
    <w:rsid w:val="002F7085"/>
    <w:rsid w:val="002F71BA"/>
    <w:rsid w:val="002F72DE"/>
    <w:rsid w:val="002F73F3"/>
    <w:rsid w:val="002F76A9"/>
    <w:rsid w:val="002F7997"/>
    <w:rsid w:val="002F7B5C"/>
    <w:rsid w:val="002F7F41"/>
    <w:rsid w:val="002F7F51"/>
    <w:rsid w:val="002F7FA5"/>
    <w:rsid w:val="0030005E"/>
    <w:rsid w:val="003001F6"/>
    <w:rsid w:val="003004D6"/>
    <w:rsid w:val="003006E4"/>
    <w:rsid w:val="00300869"/>
    <w:rsid w:val="00300D9D"/>
    <w:rsid w:val="003018FE"/>
    <w:rsid w:val="00301B46"/>
    <w:rsid w:val="00301F6C"/>
    <w:rsid w:val="0030221B"/>
    <w:rsid w:val="003023CB"/>
    <w:rsid w:val="00302518"/>
    <w:rsid w:val="00302950"/>
    <w:rsid w:val="00302C89"/>
    <w:rsid w:val="00302E25"/>
    <w:rsid w:val="00302E87"/>
    <w:rsid w:val="003033F9"/>
    <w:rsid w:val="0030379F"/>
    <w:rsid w:val="00303A1A"/>
    <w:rsid w:val="00304083"/>
    <w:rsid w:val="00304261"/>
    <w:rsid w:val="003043A0"/>
    <w:rsid w:val="00304739"/>
    <w:rsid w:val="00304CAA"/>
    <w:rsid w:val="00305071"/>
    <w:rsid w:val="00305414"/>
    <w:rsid w:val="00305529"/>
    <w:rsid w:val="00305558"/>
    <w:rsid w:val="00305A49"/>
    <w:rsid w:val="00305ABD"/>
    <w:rsid w:val="00305C08"/>
    <w:rsid w:val="00305F14"/>
    <w:rsid w:val="00306005"/>
    <w:rsid w:val="0030601C"/>
    <w:rsid w:val="00306661"/>
    <w:rsid w:val="003066DA"/>
    <w:rsid w:val="00307216"/>
    <w:rsid w:val="0030726B"/>
    <w:rsid w:val="0030729A"/>
    <w:rsid w:val="003073AD"/>
    <w:rsid w:val="003074EC"/>
    <w:rsid w:val="003076B8"/>
    <w:rsid w:val="003079F8"/>
    <w:rsid w:val="00307A76"/>
    <w:rsid w:val="00307E04"/>
    <w:rsid w:val="00307F07"/>
    <w:rsid w:val="00307FB5"/>
    <w:rsid w:val="00310176"/>
    <w:rsid w:val="003102CE"/>
    <w:rsid w:val="00310364"/>
    <w:rsid w:val="003104A8"/>
    <w:rsid w:val="003105DA"/>
    <w:rsid w:val="00310C8E"/>
    <w:rsid w:val="00311013"/>
    <w:rsid w:val="003111CC"/>
    <w:rsid w:val="0031130A"/>
    <w:rsid w:val="00311589"/>
    <w:rsid w:val="00311724"/>
    <w:rsid w:val="00312640"/>
    <w:rsid w:val="003128DA"/>
    <w:rsid w:val="0031291C"/>
    <w:rsid w:val="00312A24"/>
    <w:rsid w:val="003132EB"/>
    <w:rsid w:val="0031332A"/>
    <w:rsid w:val="0031364E"/>
    <w:rsid w:val="00313B04"/>
    <w:rsid w:val="00314167"/>
    <w:rsid w:val="00314407"/>
    <w:rsid w:val="003149FF"/>
    <w:rsid w:val="00315255"/>
    <w:rsid w:val="00315492"/>
    <w:rsid w:val="003158C1"/>
    <w:rsid w:val="00315BE3"/>
    <w:rsid w:val="00316755"/>
    <w:rsid w:val="00316805"/>
    <w:rsid w:val="0031685A"/>
    <w:rsid w:val="00316DD6"/>
    <w:rsid w:val="00317200"/>
    <w:rsid w:val="003174A8"/>
    <w:rsid w:val="00317941"/>
    <w:rsid w:val="00317D15"/>
    <w:rsid w:val="00317DA6"/>
    <w:rsid w:val="00320085"/>
    <w:rsid w:val="0032037D"/>
    <w:rsid w:val="00320694"/>
    <w:rsid w:val="00320EC2"/>
    <w:rsid w:val="00320FE9"/>
    <w:rsid w:val="00321498"/>
    <w:rsid w:val="003215BF"/>
    <w:rsid w:val="003219DB"/>
    <w:rsid w:val="00321C31"/>
    <w:rsid w:val="00321F80"/>
    <w:rsid w:val="00322003"/>
    <w:rsid w:val="0032239E"/>
    <w:rsid w:val="003224DB"/>
    <w:rsid w:val="003225BD"/>
    <w:rsid w:val="00322B55"/>
    <w:rsid w:val="00322B85"/>
    <w:rsid w:val="003233CE"/>
    <w:rsid w:val="0032343E"/>
    <w:rsid w:val="003237D3"/>
    <w:rsid w:val="003239E6"/>
    <w:rsid w:val="00323A9B"/>
    <w:rsid w:val="00323ADD"/>
    <w:rsid w:val="0032422C"/>
    <w:rsid w:val="0032424F"/>
    <w:rsid w:val="00324572"/>
    <w:rsid w:val="00324738"/>
    <w:rsid w:val="00324970"/>
    <w:rsid w:val="003253BC"/>
    <w:rsid w:val="003253C3"/>
    <w:rsid w:val="00325698"/>
    <w:rsid w:val="00325891"/>
    <w:rsid w:val="00325A06"/>
    <w:rsid w:val="00325CA3"/>
    <w:rsid w:val="00326124"/>
    <w:rsid w:val="003262E7"/>
    <w:rsid w:val="0032640D"/>
    <w:rsid w:val="00326672"/>
    <w:rsid w:val="0032688B"/>
    <w:rsid w:val="00326F59"/>
    <w:rsid w:val="00327753"/>
    <w:rsid w:val="003279E1"/>
    <w:rsid w:val="003301F0"/>
    <w:rsid w:val="003315A2"/>
    <w:rsid w:val="0033182E"/>
    <w:rsid w:val="00331D49"/>
    <w:rsid w:val="00331EA8"/>
    <w:rsid w:val="0033283B"/>
    <w:rsid w:val="00332ACC"/>
    <w:rsid w:val="00332E60"/>
    <w:rsid w:val="0033312A"/>
    <w:rsid w:val="00333507"/>
    <w:rsid w:val="0033357F"/>
    <w:rsid w:val="00333681"/>
    <w:rsid w:val="00333791"/>
    <w:rsid w:val="003337F7"/>
    <w:rsid w:val="00333A27"/>
    <w:rsid w:val="00333BA6"/>
    <w:rsid w:val="00333C1E"/>
    <w:rsid w:val="003340E8"/>
    <w:rsid w:val="003343FC"/>
    <w:rsid w:val="00334B53"/>
    <w:rsid w:val="00335494"/>
    <w:rsid w:val="0033565E"/>
    <w:rsid w:val="00335685"/>
    <w:rsid w:val="0033579F"/>
    <w:rsid w:val="0033599A"/>
    <w:rsid w:val="00335A3E"/>
    <w:rsid w:val="00336041"/>
    <w:rsid w:val="00336046"/>
    <w:rsid w:val="003366E1"/>
    <w:rsid w:val="003367C7"/>
    <w:rsid w:val="003370B5"/>
    <w:rsid w:val="003372B3"/>
    <w:rsid w:val="003376DF"/>
    <w:rsid w:val="003400E1"/>
    <w:rsid w:val="00340257"/>
    <w:rsid w:val="003403F1"/>
    <w:rsid w:val="0034041A"/>
    <w:rsid w:val="003409BB"/>
    <w:rsid w:val="00340B78"/>
    <w:rsid w:val="00341058"/>
    <w:rsid w:val="003410C4"/>
    <w:rsid w:val="00341259"/>
    <w:rsid w:val="003415F8"/>
    <w:rsid w:val="00341A76"/>
    <w:rsid w:val="00341AC5"/>
    <w:rsid w:val="0034218C"/>
    <w:rsid w:val="003423E1"/>
    <w:rsid w:val="00342523"/>
    <w:rsid w:val="003425AD"/>
    <w:rsid w:val="00342B68"/>
    <w:rsid w:val="00342D21"/>
    <w:rsid w:val="00343758"/>
    <w:rsid w:val="0034378F"/>
    <w:rsid w:val="003443F0"/>
    <w:rsid w:val="003444B5"/>
    <w:rsid w:val="003446A6"/>
    <w:rsid w:val="00344C34"/>
    <w:rsid w:val="003450B6"/>
    <w:rsid w:val="003450C4"/>
    <w:rsid w:val="003455B3"/>
    <w:rsid w:val="00345839"/>
    <w:rsid w:val="00345B0F"/>
    <w:rsid w:val="00345D64"/>
    <w:rsid w:val="0034608E"/>
    <w:rsid w:val="00346392"/>
    <w:rsid w:val="0034679A"/>
    <w:rsid w:val="00346A78"/>
    <w:rsid w:val="00346C55"/>
    <w:rsid w:val="00346C6A"/>
    <w:rsid w:val="00346CF6"/>
    <w:rsid w:val="003472E7"/>
    <w:rsid w:val="003474AD"/>
    <w:rsid w:val="003476B7"/>
    <w:rsid w:val="00347834"/>
    <w:rsid w:val="00347946"/>
    <w:rsid w:val="00347B00"/>
    <w:rsid w:val="00347B7A"/>
    <w:rsid w:val="00347E11"/>
    <w:rsid w:val="00347FC2"/>
    <w:rsid w:val="003502C2"/>
    <w:rsid w:val="00350850"/>
    <w:rsid w:val="00350C2C"/>
    <w:rsid w:val="0035103A"/>
    <w:rsid w:val="003512C6"/>
    <w:rsid w:val="00351595"/>
    <w:rsid w:val="0035226B"/>
    <w:rsid w:val="003523D3"/>
    <w:rsid w:val="0035252E"/>
    <w:rsid w:val="00352849"/>
    <w:rsid w:val="0035296F"/>
    <w:rsid w:val="00352A23"/>
    <w:rsid w:val="00352FBC"/>
    <w:rsid w:val="003530B3"/>
    <w:rsid w:val="003532CC"/>
    <w:rsid w:val="003535B7"/>
    <w:rsid w:val="0035367B"/>
    <w:rsid w:val="00353CA3"/>
    <w:rsid w:val="00354062"/>
    <w:rsid w:val="00354157"/>
    <w:rsid w:val="00354198"/>
    <w:rsid w:val="003543A9"/>
    <w:rsid w:val="00354B7B"/>
    <w:rsid w:val="00354CBC"/>
    <w:rsid w:val="00354DB4"/>
    <w:rsid w:val="00354F79"/>
    <w:rsid w:val="003551F7"/>
    <w:rsid w:val="003553CC"/>
    <w:rsid w:val="003554B3"/>
    <w:rsid w:val="003558E3"/>
    <w:rsid w:val="0035598A"/>
    <w:rsid w:val="00355A8B"/>
    <w:rsid w:val="00355F6E"/>
    <w:rsid w:val="00356C32"/>
    <w:rsid w:val="00356CEF"/>
    <w:rsid w:val="00357264"/>
    <w:rsid w:val="003572DF"/>
    <w:rsid w:val="003572E8"/>
    <w:rsid w:val="00357488"/>
    <w:rsid w:val="003575E4"/>
    <w:rsid w:val="00357C1D"/>
    <w:rsid w:val="00357E93"/>
    <w:rsid w:val="00360120"/>
    <w:rsid w:val="00360855"/>
    <w:rsid w:val="00360930"/>
    <w:rsid w:val="0036095F"/>
    <w:rsid w:val="00360A3F"/>
    <w:rsid w:val="00360A98"/>
    <w:rsid w:val="00360CA7"/>
    <w:rsid w:val="00360CDC"/>
    <w:rsid w:val="00360D2E"/>
    <w:rsid w:val="0036139B"/>
    <w:rsid w:val="00362129"/>
    <w:rsid w:val="00362473"/>
    <w:rsid w:val="00362895"/>
    <w:rsid w:val="00362C14"/>
    <w:rsid w:val="00362F1F"/>
    <w:rsid w:val="00362FAD"/>
    <w:rsid w:val="00362FDA"/>
    <w:rsid w:val="00363425"/>
    <w:rsid w:val="0036342C"/>
    <w:rsid w:val="003634D3"/>
    <w:rsid w:val="00363549"/>
    <w:rsid w:val="003645C3"/>
    <w:rsid w:val="00364AD5"/>
    <w:rsid w:val="00365105"/>
    <w:rsid w:val="00365215"/>
    <w:rsid w:val="00365C97"/>
    <w:rsid w:val="0036609D"/>
    <w:rsid w:val="003668D1"/>
    <w:rsid w:val="00366C52"/>
    <w:rsid w:val="0036718E"/>
    <w:rsid w:val="003671B9"/>
    <w:rsid w:val="00367280"/>
    <w:rsid w:val="00367710"/>
    <w:rsid w:val="0036796C"/>
    <w:rsid w:val="003679D2"/>
    <w:rsid w:val="00367BE4"/>
    <w:rsid w:val="00367C7B"/>
    <w:rsid w:val="00367D9A"/>
    <w:rsid w:val="00367DEB"/>
    <w:rsid w:val="00367E2B"/>
    <w:rsid w:val="00367EB3"/>
    <w:rsid w:val="00370CB1"/>
    <w:rsid w:val="00370E99"/>
    <w:rsid w:val="00370FFC"/>
    <w:rsid w:val="0037100F"/>
    <w:rsid w:val="00371939"/>
    <w:rsid w:val="00371E6D"/>
    <w:rsid w:val="0037236F"/>
    <w:rsid w:val="003724FB"/>
    <w:rsid w:val="003727DE"/>
    <w:rsid w:val="0037286C"/>
    <w:rsid w:val="00372A30"/>
    <w:rsid w:val="00372CA9"/>
    <w:rsid w:val="003730C1"/>
    <w:rsid w:val="00373EB6"/>
    <w:rsid w:val="00373F67"/>
    <w:rsid w:val="0037430F"/>
    <w:rsid w:val="003748B3"/>
    <w:rsid w:val="00374902"/>
    <w:rsid w:val="0037499A"/>
    <w:rsid w:val="00375248"/>
    <w:rsid w:val="00375557"/>
    <w:rsid w:val="003758F2"/>
    <w:rsid w:val="00375998"/>
    <w:rsid w:val="0037766C"/>
    <w:rsid w:val="003802FC"/>
    <w:rsid w:val="00380A1D"/>
    <w:rsid w:val="00380A53"/>
    <w:rsid w:val="00380C02"/>
    <w:rsid w:val="00380D25"/>
    <w:rsid w:val="003810D3"/>
    <w:rsid w:val="00381237"/>
    <w:rsid w:val="00381EBA"/>
    <w:rsid w:val="00381F78"/>
    <w:rsid w:val="0038291C"/>
    <w:rsid w:val="00382A9A"/>
    <w:rsid w:val="00382D6F"/>
    <w:rsid w:val="003843DE"/>
    <w:rsid w:val="0038470F"/>
    <w:rsid w:val="003848B6"/>
    <w:rsid w:val="00384B17"/>
    <w:rsid w:val="00384D0B"/>
    <w:rsid w:val="00384D6F"/>
    <w:rsid w:val="00384F21"/>
    <w:rsid w:val="00385427"/>
    <w:rsid w:val="003855A6"/>
    <w:rsid w:val="0038569C"/>
    <w:rsid w:val="003856F4"/>
    <w:rsid w:val="00385D59"/>
    <w:rsid w:val="00385DF4"/>
    <w:rsid w:val="003866BF"/>
    <w:rsid w:val="00386EDB"/>
    <w:rsid w:val="003871AB"/>
    <w:rsid w:val="00387328"/>
    <w:rsid w:val="00387558"/>
    <w:rsid w:val="0038761C"/>
    <w:rsid w:val="0038770C"/>
    <w:rsid w:val="00387A82"/>
    <w:rsid w:val="00387B06"/>
    <w:rsid w:val="00387B3B"/>
    <w:rsid w:val="00390067"/>
    <w:rsid w:val="003901CA"/>
    <w:rsid w:val="0039054D"/>
    <w:rsid w:val="00390682"/>
    <w:rsid w:val="0039104B"/>
    <w:rsid w:val="0039164C"/>
    <w:rsid w:val="00391B57"/>
    <w:rsid w:val="00391D77"/>
    <w:rsid w:val="00391DA0"/>
    <w:rsid w:val="00391E9C"/>
    <w:rsid w:val="00392970"/>
    <w:rsid w:val="003929FF"/>
    <w:rsid w:val="00392D83"/>
    <w:rsid w:val="0039358B"/>
    <w:rsid w:val="003936FC"/>
    <w:rsid w:val="00393CE3"/>
    <w:rsid w:val="00393EF6"/>
    <w:rsid w:val="00393FC2"/>
    <w:rsid w:val="0039402A"/>
    <w:rsid w:val="00394067"/>
    <w:rsid w:val="0039442B"/>
    <w:rsid w:val="00394A9F"/>
    <w:rsid w:val="00394C5B"/>
    <w:rsid w:val="00394F83"/>
    <w:rsid w:val="003950F7"/>
    <w:rsid w:val="003951F9"/>
    <w:rsid w:val="00395603"/>
    <w:rsid w:val="0039598E"/>
    <w:rsid w:val="00395E42"/>
    <w:rsid w:val="003960BD"/>
    <w:rsid w:val="0039625D"/>
    <w:rsid w:val="00396299"/>
    <w:rsid w:val="003972DE"/>
    <w:rsid w:val="0039792A"/>
    <w:rsid w:val="00397C09"/>
    <w:rsid w:val="00397F00"/>
    <w:rsid w:val="00397F4D"/>
    <w:rsid w:val="003A01DD"/>
    <w:rsid w:val="003A0339"/>
    <w:rsid w:val="003A04B1"/>
    <w:rsid w:val="003A05A4"/>
    <w:rsid w:val="003A09E6"/>
    <w:rsid w:val="003A0BB8"/>
    <w:rsid w:val="003A0E45"/>
    <w:rsid w:val="003A0E66"/>
    <w:rsid w:val="003A0FF1"/>
    <w:rsid w:val="003A10DF"/>
    <w:rsid w:val="003A1B38"/>
    <w:rsid w:val="003A1C15"/>
    <w:rsid w:val="003A1C34"/>
    <w:rsid w:val="003A2242"/>
    <w:rsid w:val="003A28A4"/>
    <w:rsid w:val="003A3225"/>
    <w:rsid w:val="003A337A"/>
    <w:rsid w:val="003A34B3"/>
    <w:rsid w:val="003A365E"/>
    <w:rsid w:val="003A37C6"/>
    <w:rsid w:val="003A3861"/>
    <w:rsid w:val="003A3C8E"/>
    <w:rsid w:val="003A3D60"/>
    <w:rsid w:val="003A3F2A"/>
    <w:rsid w:val="003A406D"/>
    <w:rsid w:val="003A410D"/>
    <w:rsid w:val="003A4A8B"/>
    <w:rsid w:val="003A4BC6"/>
    <w:rsid w:val="003A4F65"/>
    <w:rsid w:val="003A588E"/>
    <w:rsid w:val="003A58E0"/>
    <w:rsid w:val="003A597A"/>
    <w:rsid w:val="003A5BDA"/>
    <w:rsid w:val="003A60C3"/>
    <w:rsid w:val="003A60D5"/>
    <w:rsid w:val="003A62C8"/>
    <w:rsid w:val="003A6355"/>
    <w:rsid w:val="003A6383"/>
    <w:rsid w:val="003A6422"/>
    <w:rsid w:val="003A6B1E"/>
    <w:rsid w:val="003A7030"/>
    <w:rsid w:val="003A70C8"/>
    <w:rsid w:val="003A765B"/>
    <w:rsid w:val="003A7923"/>
    <w:rsid w:val="003A79C3"/>
    <w:rsid w:val="003A7F84"/>
    <w:rsid w:val="003A7FAD"/>
    <w:rsid w:val="003B012E"/>
    <w:rsid w:val="003B0644"/>
    <w:rsid w:val="003B07BE"/>
    <w:rsid w:val="003B0B24"/>
    <w:rsid w:val="003B0BAE"/>
    <w:rsid w:val="003B0D27"/>
    <w:rsid w:val="003B13BD"/>
    <w:rsid w:val="003B17A8"/>
    <w:rsid w:val="003B17C1"/>
    <w:rsid w:val="003B1DEE"/>
    <w:rsid w:val="003B1EE3"/>
    <w:rsid w:val="003B20BE"/>
    <w:rsid w:val="003B2457"/>
    <w:rsid w:val="003B2CE3"/>
    <w:rsid w:val="003B2F81"/>
    <w:rsid w:val="003B2FBE"/>
    <w:rsid w:val="003B308C"/>
    <w:rsid w:val="003B36CA"/>
    <w:rsid w:val="003B393E"/>
    <w:rsid w:val="003B3ECE"/>
    <w:rsid w:val="003B446E"/>
    <w:rsid w:val="003B4C22"/>
    <w:rsid w:val="003B5081"/>
    <w:rsid w:val="003B5089"/>
    <w:rsid w:val="003B526B"/>
    <w:rsid w:val="003B5320"/>
    <w:rsid w:val="003B5542"/>
    <w:rsid w:val="003B5757"/>
    <w:rsid w:val="003B58F9"/>
    <w:rsid w:val="003B6FA7"/>
    <w:rsid w:val="003B7727"/>
    <w:rsid w:val="003B786E"/>
    <w:rsid w:val="003B7F38"/>
    <w:rsid w:val="003B7FBA"/>
    <w:rsid w:val="003C002C"/>
    <w:rsid w:val="003C02CA"/>
    <w:rsid w:val="003C0304"/>
    <w:rsid w:val="003C0512"/>
    <w:rsid w:val="003C0573"/>
    <w:rsid w:val="003C06A3"/>
    <w:rsid w:val="003C0CAC"/>
    <w:rsid w:val="003C0DD4"/>
    <w:rsid w:val="003C0E5D"/>
    <w:rsid w:val="003C106C"/>
    <w:rsid w:val="003C10AF"/>
    <w:rsid w:val="003C150C"/>
    <w:rsid w:val="003C17E7"/>
    <w:rsid w:val="003C17F0"/>
    <w:rsid w:val="003C1924"/>
    <w:rsid w:val="003C1AF8"/>
    <w:rsid w:val="003C1F30"/>
    <w:rsid w:val="003C200B"/>
    <w:rsid w:val="003C213D"/>
    <w:rsid w:val="003C2175"/>
    <w:rsid w:val="003C254A"/>
    <w:rsid w:val="003C2B3C"/>
    <w:rsid w:val="003C2DC2"/>
    <w:rsid w:val="003C4120"/>
    <w:rsid w:val="003C438E"/>
    <w:rsid w:val="003C4930"/>
    <w:rsid w:val="003C4997"/>
    <w:rsid w:val="003C4B37"/>
    <w:rsid w:val="003C4B5C"/>
    <w:rsid w:val="003C4CF0"/>
    <w:rsid w:val="003C4F64"/>
    <w:rsid w:val="003C50B7"/>
    <w:rsid w:val="003C5149"/>
    <w:rsid w:val="003C58F9"/>
    <w:rsid w:val="003C5E04"/>
    <w:rsid w:val="003C634B"/>
    <w:rsid w:val="003C6AAD"/>
    <w:rsid w:val="003C6F98"/>
    <w:rsid w:val="003C71C5"/>
    <w:rsid w:val="003C7797"/>
    <w:rsid w:val="003C7830"/>
    <w:rsid w:val="003C7888"/>
    <w:rsid w:val="003D0311"/>
    <w:rsid w:val="003D0401"/>
    <w:rsid w:val="003D0463"/>
    <w:rsid w:val="003D0470"/>
    <w:rsid w:val="003D052B"/>
    <w:rsid w:val="003D0A63"/>
    <w:rsid w:val="003D0D38"/>
    <w:rsid w:val="003D0F4D"/>
    <w:rsid w:val="003D1F69"/>
    <w:rsid w:val="003D27CF"/>
    <w:rsid w:val="003D2AF0"/>
    <w:rsid w:val="003D2C61"/>
    <w:rsid w:val="003D2CA2"/>
    <w:rsid w:val="003D2D0F"/>
    <w:rsid w:val="003D32A3"/>
    <w:rsid w:val="003D32A7"/>
    <w:rsid w:val="003D3346"/>
    <w:rsid w:val="003D3619"/>
    <w:rsid w:val="003D39A4"/>
    <w:rsid w:val="003D3B3C"/>
    <w:rsid w:val="003D3D05"/>
    <w:rsid w:val="003D3F59"/>
    <w:rsid w:val="003D4B1F"/>
    <w:rsid w:val="003D4D6F"/>
    <w:rsid w:val="003D5AFB"/>
    <w:rsid w:val="003D5BA4"/>
    <w:rsid w:val="003D5C28"/>
    <w:rsid w:val="003D6002"/>
    <w:rsid w:val="003D6612"/>
    <w:rsid w:val="003D6780"/>
    <w:rsid w:val="003D6782"/>
    <w:rsid w:val="003D68C4"/>
    <w:rsid w:val="003D6DB7"/>
    <w:rsid w:val="003D6E4D"/>
    <w:rsid w:val="003D6F3D"/>
    <w:rsid w:val="003D72D0"/>
    <w:rsid w:val="003D7500"/>
    <w:rsid w:val="003E06FB"/>
    <w:rsid w:val="003E0EBD"/>
    <w:rsid w:val="003E0F17"/>
    <w:rsid w:val="003E11D2"/>
    <w:rsid w:val="003E1458"/>
    <w:rsid w:val="003E1565"/>
    <w:rsid w:val="003E1C91"/>
    <w:rsid w:val="003E1E39"/>
    <w:rsid w:val="003E1F2E"/>
    <w:rsid w:val="003E24F4"/>
    <w:rsid w:val="003E2668"/>
    <w:rsid w:val="003E2D95"/>
    <w:rsid w:val="003E3219"/>
    <w:rsid w:val="003E331E"/>
    <w:rsid w:val="003E33A1"/>
    <w:rsid w:val="003E3421"/>
    <w:rsid w:val="003E3497"/>
    <w:rsid w:val="003E3709"/>
    <w:rsid w:val="003E396C"/>
    <w:rsid w:val="003E3993"/>
    <w:rsid w:val="003E3B10"/>
    <w:rsid w:val="003E3F44"/>
    <w:rsid w:val="003E40CB"/>
    <w:rsid w:val="003E43AA"/>
    <w:rsid w:val="003E4914"/>
    <w:rsid w:val="003E4BBB"/>
    <w:rsid w:val="003E4FAB"/>
    <w:rsid w:val="003E524B"/>
    <w:rsid w:val="003E5564"/>
    <w:rsid w:val="003E589D"/>
    <w:rsid w:val="003E5F8E"/>
    <w:rsid w:val="003E6188"/>
    <w:rsid w:val="003E6319"/>
    <w:rsid w:val="003E63DD"/>
    <w:rsid w:val="003E6420"/>
    <w:rsid w:val="003E6731"/>
    <w:rsid w:val="003E684B"/>
    <w:rsid w:val="003E6E88"/>
    <w:rsid w:val="003E775D"/>
    <w:rsid w:val="003E787F"/>
    <w:rsid w:val="003E78D5"/>
    <w:rsid w:val="003F091F"/>
    <w:rsid w:val="003F0CEA"/>
    <w:rsid w:val="003F0F44"/>
    <w:rsid w:val="003F130A"/>
    <w:rsid w:val="003F1866"/>
    <w:rsid w:val="003F1D8F"/>
    <w:rsid w:val="003F1DCE"/>
    <w:rsid w:val="003F2292"/>
    <w:rsid w:val="003F23C6"/>
    <w:rsid w:val="003F271F"/>
    <w:rsid w:val="003F2787"/>
    <w:rsid w:val="003F27AA"/>
    <w:rsid w:val="003F2A1D"/>
    <w:rsid w:val="003F2B79"/>
    <w:rsid w:val="003F2BD9"/>
    <w:rsid w:val="003F2E00"/>
    <w:rsid w:val="003F2E54"/>
    <w:rsid w:val="003F2F78"/>
    <w:rsid w:val="003F31CF"/>
    <w:rsid w:val="003F3EF0"/>
    <w:rsid w:val="003F402B"/>
    <w:rsid w:val="003F4182"/>
    <w:rsid w:val="003F48D8"/>
    <w:rsid w:val="003F4A0B"/>
    <w:rsid w:val="003F4A0E"/>
    <w:rsid w:val="003F4AB8"/>
    <w:rsid w:val="003F4B03"/>
    <w:rsid w:val="003F4D44"/>
    <w:rsid w:val="003F4E35"/>
    <w:rsid w:val="003F4F36"/>
    <w:rsid w:val="003F51AF"/>
    <w:rsid w:val="003F5273"/>
    <w:rsid w:val="003F5300"/>
    <w:rsid w:val="003F5359"/>
    <w:rsid w:val="003F5484"/>
    <w:rsid w:val="003F563C"/>
    <w:rsid w:val="003F580B"/>
    <w:rsid w:val="003F58CC"/>
    <w:rsid w:val="003F5C25"/>
    <w:rsid w:val="003F5C84"/>
    <w:rsid w:val="003F5E92"/>
    <w:rsid w:val="003F6538"/>
    <w:rsid w:val="003F657C"/>
    <w:rsid w:val="003F6779"/>
    <w:rsid w:val="003F6867"/>
    <w:rsid w:val="003F6A0A"/>
    <w:rsid w:val="003F6FAB"/>
    <w:rsid w:val="003F748F"/>
    <w:rsid w:val="003F77CA"/>
    <w:rsid w:val="004004D2"/>
    <w:rsid w:val="00400592"/>
    <w:rsid w:val="00400785"/>
    <w:rsid w:val="004008C6"/>
    <w:rsid w:val="00400E95"/>
    <w:rsid w:val="00400EF3"/>
    <w:rsid w:val="00400FAB"/>
    <w:rsid w:val="0040149A"/>
    <w:rsid w:val="00401749"/>
    <w:rsid w:val="00401958"/>
    <w:rsid w:val="0040208A"/>
    <w:rsid w:val="0040228A"/>
    <w:rsid w:val="00402354"/>
    <w:rsid w:val="004025AA"/>
    <w:rsid w:val="0040265B"/>
    <w:rsid w:val="00402792"/>
    <w:rsid w:val="00402C0E"/>
    <w:rsid w:val="00403071"/>
    <w:rsid w:val="004032A7"/>
    <w:rsid w:val="00403DDA"/>
    <w:rsid w:val="004040E6"/>
    <w:rsid w:val="004040EF"/>
    <w:rsid w:val="0040424D"/>
    <w:rsid w:val="004045B9"/>
    <w:rsid w:val="00404823"/>
    <w:rsid w:val="00404B18"/>
    <w:rsid w:val="00404CD7"/>
    <w:rsid w:val="00404EC3"/>
    <w:rsid w:val="00405579"/>
    <w:rsid w:val="0040574C"/>
    <w:rsid w:val="0040587D"/>
    <w:rsid w:val="0040590D"/>
    <w:rsid w:val="00405C53"/>
    <w:rsid w:val="00405EC2"/>
    <w:rsid w:val="00406276"/>
    <w:rsid w:val="004066D6"/>
    <w:rsid w:val="004066E9"/>
    <w:rsid w:val="004068A6"/>
    <w:rsid w:val="00406B2D"/>
    <w:rsid w:val="00406C9E"/>
    <w:rsid w:val="00407C96"/>
    <w:rsid w:val="00407CF2"/>
    <w:rsid w:val="00410F71"/>
    <w:rsid w:val="004110FA"/>
    <w:rsid w:val="00411177"/>
    <w:rsid w:val="004111BA"/>
    <w:rsid w:val="004113D8"/>
    <w:rsid w:val="00411FDD"/>
    <w:rsid w:val="004122BF"/>
    <w:rsid w:val="0041254C"/>
    <w:rsid w:val="004129ED"/>
    <w:rsid w:val="00412EE6"/>
    <w:rsid w:val="004131F9"/>
    <w:rsid w:val="00413257"/>
    <w:rsid w:val="0041377C"/>
    <w:rsid w:val="00413785"/>
    <w:rsid w:val="004137CC"/>
    <w:rsid w:val="004138E0"/>
    <w:rsid w:val="004140E9"/>
    <w:rsid w:val="00414272"/>
    <w:rsid w:val="00414461"/>
    <w:rsid w:val="0041458F"/>
    <w:rsid w:val="004152A6"/>
    <w:rsid w:val="0041535D"/>
    <w:rsid w:val="0041567A"/>
    <w:rsid w:val="00415C7D"/>
    <w:rsid w:val="0041624D"/>
    <w:rsid w:val="0041634B"/>
    <w:rsid w:val="0041664D"/>
    <w:rsid w:val="0041683C"/>
    <w:rsid w:val="00416C02"/>
    <w:rsid w:val="00416E85"/>
    <w:rsid w:val="00416F12"/>
    <w:rsid w:val="00417402"/>
    <w:rsid w:val="004177CC"/>
    <w:rsid w:val="00417C92"/>
    <w:rsid w:val="00417F4A"/>
    <w:rsid w:val="00417FC5"/>
    <w:rsid w:val="004202F2"/>
    <w:rsid w:val="0042058B"/>
    <w:rsid w:val="004206E1"/>
    <w:rsid w:val="00420708"/>
    <w:rsid w:val="00420B87"/>
    <w:rsid w:val="00420D95"/>
    <w:rsid w:val="00420E57"/>
    <w:rsid w:val="00421067"/>
    <w:rsid w:val="004212E9"/>
    <w:rsid w:val="00421645"/>
    <w:rsid w:val="0042176D"/>
    <w:rsid w:val="00421BBD"/>
    <w:rsid w:val="00422049"/>
    <w:rsid w:val="00422721"/>
    <w:rsid w:val="00422790"/>
    <w:rsid w:val="00422AAB"/>
    <w:rsid w:val="00422AF3"/>
    <w:rsid w:val="00422D32"/>
    <w:rsid w:val="00422FC7"/>
    <w:rsid w:val="00423116"/>
    <w:rsid w:val="00423396"/>
    <w:rsid w:val="0042352E"/>
    <w:rsid w:val="004237B1"/>
    <w:rsid w:val="004238C7"/>
    <w:rsid w:val="00423994"/>
    <w:rsid w:val="00423D55"/>
    <w:rsid w:val="00423DC1"/>
    <w:rsid w:val="0042460A"/>
    <w:rsid w:val="004247BB"/>
    <w:rsid w:val="00424A18"/>
    <w:rsid w:val="00424BD3"/>
    <w:rsid w:val="0042541E"/>
    <w:rsid w:val="0042547C"/>
    <w:rsid w:val="00425B0B"/>
    <w:rsid w:val="00425CAB"/>
    <w:rsid w:val="00425EBA"/>
    <w:rsid w:val="004260A4"/>
    <w:rsid w:val="00426426"/>
    <w:rsid w:val="0042647B"/>
    <w:rsid w:val="004264FA"/>
    <w:rsid w:val="00426C2F"/>
    <w:rsid w:val="0042711E"/>
    <w:rsid w:val="00427125"/>
    <w:rsid w:val="00427272"/>
    <w:rsid w:val="00427A75"/>
    <w:rsid w:val="00427DF9"/>
    <w:rsid w:val="004300A6"/>
    <w:rsid w:val="004301F7"/>
    <w:rsid w:val="0043044B"/>
    <w:rsid w:val="00430904"/>
    <w:rsid w:val="00430AE8"/>
    <w:rsid w:val="00430AFB"/>
    <w:rsid w:val="00430E67"/>
    <w:rsid w:val="004312DE"/>
    <w:rsid w:val="00431607"/>
    <w:rsid w:val="004319DF"/>
    <w:rsid w:val="00431A3E"/>
    <w:rsid w:val="00431A73"/>
    <w:rsid w:val="00431A9C"/>
    <w:rsid w:val="004323A3"/>
    <w:rsid w:val="00432759"/>
    <w:rsid w:val="004328BE"/>
    <w:rsid w:val="00432929"/>
    <w:rsid w:val="00432B81"/>
    <w:rsid w:val="00432DD6"/>
    <w:rsid w:val="0043311C"/>
    <w:rsid w:val="00433177"/>
    <w:rsid w:val="00433582"/>
    <w:rsid w:val="00433A02"/>
    <w:rsid w:val="00433B02"/>
    <w:rsid w:val="00433C34"/>
    <w:rsid w:val="00433D2E"/>
    <w:rsid w:val="00433DD0"/>
    <w:rsid w:val="00433E30"/>
    <w:rsid w:val="004340F4"/>
    <w:rsid w:val="00434160"/>
    <w:rsid w:val="00434695"/>
    <w:rsid w:val="0043474C"/>
    <w:rsid w:val="00434946"/>
    <w:rsid w:val="004350EF"/>
    <w:rsid w:val="00435927"/>
    <w:rsid w:val="00435AB3"/>
    <w:rsid w:val="00435ABF"/>
    <w:rsid w:val="00435D63"/>
    <w:rsid w:val="00435D73"/>
    <w:rsid w:val="00435E02"/>
    <w:rsid w:val="0043632C"/>
    <w:rsid w:val="0043632F"/>
    <w:rsid w:val="00436695"/>
    <w:rsid w:val="00436885"/>
    <w:rsid w:val="0043691C"/>
    <w:rsid w:val="00436BB1"/>
    <w:rsid w:val="004372BE"/>
    <w:rsid w:val="00437328"/>
    <w:rsid w:val="00437D6E"/>
    <w:rsid w:val="00437E42"/>
    <w:rsid w:val="00437FA4"/>
    <w:rsid w:val="004401F2"/>
    <w:rsid w:val="004402C5"/>
    <w:rsid w:val="00440576"/>
    <w:rsid w:val="00440A47"/>
    <w:rsid w:val="00441087"/>
    <w:rsid w:val="004410B5"/>
    <w:rsid w:val="004410C5"/>
    <w:rsid w:val="004417BF"/>
    <w:rsid w:val="0044191F"/>
    <w:rsid w:val="00441AAB"/>
    <w:rsid w:val="00442139"/>
    <w:rsid w:val="00442558"/>
    <w:rsid w:val="00442F58"/>
    <w:rsid w:val="00443481"/>
    <w:rsid w:val="004434FA"/>
    <w:rsid w:val="0044386C"/>
    <w:rsid w:val="00443D03"/>
    <w:rsid w:val="00444860"/>
    <w:rsid w:val="00444886"/>
    <w:rsid w:val="004449AA"/>
    <w:rsid w:val="004449CD"/>
    <w:rsid w:val="00445828"/>
    <w:rsid w:val="00445C3E"/>
    <w:rsid w:val="00445F76"/>
    <w:rsid w:val="00446365"/>
    <w:rsid w:val="004464E2"/>
    <w:rsid w:val="004466BD"/>
    <w:rsid w:val="00446CF6"/>
    <w:rsid w:val="00446D2A"/>
    <w:rsid w:val="00447148"/>
    <w:rsid w:val="004472B2"/>
    <w:rsid w:val="0044744C"/>
    <w:rsid w:val="004475A8"/>
    <w:rsid w:val="004478A9"/>
    <w:rsid w:val="00447A81"/>
    <w:rsid w:val="00447C08"/>
    <w:rsid w:val="00447CAA"/>
    <w:rsid w:val="00447F9D"/>
    <w:rsid w:val="00450DBE"/>
    <w:rsid w:val="00450DEB"/>
    <w:rsid w:val="0045148D"/>
    <w:rsid w:val="00451639"/>
    <w:rsid w:val="00451650"/>
    <w:rsid w:val="00451651"/>
    <w:rsid w:val="00451BB5"/>
    <w:rsid w:val="00451C9B"/>
    <w:rsid w:val="004522D3"/>
    <w:rsid w:val="00452449"/>
    <w:rsid w:val="00452576"/>
    <w:rsid w:val="00452D01"/>
    <w:rsid w:val="00453466"/>
    <w:rsid w:val="00453791"/>
    <w:rsid w:val="00454125"/>
    <w:rsid w:val="00454263"/>
    <w:rsid w:val="00454425"/>
    <w:rsid w:val="0045446A"/>
    <w:rsid w:val="00454A0C"/>
    <w:rsid w:val="00454BD0"/>
    <w:rsid w:val="00454CFF"/>
    <w:rsid w:val="00454FA4"/>
    <w:rsid w:val="004550AA"/>
    <w:rsid w:val="0045513C"/>
    <w:rsid w:val="00455996"/>
    <w:rsid w:val="004559EC"/>
    <w:rsid w:val="004561C1"/>
    <w:rsid w:val="0045679F"/>
    <w:rsid w:val="004567A0"/>
    <w:rsid w:val="00456A16"/>
    <w:rsid w:val="00456E69"/>
    <w:rsid w:val="00456F36"/>
    <w:rsid w:val="00457973"/>
    <w:rsid w:val="00457CCF"/>
    <w:rsid w:val="00460E94"/>
    <w:rsid w:val="004614B8"/>
    <w:rsid w:val="004617B9"/>
    <w:rsid w:val="004618C0"/>
    <w:rsid w:val="00462016"/>
    <w:rsid w:val="0046206D"/>
    <w:rsid w:val="00462653"/>
    <w:rsid w:val="004626BE"/>
    <w:rsid w:val="00462A49"/>
    <w:rsid w:val="004631DF"/>
    <w:rsid w:val="00463789"/>
    <w:rsid w:val="00463932"/>
    <w:rsid w:val="00463977"/>
    <w:rsid w:val="00463A12"/>
    <w:rsid w:val="00463AA6"/>
    <w:rsid w:val="00463ED9"/>
    <w:rsid w:val="00463F41"/>
    <w:rsid w:val="0046431F"/>
    <w:rsid w:val="00464D35"/>
    <w:rsid w:val="00465317"/>
    <w:rsid w:val="004658F7"/>
    <w:rsid w:val="00465AB5"/>
    <w:rsid w:val="00465BA2"/>
    <w:rsid w:val="00466064"/>
    <w:rsid w:val="004661DD"/>
    <w:rsid w:val="00466766"/>
    <w:rsid w:val="00466B78"/>
    <w:rsid w:val="00467376"/>
    <w:rsid w:val="004676B1"/>
    <w:rsid w:val="00467786"/>
    <w:rsid w:val="00467879"/>
    <w:rsid w:val="00467D05"/>
    <w:rsid w:val="00467D8A"/>
    <w:rsid w:val="00467F10"/>
    <w:rsid w:val="00470259"/>
    <w:rsid w:val="004709AB"/>
    <w:rsid w:val="00470F3C"/>
    <w:rsid w:val="00470FED"/>
    <w:rsid w:val="00471018"/>
    <w:rsid w:val="004717EC"/>
    <w:rsid w:val="004719DD"/>
    <w:rsid w:val="004723AF"/>
    <w:rsid w:val="004723D6"/>
    <w:rsid w:val="00472570"/>
    <w:rsid w:val="00472659"/>
    <w:rsid w:val="00472898"/>
    <w:rsid w:val="0047293E"/>
    <w:rsid w:val="00472B20"/>
    <w:rsid w:val="00472B54"/>
    <w:rsid w:val="00472EA3"/>
    <w:rsid w:val="004735FE"/>
    <w:rsid w:val="00473697"/>
    <w:rsid w:val="00473C6D"/>
    <w:rsid w:val="00474913"/>
    <w:rsid w:val="00474CB4"/>
    <w:rsid w:val="00474DD9"/>
    <w:rsid w:val="00474E83"/>
    <w:rsid w:val="00474F00"/>
    <w:rsid w:val="00474F24"/>
    <w:rsid w:val="004750B2"/>
    <w:rsid w:val="004752D0"/>
    <w:rsid w:val="00475304"/>
    <w:rsid w:val="004754AD"/>
    <w:rsid w:val="0047554A"/>
    <w:rsid w:val="004755DC"/>
    <w:rsid w:val="00475CB1"/>
    <w:rsid w:val="004761C1"/>
    <w:rsid w:val="004767F4"/>
    <w:rsid w:val="0047693B"/>
    <w:rsid w:val="00476A2B"/>
    <w:rsid w:val="00476BA8"/>
    <w:rsid w:val="00476F00"/>
    <w:rsid w:val="00476FF1"/>
    <w:rsid w:val="004770E2"/>
    <w:rsid w:val="00477A2E"/>
    <w:rsid w:val="00477AB2"/>
    <w:rsid w:val="00477DF5"/>
    <w:rsid w:val="00480239"/>
    <w:rsid w:val="0048044F"/>
    <w:rsid w:val="0048082C"/>
    <w:rsid w:val="00480C15"/>
    <w:rsid w:val="00480EA7"/>
    <w:rsid w:val="0048103E"/>
    <w:rsid w:val="004813AC"/>
    <w:rsid w:val="004819CD"/>
    <w:rsid w:val="00481A1B"/>
    <w:rsid w:val="0048206B"/>
    <w:rsid w:val="0048212A"/>
    <w:rsid w:val="004821F8"/>
    <w:rsid w:val="0048224D"/>
    <w:rsid w:val="0048245B"/>
    <w:rsid w:val="004826AB"/>
    <w:rsid w:val="004829C5"/>
    <w:rsid w:val="00482B60"/>
    <w:rsid w:val="00482C05"/>
    <w:rsid w:val="004831E2"/>
    <w:rsid w:val="004842F2"/>
    <w:rsid w:val="004844FB"/>
    <w:rsid w:val="00484BC7"/>
    <w:rsid w:val="00484D5D"/>
    <w:rsid w:val="004852C8"/>
    <w:rsid w:val="004854E6"/>
    <w:rsid w:val="00485512"/>
    <w:rsid w:val="004857CC"/>
    <w:rsid w:val="00485879"/>
    <w:rsid w:val="00485A10"/>
    <w:rsid w:val="00485C90"/>
    <w:rsid w:val="00485D33"/>
    <w:rsid w:val="00485FC2"/>
    <w:rsid w:val="004861AA"/>
    <w:rsid w:val="004861C0"/>
    <w:rsid w:val="00486524"/>
    <w:rsid w:val="00486822"/>
    <w:rsid w:val="00486831"/>
    <w:rsid w:val="00486DDB"/>
    <w:rsid w:val="0048706E"/>
    <w:rsid w:val="0048719B"/>
    <w:rsid w:val="00487477"/>
    <w:rsid w:val="0048762B"/>
    <w:rsid w:val="00487779"/>
    <w:rsid w:val="004903FE"/>
    <w:rsid w:val="00490451"/>
    <w:rsid w:val="004906D8"/>
    <w:rsid w:val="00490B29"/>
    <w:rsid w:val="00490F1D"/>
    <w:rsid w:val="00490F5A"/>
    <w:rsid w:val="00491016"/>
    <w:rsid w:val="004911A7"/>
    <w:rsid w:val="00491230"/>
    <w:rsid w:val="00491697"/>
    <w:rsid w:val="0049202A"/>
    <w:rsid w:val="0049217D"/>
    <w:rsid w:val="0049219F"/>
    <w:rsid w:val="004923B0"/>
    <w:rsid w:val="004925D3"/>
    <w:rsid w:val="004927AC"/>
    <w:rsid w:val="004927CB"/>
    <w:rsid w:val="00492A45"/>
    <w:rsid w:val="00492B16"/>
    <w:rsid w:val="00492CA6"/>
    <w:rsid w:val="00492EBA"/>
    <w:rsid w:val="00492FCA"/>
    <w:rsid w:val="0049310B"/>
    <w:rsid w:val="0049380D"/>
    <w:rsid w:val="00493A4D"/>
    <w:rsid w:val="004940DE"/>
    <w:rsid w:val="0049480F"/>
    <w:rsid w:val="004953E7"/>
    <w:rsid w:val="00495801"/>
    <w:rsid w:val="00495B7D"/>
    <w:rsid w:val="00495B8D"/>
    <w:rsid w:val="00495D39"/>
    <w:rsid w:val="00495FA7"/>
    <w:rsid w:val="004961A3"/>
    <w:rsid w:val="004965B8"/>
    <w:rsid w:val="00496939"/>
    <w:rsid w:val="00496D02"/>
    <w:rsid w:val="00496E22"/>
    <w:rsid w:val="004973E8"/>
    <w:rsid w:val="00497482"/>
    <w:rsid w:val="00497872"/>
    <w:rsid w:val="0049799A"/>
    <w:rsid w:val="004A00C0"/>
    <w:rsid w:val="004A02F8"/>
    <w:rsid w:val="004A0510"/>
    <w:rsid w:val="004A05AA"/>
    <w:rsid w:val="004A05DD"/>
    <w:rsid w:val="004A0E57"/>
    <w:rsid w:val="004A1366"/>
    <w:rsid w:val="004A1377"/>
    <w:rsid w:val="004A13B5"/>
    <w:rsid w:val="004A14DE"/>
    <w:rsid w:val="004A1C51"/>
    <w:rsid w:val="004A1CD7"/>
    <w:rsid w:val="004A1CEB"/>
    <w:rsid w:val="004A1D2D"/>
    <w:rsid w:val="004A2172"/>
    <w:rsid w:val="004A24D7"/>
    <w:rsid w:val="004A2612"/>
    <w:rsid w:val="004A27B1"/>
    <w:rsid w:val="004A27BE"/>
    <w:rsid w:val="004A2D82"/>
    <w:rsid w:val="004A304D"/>
    <w:rsid w:val="004A33A8"/>
    <w:rsid w:val="004A3621"/>
    <w:rsid w:val="004A3D77"/>
    <w:rsid w:val="004A3EFA"/>
    <w:rsid w:val="004A3F3C"/>
    <w:rsid w:val="004A3F42"/>
    <w:rsid w:val="004A4874"/>
    <w:rsid w:val="004A53CE"/>
    <w:rsid w:val="004A5472"/>
    <w:rsid w:val="004A5863"/>
    <w:rsid w:val="004A5B04"/>
    <w:rsid w:val="004A5C2A"/>
    <w:rsid w:val="004A5FF1"/>
    <w:rsid w:val="004A6057"/>
    <w:rsid w:val="004A6135"/>
    <w:rsid w:val="004A6916"/>
    <w:rsid w:val="004A6BBD"/>
    <w:rsid w:val="004A6EFC"/>
    <w:rsid w:val="004A7157"/>
    <w:rsid w:val="004A721E"/>
    <w:rsid w:val="004A7427"/>
    <w:rsid w:val="004A76DF"/>
    <w:rsid w:val="004A7A7C"/>
    <w:rsid w:val="004A7AE3"/>
    <w:rsid w:val="004A7B16"/>
    <w:rsid w:val="004A7BF6"/>
    <w:rsid w:val="004A7FBB"/>
    <w:rsid w:val="004B01E7"/>
    <w:rsid w:val="004B040A"/>
    <w:rsid w:val="004B08C5"/>
    <w:rsid w:val="004B0AD6"/>
    <w:rsid w:val="004B0E8D"/>
    <w:rsid w:val="004B0FF9"/>
    <w:rsid w:val="004B101D"/>
    <w:rsid w:val="004B1923"/>
    <w:rsid w:val="004B1F18"/>
    <w:rsid w:val="004B2A2D"/>
    <w:rsid w:val="004B2A58"/>
    <w:rsid w:val="004B2AF7"/>
    <w:rsid w:val="004B2BD4"/>
    <w:rsid w:val="004B2CFC"/>
    <w:rsid w:val="004B2F13"/>
    <w:rsid w:val="004B311E"/>
    <w:rsid w:val="004B314C"/>
    <w:rsid w:val="004B31A4"/>
    <w:rsid w:val="004B3AD6"/>
    <w:rsid w:val="004B3E23"/>
    <w:rsid w:val="004B417D"/>
    <w:rsid w:val="004B44A7"/>
    <w:rsid w:val="004B45D1"/>
    <w:rsid w:val="004B4860"/>
    <w:rsid w:val="004B492C"/>
    <w:rsid w:val="004B4A52"/>
    <w:rsid w:val="004B4CD8"/>
    <w:rsid w:val="004B4DDD"/>
    <w:rsid w:val="004B50A1"/>
    <w:rsid w:val="004B50AE"/>
    <w:rsid w:val="004B538C"/>
    <w:rsid w:val="004B5407"/>
    <w:rsid w:val="004B5545"/>
    <w:rsid w:val="004B55B2"/>
    <w:rsid w:val="004B5635"/>
    <w:rsid w:val="004B5DCF"/>
    <w:rsid w:val="004B5EBB"/>
    <w:rsid w:val="004B619B"/>
    <w:rsid w:val="004B6484"/>
    <w:rsid w:val="004B65DF"/>
    <w:rsid w:val="004B66C3"/>
    <w:rsid w:val="004B6976"/>
    <w:rsid w:val="004B6A16"/>
    <w:rsid w:val="004B6EC4"/>
    <w:rsid w:val="004B6FB2"/>
    <w:rsid w:val="004B70FE"/>
    <w:rsid w:val="004B7576"/>
    <w:rsid w:val="004B7815"/>
    <w:rsid w:val="004B7DAE"/>
    <w:rsid w:val="004B7E46"/>
    <w:rsid w:val="004B7EDB"/>
    <w:rsid w:val="004C016D"/>
    <w:rsid w:val="004C05B8"/>
    <w:rsid w:val="004C0C9E"/>
    <w:rsid w:val="004C0F16"/>
    <w:rsid w:val="004C1288"/>
    <w:rsid w:val="004C1764"/>
    <w:rsid w:val="004C180D"/>
    <w:rsid w:val="004C18A9"/>
    <w:rsid w:val="004C1CE3"/>
    <w:rsid w:val="004C1E03"/>
    <w:rsid w:val="004C1F56"/>
    <w:rsid w:val="004C2094"/>
    <w:rsid w:val="004C2917"/>
    <w:rsid w:val="004C2A3E"/>
    <w:rsid w:val="004C2B3F"/>
    <w:rsid w:val="004C2D7D"/>
    <w:rsid w:val="004C30E6"/>
    <w:rsid w:val="004C3359"/>
    <w:rsid w:val="004C338E"/>
    <w:rsid w:val="004C3C6E"/>
    <w:rsid w:val="004C3CF6"/>
    <w:rsid w:val="004C3D98"/>
    <w:rsid w:val="004C3DD4"/>
    <w:rsid w:val="004C4041"/>
    <w:rsid w:val="004C4322"/>
    <w:rsid w:val="004C4420"/>
    <w:rsid w:val="004C44B0"/>
    <w:rsid w:val="004C4519"/>
    <w:rsid w:val="004C46D7"/>
    <w:rsid w:val="004C4CF9"/>
    <w:rsid w:val="004C4DF4"/>
    <w:rsid w:val="004C55E6"/>
    <w:rsid w:val="004C5948"/>
    <w:rsid w:val="004C5DE7"/>
    <w:rsid w:val="004C5EF4"/>
    <w:rsid w:val="004C5F57"/>
    <w:rsid w:val="004C5FD0"/>
    <w:rsid w:val="004C6580"/>
    <w:rsid w:val="004C6998"/>
    <w:rsid w:val="004C69B5"/>
    <w:rsid w:val="004C6DB0"/>
    <w:rsid w:val="004C6FDD"/>
    <w:rsid w:val="004C736F"/>
    <w:rsid w:val="004C78D5"/>
    <w:rsid w:val="004C7C0B"/>
    <w:rsid w:val="004D0081"/>
    <w:rsid w:val="004D0D0D"/>
    <w:rsid w:val="004D1015"/>
    <w:rsid w:val="004D178E"/>
    <w:rsid w:val="004D17AA"/>
    <w:rsid w:val="004D1F06"/>
    <w:rsid w:val="004D1FE6"/>
    <w:rsid w:val="004D2016"/>
    <w:rsid w:val="004D20C2"/>
    <w:rsid w:val="004D21F7"/>
    <w:rsid w:val="004D24C4"/>
    <w:rsid w:val="004D2D1A"/>
    <w:rsid w:val="004D2ECF"/>
    <w:rsid w:val="004D333A"/>
    <w:rsid w:val="004D362D"/>
    <w:rsid w:val="004D3EF0"/>
    <w:rsid w:val="004D4101"/>
    <w:rsid w:val="004D41FA"/>
    <w:rsid w:val="004D4374"/>
    <w:rsid w:val="004D48AB"/>
    <w:rsid w:val="004D4A2E"/>
    <w:rsid w:val="004D4DDA"/>
    <w:rsid w:val="004D525C"/>
    <w:rsid w:val="004D5672"/>
    <w:rsid w:val="004D5C23"/>
    <w:rsid w:val="004D5FDB"/>
    <w:rsid w:val="004D6194"/>
    <w:rsid w:val="004D67BB"/>
    <w:rsid w:val="004D6BF7"/>
    <w:rsid w:val="004D716B"/>
    <w:rsid w:val="004D7382"/>
    <w:rsid w:val="004E0198"/>
    <w:rsid w:val="004E0497"/>
    <w:rsid w:val="004E04A3"/>
    <w:rsid w:val="004E0835"/>
    <w:rsid w:val="004E0858"/>
    <w:rsid w:val="004E0B18"/>
    <w:rsid w:val="004E0EB6"/>
    <w:rsid w:val="004E1284"/>
    <w:rsid w:val="004E158C"/>
    <w:rsid w:val="004E15FA"/>
    <w:rsid w:val="004E1762"/>
    <w:rsid w:val="004E1C96"/>
    <w:rsid w:val="004E1E5A"/>
    <w:rsid w:val="004E1E63"/>
    <w:rsid w:val="004E20FB"/>
    <w:rsid w:val="004E23BD"/>
    <w:rsid w:val="004E25E8"/>
    <w:rsid w:val="004E2604"/>
    <w:rsid w:val="004E26DD"/>
    <w:rsid w:val="004E29B0"/>
    <w:rsid w:val="004E2AF2"/>
    <w:rsid w:val="004E3019"/>
    <w:rsid w:val="004E325B"/>
    <w:rsid w:val="004E36F8"/>
    <w:rsid w:val="004E37EF"/>
    <w:rsid w:val="004E3A67"/>
    <w:rsid w:val="004E3C60"/>
    <w:rsid w:val="004E3C78"/>
    <w:rsid w:val="004E3D45"/>
    <w:rsid w:val="004E3FB9"/>
    <w:rsid w:val="004E478F"/>
    <w:rsid w:val="004E4813"/>
    <w:rsid w:val="004E489D"/>
    <w:rsid w:val="004E48BE"/>
    <w:rsid w:val="004E4EF0"/>
    <w:rsid w:val="004E5124"/>
    <w:rsid w:val="004E5291"/>
    <w:rsid w:val="004E54A9"/>
    <w:rsid w:val="004E5627"/>
    <w:rsid w:val="004E57E1"/>
    <w:rsid w:val="004E5920"/>
    <w:rsid w:val="004E5A6F"/>
    <w:rsid w:val="004E5B5B"/>
    <w:rsid w:val="004E5B70"/>
    <w:rsid w:val="004E6076"/>
    <w:rsid w:val="004E67BC"/>
    <w:rsid w:val="004E67BF"/>
    <w:rsid w:val="004E69F7"/>
    <w:rsid w:val="004E6EF5"/>
    <w:rsid w:val="004E7282"/>
    <w:rsid w:val="004E72D5"/>
    <w:rsid w:val="004E7309"/>
    <w:rsid w:val="004E7382"/>
    <w:rsid w:val="004E76A4"/>
    <w:rsid w:val="004E78C5"/>
    <w:rsid w:val="004E79BA"/>
    <w:rsid w:val="004F0090"/>
    <w:rsid w:val="004F00CC"/>
    <w:rsid w:val="004F0119"/>
    <w:rsid w:val="004F014A"/>
    <w:rsid w:val="004F02FA"/>
    <w:rsid w:val="004F0474"/>
    <w:rsid w:val="004F05BD"/>
    <w:rsid w:val="004F06DF"/>
    <w:rsid w:val="004F0B0F"/>
    <w:rsid w:val="004F1096"/>
    <w:rsid w:val="004F1279"/>
    <w:rsid w:val="004F1320"/>
    <w:rsid w:val="004F1546"/>
    <w:rsid w:val="004F1BAD"/>
    <w:rsid w:val="004F1BE9"/>
    <w:rsid w:val="004F1FD1"/>
    <w:rsid w:val="004F20CF"/>
    <w:rsid w:val="004F2186"/>
    <w:rsid w:val="004F2264"/>
    <w:rsid w:val="004F2457"/>
    <w:rsid w:val="004F25D1"/>
    <w:rsid w:val="004F25E5"/>
    <w:rsid w:val="004F26D3"/>
    <w:rsid w:val="004F2C00"/>
    <w:rsid w:val="004F3122"/>
    <w:rsid w:val="004F36FC"/>
    <w:rsid w:val="004F3759"/>
    <w:rsid w:val="004F3855"/>
    <w:rsid w:val="004F39F1"/>
    <w:rsid w:val="004F45DD"/>
    <w:rsid w:val="004F48BB"/>
    <w:rsid w:val="004F4CB6"/>
    <w:rsid w:val="004F4D44"/>
    <w:rsid w:val="004F4F65"/>
    <w:rsid w:val="004F50E7"/>
    <w:rsid w:val="004F5725"/>
    <w:rsid w:val="004F5771"/>
    <w:rsid w:val="004F5A5E"/>
    <w:rsid w:val="004F5E1C"/>
    <w:rsid w:val="004F5F6C"/>
    <w:rsid w:val="004F5F78"/>
    <w:rsid w:val="004F66A1"/>
    <w:rsid w:val="004F6A71"/>
    <w:rsid w:val="004F6E1F"/>
    <w:rsid w:val="004F7020"/>
    <w:rsid w:val="004F7038"/>
    <w:rsid w:val="004F76B1"/>
    <w:rsid w:val="004F76B8"/>
    <w:rsid w:val="004F7917"/>
    <w:rsid w:val="004F7920"/>
    <w:rsid w:val="004F7B6F"/>
    <w:rsid w:val="0050031B"/>
    <w:rsid w:val="00500481"/>
    <w:rsid w:val="00501260"/>
    <w:rsid w:val="00501358"/>
    <w:rsid w:val="005017C0"/>
    <w:rsid w:val="0050194A"/>
    <w:rsid w:val="00502070"/>
    <w:rsid w:val="0050211E"/>
    <w:rsid w:val="00502186"/>
    <w:rsid w:val="00502625"/>
    <w:rsid w:val="0050262D"/>
    <w:rsid w:val="00502D2E"/>
    <w:rsid w:val="00502E77"/>
    <w:rsid w:val="0050300D"/>
    <w:rsid w:val="005030A6"/>
    <w:rsid w:val="00503EC5"/>
    <w:rsid w:val="00503EED"/>
    <w:rsid w:val="0050403A"/>
    <w:rsid w:val="005048AD"/>
    <w:rsid w:val="00504939"/>
    <w:rsid w:val="0050497B"/>
    <w:rsid w:val="00504A1E"/>
    <w:rsid w:val="00504E2F"/>
    <w:rsid w:val="0050508C"/>
    <w:rsid w:val="0050544A"/>
    <w:rsid w:val="005054C3"/>
    <w:rsid w:val="00505BF7"/>
    <w:rsid w:val="00505C08"/>
    <w:rsid w:val="00505ED5"/>
    <w:rsid w:val="005064BF"/>
    <w:rsid w:val="0050672C"/>
    <w:rsid w:val="00506A17"/>
    <w:rsid w:val="00506C46"/>
    <w:rsid w:val="00507015"/>
    <w:rsid w:val="00507222"/>
    <w:rsid w:val="005073C0"/>
    <w:rsid w:val="00507527"/>
    <w:rsid w:val="0050767C"/>
    <w:rsid w:val="005077DA"/>
    <w:rsid w:val="00507BD8"/>
    <w:rsid w:val="00507EB7"/>
    <w:rsid w:val="005106A7"/>
    <w:rsid w:val="00510700"/>
    <w:rsid w:val="00510762"/>
    <w:rsid w:val="00510865"/>
    <w:rsid w:val="005108DC"/>
    <w:rsid w:val="005108FA"/>
    <w:rsid w:val="00510B2A"/>
    <w:rsid w:val="00510BA4"/>
    <w:rsid w:val="00510F77"/>
    <w:rsid w:val="00511268"/>
    <w:rsid w:val="00511315"/>
    <w:rsid w:val="005114F7"/>
    <w:rsid w:val="005116E5"/>
    <w:rsid w:val="00511E6F"/>
    <w:rsid w:val="005122AE"/>
    <w:rsid w:val="005126C7"/>
    <w:rsid w:val="005135DE"/>
    <w:rsid w:val="00513D2A"/>
    <w:rsid w:val="0051422A"/>
    <w:rsid w:val="00514482"/>
    <w:rsid w:val="005144E2"/>
    <w:rsid w:val="005145CC"/>
    <w:rsid w:val="005149F0"/>
    <w:rsid w:val="00515428"/>
    <w:rsid w:val="00515766"/>
    <w:rsid w:val="00515B5E"/>
    <w:rsid w:val="00515C12"/>
    <w:rsid w:val="00515FD3"/>
    <w:rsid w:val="0051652E"/>
    <w:rsid w:val="00516C37"/>
    <w:rsid w:val="00516D2A"/>
    <w:rsid w:val="00516D33"/>
    <w:rsid w:val="00516F31"/>
    <w:rsid w:val="005171D3"/>
    <w:rsid w:val="00517332"/>
    <w:rsid w:val="0051756B"/>
    <w:rsid w:val="00517966"/>
    <w:rsid w:val="00517A0A"/>
    <w:rsid w:val="0052060A"/>
    <w:rsid w:val="00520722"/>
    <w:rsid w:val="0052099B"/>
    <w:rsid w:val="00520E55"/>
    <w:rsid w:val="00520F10"/>
    <w:rsid w:val="00521146"/>
    <w:rsid w:val="005220C6"/>
    <w:rsid w:val="00522973"/>
    <w:rsid w:val="00522F7C"/>
    <w:rsid w:val="00523018"/>
    <w:rsid w:val="00523656"/>
    <w:rsid w:val="00523F55"/>
    <w:rsid w:val="00523FEC"/>
    <w:rsid w:val="005241D2"/>
    <w:rsid w:val="00524336"/>
    <w:rsid w:val="00524350"/>
    <w:rsid w:val="0052465B"/>
    <w:rsid w:val="005246CE"/>
    <w:rsid w:val="00524948"/>
    <w:rsid w:val="0052494E"/>
    <w:rsid w:val="00524AA2"/>
    <w:rsid w:val="00524C9D"/>
    <w:rsid w:val="00524E94"/>
    <w:rsid w:val="005256FA"/>
    <w:rsid w:val="00525A7E"/>
    <w:rsid w:val="00526975"/>
    <w:rsid w:val="00526A71"/>
    <w:rsid w:val="00526A9E"/>
    <w:rsid w:val="00526C76"/>
    <w:rsid w:val="00526ED0"/>
    <w:rsid w:val="00526FA6"/>
    <w:rsid w:val="0052704C"/>
    <w:rsid w:val="00527288"/>
    <w:rsid w:val="00527397"/>
    <w:rsid w:val="00527682"/>
    <w:rsid w:val="0052785B"/>
    <w:rsid w:val="00527D46"/>
    <w:rsid w:val="00527DC3"/>
    <w:rsid w:val="00530137"/>
    <w:rsid w:val="005309D5"/>
    <w:rsid w:val="00530EC8"/>
    <w:rsid w:val="005310DC"/>
    <w:rsid w:val="005312C0"/>
    <w:rsid w:val="005312FF"/>
    <w:rsid w:val="00531574"/>
    <w:rsid w:val="00531585"/>
    <w:rsid w:val="005315A3"/>
    <w:rsid w:val="005317B8"/>
    <w:rsid w:val="00531C91"/>
    <w:rsid w:val="00532237"/>
    <w:rsid w:val="00532241"/>
    <w:rsid w:val="00532A59"/>
    <w:rsid w:val="00532ED9"/>
    <w:rsid w:val="005331A9"/>
    <w:rsid w:val="00533354"/>
    <w:rsid w:val="0053371C"/>
    <w:rsid w:val="00533951"/>
    <w:rsid w:val="0053427C"/>
    <w:rsid w:val="005344DF"/>
    <w:rsid w:val="00534986"/>
    <w:rsid w:val="00534DDC"/>
    <w:rsid w:val="00534F57"/>
    <w:rsid w:val="005351F1"/>
    <w:rsid w:val="00535233"/>
    <w:rsid w:val="00535798"/>
    <w:rsid w:val="00535A24"/>
    <w:rsid w:val="00536593"/>
    <w:rsid w:val="0053670B"/>
    <w:rsid w:val="00536864"/>
    <w:rsid w:val="0053696F"/>
    <w:rsid w:val="00536F03"/>
    <w:rsid w:val="005370FD"/>
    <w:rsid w:val="00537265"/>
    <w:rsid w:val="00537427"/>
    <w:rsid w:val="0053745F"/>
    <w:rsid w:val="00537554"/>
    <w:rsid w:val="00537560"/>
    <w:rsid w:val="00537607"/>
    <w:rsid w:val="0053785A"/>
    <w:rsid w:val="005378B1"/>
    <w:rsid w:val="005378BD"/>
    <w:rsid w:val="00537A38"/>
    <w:rsid w:val="00537FE2"/>
    <w:rsid w:val="00540A10"/>
    <w:rsid w:val="00540D64"/>
    <w:rsid w:val="005410A6"/>
    <w:rsid w:val="00541503"/>
    <w:rsid w:val="00541810"/>
    <w:rsid w:val="005419A8"/>
    <w:rsid w:val="00541A74"/>
    <w:rsid w:val="00541AEF"/>
    <w:rsid w:val="00541B53"/>
    <w:rsid w:val="00541E15"/>
    <w:rsid w:val="0054209C"/>
    <w:rsid w:val="00542274"/>
    <w:rsid w:val="0054250C"/>
    <w:rsid w:val="00542557"/>
    <w:rsid w:val="00542DF1"/>
    <w:rsid w:val="00542FC1"/>
    <w:rsid w:val="0054309A"/>
    <w:rsid w:val="00543416"/>
    <w:rsid w:val="005434FB"/>
    <w:rsid w:val="005438DB"/>
    <w:rsid w:val="0054398B"/>
    <w:rsid w:val="00543CC2"/>
    <w:rsid w:val="00543E4A"/>
    <w:rsid w:val="00543FEE"/>
    <w:rsid w:val="00544099"/>
    <w:rsid w:val="005442C0"/>
    <w:rsid w:val="0054430C"/>
    <w:rsid w:val="005445F3"/>
    <w:rsid w:val="005446A7"/>
    <w:rsid w:val="005446C8"/>
    <w:rsid w:val="005448B3"/>
    <w:rsid w:val="00544AE5"/>
    <w:rsid w:val="00545A96"/>
    <w:rsid w:val="00546336"/>
    <w:rsid w:val="0054680D"/>
    <w:rsid w:val="00546974"/>
    <w:rsid w:val="005469BB"/>
    <w:rsid w:val="00546BC2"/>
    <w:rsid w:val="00546C31"/>
    <w:rsid w:val="00546C4A"/>
    <w:rsid w:val="00546CBF"/>
    <w:rsid w:val="00546D48"/>
    <w:rsid w:val="00546D4D"/>
    <w:rsid w:val="0054746B"/>
    <w:rsid w:val="00547A3B"/>
    <w:rsid w:val="00550159"/>
    <w:rsid w:val="00550303"/>
    <w:rsid w:val="00550435"/>
    <w:rsid w:val="005506F5"/>
    <w:rsid w:val="00551780"/>
    <w:rsid w:val="00551B37"/>
    <w:rsid w:val="0055208B"/>
    <w:rsid w:val="00552134"/>
    <w:rsid w:val="005521E0"/>
    <w:rsid w:val="0055248E"/>
    <w:rsid w:val="0055273D"/>
    <w:rsid w:val="00552DA3"/>
    <w:rsid w:val="00552DC4"/>
    <w:rsid w:val="00552E0C"/>
    <w:rsid w:val="005537B7"/>
    <w:rsid w:val="005539F0"/>
    <w:rsid w:val="00553B45"/>
    <w:rsid w:val="00553BE1"/>
    <w:rsid w:val="00553F48"/>
    <w:rsid w:val="005540C5"/>
    <w:rsid w:val="005542BD"/>
    <w:rsid w:val="0055431B"/>
    <w:rsid w:val="00554B16"/>
    <w:rsid w:val="00554C5C"/>
    <w:rsid w:val="00555116"/>
    <w:rsid w:val="0055515C"/>
    <w:rsid w:val="0055524E"/>
    <w:rsid w:val="005557DA"/>
    <w:rsid w:val="00555BEF"/>
    <w:rsid w:val="00555DDD"/>
    <w:rsid w:val="00556544"/>
    <w:rsid w:val="00556857"/>
    <w:rsid w:val="00556A8E"/>
    <w:rsid w:val="00556D94"/>
    <w:rsid w:val="00556EE8"/>
    <w:rsid w:val="00557013"/>
    <w:rsid w:val="005570BA"/>
    <w:rsid w:val="0055757E"/>
    <w:rsid w:val="0055778F"/>
    <w:rsid w:val="0055789D"/>
    <w:rsid w:val="00557A06"/>
    <w:rsid w:val="00557B9D"/>
    <w:rsid w:val="00560174"/>
    <w:rsid w:val="00560BD7"/>
    <w:rsid w:val="0056121D"/>
    <w:rsid w:val="005614D3"/>
    <w:rsid w:val="00561939"/>
    <w:rsid w:val="005619CF"/>
    <w:rsid w:val="00562167"/>
    <w:rsid w:val="0056246D"/>
    <w:rsid w:val="0056253A"/>
    <w:rsid w:val="00562A7F"/>
    <w:rsid w:val="00562B75"/>
    <w:rsid w:val="00563134"/>
    <w:rsid w:val="0056370E"/>
    <w:rsid w:val="00563942"/>
    <w:rsid w:val="00563A0A"/>
    <w:rsid w:val="00563D08"/>
    <w:rsid w:val="00563FEE"/>
    <w:rsid w:val="005645C7"/>
    <w:rsid w:val="005658C8"/>
    <w:rsid w:val="0056596C"/>
    <w:rsid w:val="00565C27"/>
    <w:rsid w:val="005662D6"/>
    <w:rsid w:val="00566334"/>
    <w:rsid w:val="00566367"/>
    <w:rsid w:val="0056660C"/>
    <w:rsid w:val="00567744"/>
    <w:rsid w:val="00567A4C"/>
    <w:rsid w:val="00567BA2"/>
    <w:rsid w:val="00567ECD"/>
    <w:rsid w:val="00567F05"/>
    <w:rsid w:val="00567FA3"/>
    <w:rsid w:val="00570032"/>
    <w:rsid w:val="005703C2"/>
    <w:rsid w:val="00570655"/>
    <w:rsid w:val="005707AB"/>
    <w:rsid w:val="0057106D"/>
    <w:rsid w:val="00571546"/>
    <w:rsid w:val="0057159D"/>
    <w:rsid w:val="005719D6"/>
    <w:rsid w:val="00571C67"/>
    <w:rsid w:val="00571DAE"/>
    <w:rsid w:val="005721F9"/>
    <w:rsid w:val="005722E8"/>
    <w:rsid w:val="0057240B"/>
    <w:rsid w:val="00572560"/>
    <w:rsid w:val="005726D1"/>
    <w:rsid w:val="0057306B"/>
    <w:rsid w:val="00573263"/>
    <w:rsid w:val="0057361E"/>
    <w:rsid w:val="00573F6C"/>
    <w:rsid w:val="00573F9A"/>
    <w:rsid w:val="00574001"/>
    <w:rsid w:val="00574B0B"/>
    <w:rsid w:val="00574D2D"/>
    <w:rsid w:val="00574EB0"/>
    <w:rsid w:val="00574EE4"/>
    <w:rsid w:val="00575115"/>
    <w:rsid w:val="0057513D"/>
    <w:rsid w:val="005754A0"/>
    <w:rsid w:val="005759E3"/>
    <w:rsid w:val="00575BCF"/>
    <w:rsid w:val="00575BE1"/>
    <w:rsid w:val="00575DFE"/>
    <w:rsid w:val="005760F0"/>
    <w:rsid w:val="00576254"/>
    <w:rsid w:val="005765C9"/>
    <w:rsid w:val="00576E11"/>
    <w:rsid w:val="00577533"/>
    <w:rsid w:val="005777A2"/>
    <w:rsid w:val="005779EF"/>
    <w:rsid w:val="00577ACA"/>
    <w:rsid w:val="00577CC7"/>
    <w:rsid w:val="005801AB"/>
    <w:rsid w:val="005801BD"/>
    <w:rsid w:val="005803B3"/>
    <w:rsid w:val="005804D3"/>
    <w:rsid w:val="0058054C"/>
    <w:rsid w:val="005809BF"/>
    <w:rsid w:val="00580A2F"/>
    <w:rsid w:val="00580BB1"/>
    <w:rsid w:val="00580D5D"/>
    <w:rsid w:val="00581116"/>
    <w:rsid w:val="00581376"/>
    <w:rsid w:val="0058143F"/>
    <w:rsid w:val="00581C27"/>
    <w:rsid w:val="00581F0F"/>
    <w:rsid w:val="005822FB"/>
    <w:rsid w:val="005823A4"/>
    <w:rsid w:val="0058265F"/>
    <w:rsid w:val="0058275E"/>
    <w:rsid w:val="005829C7"/>
    <w:rsid w:val="00582C55"/>
    <w:rsid w:val="00582E0F"/>
    <w:rsid w:val="00582E70"/>
    <w:rsid w:val="00582F2E"/>
    <w:rsid w:val="00582F8F"/>
    <w:rsid w:val="00583259"/>
    <w:rsid w:val="0058332A"/>
    <w:rsid w:val="0058334B"/>
    <w:rsid w:val="0058345A"/>
    <w:rsid w:val="00583F47"/>
    <w:rsid w:val="00584422"/>
    <w:rsid w:val="0058493D"/>
    <w:rsid w:val="005849E3"/>
    <w:rsid w:val="00584BC6"/>
    <w:rsid w:val="00584BE5"/>
    <w:rsid w:val="00585095"/>
    <w:rsid w:val="005851B8"/>
    <w:rsid w:val="005851C4"/>
    <w:rsid w:val="00585315"/>
    <w:rsid w:val="00585320"/>
    <w:rsid w:val="00585A58"/>
    <w:rsid w:val="00585C45"/>
    <w:rsid w:val="00585D1A"/>
    <w:rsid w:val="00585F36"/>
    <w:rsid w:val="00585F55"/>
    <w:rsid w:val="0058601F"/>
    <w:rsid w:val="0058609B"/>
    <w:rsid w:val="00586204"/>
    <w:rsid w:val="005862AE"/>
    <w:rsid w:val="00586A30"/>
    <w:rsid w:val="00586D0B"/>
    <w:rsid w:val="00586D59"/>
    <w:rsid w:val="0058730F"/>
    <w:rsid w:val="00587751"/>
    <w:rsid w:val="00587A39"/>
    <w:rsid w:val="00587A6B"/>
    <w:rsid w:val="00587DCD"/>
    <w:rsid w:val="00590720"/>
    <w:rsid w:val="00590787"/>
    <w:rsid w:val="00590CB4"/>
    <w:rsid w:val="00591006"/>
    <w:rsid w:val="0059107A"/>
    <w:rsid w:val="005916F3"/>
    <w:rsid w:val="0059172B"/>
    <w:rsid w:val="0059196D"/>
    <w:rsid w:val="00591AF1"/>
    <w:rsid w:val="00591C7E"/>
    <w:rsid w:val="00591E0B"/>
    <w:rsid w:val="005920F3"/>
    <w:rsid w:val="0059218E"/>
    <w:rsid w:val="005921D9"/>
    <w:rsid w:val="0059251F"/>
    <w:rsid w:val="00592827"/>
    <w:rsid w:val="00592D0A"/>
    <w:rsid w:val="00592FF2"/>
    <w:rsid w:val="0059305F"/>
    <w:rsid w:val="00593A14"/>
    <w:rsid w:val="00593BA9"/>
    <w:rsid w:val="0059400F"/>
    <w:rsid w:val="00594676"/>
    <w:rsid w:val="005948C7"/>
    <w:rsid w:val="00594BA0"/>
    <w:rsid w:val="005950B2"/>
    <w:rsid w:val="0059548B"/>
    <w:rsid w:val="0059561F"/>
    <w:rsid w:val="005965BD"/>
    <w:rsid w:val="00596AFC"/>
    <w:rsid w:val="00596B48"/>
    <w:rsid w:val="00596E45"/>
    <w:rsid w:val="00596F38"/>
    <w:rsid w:val="00596F46"/>
    <w:rsid w:val="005972A3"/>
    <w:rsid w:val="005972CA"/>
    <w:rsid w:val="005976E9"/>
    <w:rsid w:val="00597812"/>
    <w:rsid w:val="00597B70"/>
    <w:rsid w:val="00597F08"/>
    <w:rsid w:val="005A01BC"/>
    <w:rsid w:val="005A02D7"/>
    <w:rsid w:val="005A0781"/>
    <w:rsid w:val="005A0C2C"/>
    <w:rsid w:val="005A104D"/>
    <w:rsid w:val="005A1072"/>
    <w:rsid w:val="005A114D"/>
    <w:rsid w:val="005A1153"/>
    <w:rsid w:val="005A12A9"/>
    <w:rsid w:val="005A1813"/>
    <w:rsid w:val="005A1A6A"/>
    <w:rsid w:val="005A1A8F"/>
    <w:rsid w:val="005A1FB4"/>
    <w:rsid w:val="005A242C"/>
    <w:rsid w:val="005A2776"/>
    <w:rsid w:val="005A2A38"/>
    <w:rsid w:val="005A2F59"/>
    <w:rsid w:val="005A3197"/>
    <w:rsid w:val="005A3428"/>
    <w:rsid w:val="005A34DE"/>
    <w:rsid w:val="005A37D9"/>
    <w:rsid w:val="005A39C2"/>
    <w:rsid w:val="005A3BF9"/>
    <w:rsid w:val="005A3D41"/>
    <w:rsid w:val="005A3E2C"/>
    <w:rsid w:val="005A3E5E"/>
    <w:rsid w:val="005A40BB"/>
    <w:rsid w:val="005A4408"/>
    <w:rsid w:val="005A4A28"/>
    <w:rsid w:val="005A4F44"/>
    <w:rsid w:val="005A5997"/>
    <w:rsid w:val="005A59EF"/>
    <w:rsid w:val="005A5C4E"/>
    <w:rsid w:val="005A5DB8"/>
    <w:rsid w:val="005A62F5"/>
    <w:rsid w:val="005A6377"/>
    <w:rsid w:val="005A64A0"/>
    <w:rsid w:val="005A66DE"/>
    <w:rsid w:val="005A680A"/>
    <w:rsid w:val="005A69B7"/>
    <w:rsid w:val="005A6AC7"/>
    <w:rsid w:val="005A6B36"/>
    <w:rsid w:val="005A6B59"/>
    <w:rsid w:val="005A6E2B"/>
    <w:rsid w:val="005A7852"/>
    <w:rsid w:val="005A7B59"/>
    <w:rsid w:val="005B01B8"/>
    <w:rsid w:val="005B0D68"/>
    <w:rsid w:val="005B0F6B"/>
    <w:rsid w:val="005B119A"/>
    <w:rsid w:val="005B1525"/>
    <w:rsid w:val="005B163D"/>
    <w:rsid w:val="005B1829"/>
    <w:rsid w:val="005B19B8"/>
    <w:rsid w:val="005B215F"/>
    <w:rsid w:val="005B2246"/>
    <w:rsid w:val="005B242F"/>
    <w:rsid w:val="005B2A7F"/>
    <w:rsid w:val="005B2D11"/>
    <w:rsid w:val="005B2EE0"/>
    <w:rsid w:val="005B348D"/>
    <w:rsid w:val="005B3535"/>
    <w:rsid w:val="005B3EB0"/>
    <w:rsid w:val="005B454D"/>
    <w:rsid w:val="005B49FA"/>
    <w:rsid w:val="005B5094"/>
    <w:rsid w:val="005B597D"/>
    <w:rsid w:val="005B5A8D"/>
    <w:rsid w:val="005B5B1B"/>
    <w:rsid w:val="005B5D28"/>
    <w:rsid w:val="005B5DB8"/>
    <w:rsid w:val="005B5E3A"/>
    <w:rsid w:val="005B60D5"/>
    <w:rsid w:val="005B6B69"/>
    <w:rsid w:val="005B6EE5"/>
    <w:rsid w:val="005B7097"/>
    <w:rsid w:val="005B71D8"/>
    <w:rsid w:val="005B7483"/>
    <w:rsid w:val="005B7699"/>
    <w:rsid w:val="005B76ED"/>
    <w:rsid w:val="005C01A1"/>
    <w:rsid w:val="005C07E0"/>
    <w:rsid w:val="005C111C"/>
    <w:rsid w:val="005C13D7"/>
    <w:rsid w:val="005C158A"/>
    <w:rsid w:val="005C1A64"/>
    <w:rsid w:val="005C1B6D"/>
    <w:rsid w:val="005C1BEC"/>
    <w:rsid w:val="005C1CC9"/>
    <w:rsid w:val="005C1DC7"/>
    <w:rsid w:val="005C1ECC"/>
    <w:rsid w:val="005C210B"/>
    <w:rsid w:val="005C260A"/>
    <w:rsid w:val="005C2830"/>
    <w:rsid w:val="005C28F8"/>
    <w:rsid w:val="005C2A49"/>
    <w:rsid w:val="005C2D7D"/>
    <w:rsid w:val="005C2DC0"/>
    <w:rsid w:val="005C2FFC"/>
    <w:rsid w:val="005C3A69"/>
    <w:rsid w:val="005C3B49"/>
    <w:rsid w:val="005C3CE9"/>
    <w:rsid w:val="005C3DAC"/>
    <w:rsid w:val="005C410A"/>
    <w:rsid w:val="005C41C2"/>
    <w:rsid w:val="005C4854"/>
    <w:rsid w:val="005C4A2C"/>
    <w:rsid w:val="005C4A4D"/>
    <w:rsid w:val="005C4B3B"/>
    <w:rsid w:val="005C4E4B"/>
    <w:rsid w:val="005C5407"/>
    <w:rsid w:val="005C5559"/>
    <w:rsid w:val="005C588E"/>
    <w:rsid w:val="005C5D0E"/>
    <w:rsid w:val="005C5F34"/>
    <w:rsid w:val="005C633E"/>
    <w:rsid w:val="005C65FE"/>
    <w:rsid w:val="005C6675"/>
    <w:rsid w:val="005C68DA"/>
    <w:rsid w:val="005C6942"/>
    <w:rsid w:val="005C6AC8"/>
    <w:rsid w:val="005C6D51"/>
    <w:rsid w:val="005C7797"/>
    <w:rsid w:val="005C7963"/>
    <w:rsid w:val="005C7DD8"/>
    <w:rsid w:val="005D0484"/>
    <w:rsid w:val="005D158E"/>
    <w:rsid w:val="005D1ABF"/>
    <w:rsid w:val="005D1D0F"/>
    <w:rsid w:val="005D1E02"/>
    <w:rsid w:val="005D1EC6"/>
    <w:rsid w:val="005D2168"/>
    <w:rsid w:val="005D2190"/>
    <w:rsid w:val="005D249F"/>
    <w:rsid w:val="005D24CF"/>
    <w:rsid w:val="005D272E"/>
    <w:rsid w:val="005D2760"/>
    <w:rsid w:val="005D276D"/>
    <w:rsid w:val="005D283F"/>
    <w:rsid w:val="005D292A"/>
    <w:rsid w:val="005D29BE"/>
    <w:rsid w:val="005D2A86"/>
    <w:rsid w:val="005D2B32"/>
    <w:rsid w:val="005D36B1"/>
    <w:rsid w:val="005D38A8"/>
    <w:rsid w:val="005D478B"/>
    <w:rsid w:val="005D4A1A"/>
    <w:rsid w:val="005D4AC7"/>
    <w:rsid w:val="005D4BF3"/>
    <w:rsid w:val="005D5231"/>
    <w:rsid w:val="005D5535"/>
    <w:rsid w:val="005D5561"/>
    <w:rsid w:val="005D55D7"/>
    <w:rsid w:val="005D5BC0"/>
    <w:rsid w:val="005D5EAC"/>
    <w:rsid w:val="005D5FBF"/>
    <w:rsid w:val="005D637E"/>
    <w:rsid w:val="005D646C"/>
    <w:rsid w:val="005D6A83"/>
    <w:rsid w:val="005D6C9D"/>
    <w:rsid w:val="005D6CA6"/>
    <w:rsid w:val="005D6D1B"/>
    <w:rsid w:val="005D6E8F"/>
    <w:rsid w:val="005D6FE3"/>
    <w:rsid w:val="005D7037"/>
    <w:rsid w:val="005D7376"/>
    <w:rsid w:val="005D747F"/>
    <w:rsid w:val="005D7552"/>
    <w:rsid w:val="005D75C4"/>
    <w:rsid w:val="005D7620"/>
    <w:rsid w:val="005E0228"/>
    <w:rsid w:val="005E0281"/>
    <w:rsid w:val="005E081D"/>
    <w:rsid w:val="005E0977"/>
    <w:rsid w:val="005E14AD"/>
    <w:rsid w:val="005E160B"/>
    <w:rsid w:val="005E1C8A"/>
    <w:rsid w:val="005E1E29"/>
    <w:rsid w:val="005E1F45"/>
    <w:rsid w:val="005E201E"/>
    <w:rsid w:val="005E2826"/>
    <w:rsid w:val="005E2AC7"/>
    <w:rsid w:val="005E2D0B"/>
    <w:rsid w:val="005E2F96"/>
    <w:rsid w:val="005E30AA"/>
    <w:rsid w:val="005E32C5"/>
    <w:rsid w:val="005E349F"/>
    <w:rsid w:val="005E4291"/>
    <w:rsid w:val="005E4410"/>
    <w:rsid w:val="005E4A5A"/>
    <w:rsid w:val="005E4BFD"/>
    <w:rsid w:val="005E4D4C"/>
    <w:rsid w:val="005E5689"/>
    <w:rsid w:val="005E56A5"/>
    <w:rsid w:val="005E5E3F"/>
    <w:rsid w:val="005E62A8"/>
    <w:rsid w:val="005E6500"/>
    <w:rsid w:val="005E67D5"/>
    <w:rsid w:val="005E69D1"/>
    <w:rsid w:val="005E7202"/>
    <w:rsid w:val="005E734E"/>
    <w:rsid w:val="005E791C"/>
    <w:rsid w:val="005F09CC"/>
    <w:rsid w:val="005F0CFC"/>
    <w:rsid w:val="005F1082"/>
    <w:rsid w:val="005F148E"/>
    <w:rsid w:val="005F154E"/>
    <w:rsid w:val="005F162A"/>
    <w:rsid w:val="005F1A07"/>
    <w:rsid w:val="005F1B26"/>
    <w:rsid w:val="005F1BAE"/>
    <w:rsid w:val="005F1F89"/>
    <w:rsid w:val="005F1F9F"/>
    <w:rsid w:val="005F23AC"/>
    <w:rsid w:val="005F2888"/>
    <w:rsid w:val="005F2BE7"/>
    <w:rsid w:val="005F2CA7"/>
    <w:rsid w:val="005F2CA8"/>
    <w:rsid w:val="005F2CD2"/>
    <w:rsid w:val="005F32BE"/>
    <w:rsid w:val="005F3872"/>
    <w:rsid w:val="005F3E34"/>
    <w:rsid w:val="005F41CA"/>
    <w:rsid w:val="005F45E3"/>
    <w:rsid w:val="005F4836"/>
    <w:rsid w:val="005F4DF1"/>
    <w:rsid w:val="005F555E"/>
    <w:rsid w:val="005F57B6"/>
    <w:rsid w:val="005F5925"/>
    <w:rsid w:val="005F5DF2"/>
    <w:rsid w:val="005F5F2C"/>
    <w:rsid w:val="005F6458"/>
    <w:rsid w:val="005F67F8"/>
    <w:rsid w:val="005F6838"/>
    <w:rsid w:val="005F6F2E"/>
    <w:rsid w:val="005F6F30"/>
    <w:rsid w:val="005F70C3"/>
    <w:rsid w:val="005F74DA"/>
    <w:rsid w:val="00600583"/>
    <w:rsid w:val="00600641"/>
    <w:rsid w:val="00600662"/>
    <w:rsid w:val="006008CE"/>
    <w:rsid w:val="0060093B"/>
    <w:rsid w:val="00600B49"/>
    <w:rsid w:val="0060110F"/>
    <w:rsid w:val="006017CB"/>
    <w:rsid w:val="00601A9C"/>
    <w:rsid w:val="00601BCC"/>
    <w:rsid w:val="00601BD8"/>
    <w:rsid w:val="00601FE9"/>
    <w:rsid w:val="00602227"/>
    <w:rsid w:val="006025C1"/>
    <w:rsid w:val="0060286C"/>
    <w:rsid w:val="006029C2"/>
    <w:rsid w:val="00602B25"/>
    <w:rsid w:val="00602BB7"/>
    <w:rsid w:val="00602D4A"/>
    <w:rsid w:val="00602ED6"/>
    <w:rsid w:val="00602EE2"/>
    <w:rsid w:val="00602FE0"/>
    <w:rsid w:val="00603031"/>
    <w:rsid w:val="006030F2"/>
    <w:rsid w:val="006035A4"/>
    <w:rsid w:val="0060376A"/>
    <w:rsid w:val="006039F8"/>
    <w:rsid w:val="00603BA9"/>
    <w:rsid w:val="00603C1F"/>
    <w:rsid w:val="00603DD4"/>
    <w:rsid w:val="00603F41"/>
    <w:rsid w:val="0060409F"/>
    <w:rsid w:val="00604185"/>
    <w:rsid w:val="00604A4C"/>
    <w:rsid w:val="00604B95"/>
    <w:rsid w:val="00604BAE"/>
    <w:rsid w:val="00604EFD"/>
    <w:rsid w:val="00604FE5"/>
    <w:rsid w:val="0060536B"/>
    <w:rsid w:val="0060581A"/>
    <w:rsid w:val="00605A24"/>
    <w:rsid w:val="0060641F"/>
    <w:rsid w:val="00606525"/>
    <w:rsid w:val="0060684B"/>
    <w:rsid w:val="006068B6"/>
    <w:rsid w:val="00606AB7"/>
    <w:rsid w:val="00606BA5"/>
    <w:rsid w:val="00606C77"/>
    <w:rsid w:val="00606D5B"/>
    <w:rsid w:val="00606EEC"/>
    <w:rsid w:val="006075B2"/>
    <w:rsid w:val="006075D3"/>
    <w:rsid w:val="00607B03"/>
    <w:rsid w:val="00607C1A"/>
    <w:rsid w:val="0061009A"/>
    <w:rsid w:val="006101FF"/>
    <w:rsid w:val="00610349"/>
    <w:rsid w:val="0061034D"/>
    <w:rsid w:val="00610757"/>
    <w:rsid w:val="00610893"/>
    <w:rsid w:val="00610AD5"/>
    <w:rsid w:val="00610D59"/>
    <w:rsid w:val="00610E55"/>
    <w:rsid w:val="006111E9"/>
    <w:rsid w:val="00611426"/>
    <w:rsid w:val="00611434"/>
    <w:rsid w:val="00611799"/>
    <w:rsid w:val="006119F2"/>
    <w:rsid w:val="00611A83"/>
    <w:rsid w:val="00611FF2"/>
    <w:rsid w:val="006120B0"/>
    <w:rsid w:val="00612F2E"/>
    <w:rsid w:val="00612FB6"/>
    <w:rsid w:val="00613085"/>
    <w:rsid w:val="006131F6"/>
    <w:rsid w:val="00613361"/>
    <w:rsid w:val="006133C4"/>
    <w:rsid w:val="0061379F"/>
    <w:rsid w:val="00613C7C"/>
    <w:rsid w:val="00613FB4"/>
    <w:rsid w:val="0061407D"/>
    <w:rsid w:val="00614261"/>
    <w:rsid w:val="006147AD"/>
    <w:rsid w:val="006157AB"/>
    <w:rsid w:val="00615949"/>
    <w:rsid w:val="0061598B"/>
    <w:rsid w:val="00615BA7"/>
    <w:rsid w:val="00615BB9"/>
    <w:rsid w:val="00615C2F"/>
    <w:rsid w:val="00615DCA"/>
    <w:rsid w:val="006160C8"/>
    <w:rsid w:val="00616751"/>
    <w:rsid w:val="006167FD"/>
    <w:rsid w:val="0061692C"/>
    <w:rsid w:val="006169D2"/>
    <w:rsid w:val="00616D64"/>
    <w:rsid w:val="00616EED"/>
    <w:rsid w:val="006171BA"/>
    <w:rsid w:val="006177FE"/>
    <w:rsid w:val="00617870"/>
    <w:rsid w:val="00617914"/>
    <w:rsid w:val="00617A46"/>
    <w:rsid w:val="00617B05"/>
    <w:rsid w:val="00617CA8"/>
    <w:rsid w:val="00617E32"/>
    <w:rsid w:val="00617EEB"/>
    <w:rsid w:val="00617FFA"/>
    <w:rsid w:val="006205BC"/>
    <w:rsid w:val="006207D5"/>
    <w:rsid w:val="0062093E"/>
    <w:rsid w:val="0062098C"/>
    <w:rsid w:val="00620CA5"/>
    <w:rsid w:val="00620F45"/>
    <w:rsid w:val="006211BD"/>
    <w:rsid w:val="00621C5D"/>
    <w:rsid w:val="00621C73"/>
    <w:rsid w:val="00622068"/>
    <w:rsid w:val="00622A5E"/>
    <w:rsid w:val="00622E8E"/>
    <w:rsid w:val="006230DC"/>
    <w:rsid w:val="00623145"/>
    <w:rsid w:val="006236A1"/>
    <w:rsid w:val="00623774"/>
    <w:rsid w:val="00623C70"/>
    <w:rsid w:val="00624024"/>
    <w:rsid w:val="00624124"/>
    <w:rsid w:val="00624223"/>
    <w:rsid w:val="006242E0"/>
    <w:rsid w:val="00624314"/>
    <w:rsid w:val="00624402"/>
    <w:rsid w:val="0062450D"/>
    <w:rsid w:val="0062484B"/>
    <w:rsid w:val="00624FF4"/>
    <w:rsid w:val="006251D5"/>
    <w:rsid w:val="00625219"/>
    <w:rsid w:val="00625267"/>
    <w:rsid w:val="0062540F"/>
    <w:rsid w:val="006260BF"/>
    <w:rsid w:val="0062621F"/>
    <w:rsid w:val="00626396"/>
    <w:rsid w:val="006265A6"/>
    <w:rsid w:val="00626678"/>
    <w:rsid w:val="00626AA0"/>
    <w:rsid w:val="00626BA0"/>
    <w:rsid w:val="00626D09"/>
    <w:rsid w:val="00627923"/>
    <w:rsid w:val="00627EDA"/>
    <w:rsid w:val="006300DB"/>
    <w:rsid w:val="00630CE3"/>
    <w:rsid w:val="00630D01"/>
    <w:rsid w:val="00630D55"/>
    <w:rsid w:val="00631A2D"/>
    <w:rsid w:val="00632083"/>
    <w:rsid w:val="006322FF"/>
    <w:rsid w:val="006323C2"/>
    <w:rsid w:val="006324A7"/>
    <w:rsid w:val="006324F2"/>
    <w:rsid w:val="00632883"/>
    <w:rsid w:val="00632B61"/>
    <w:rsid w:val="00632E8C"/>
    <w:rsid w:val="006330D0"/>
    <w:rsid w:val="006331E8"/>
    <w:rsid w:val="006333A1"/>
    <w:rsid w:val="006336C1"/>
    <w:rsid w:val="006336EF"/>
    <w:rsid w:val="00633794"/>
    <w:rsid w:val="00633CA2"/>
    <w:rsid w:val="00633DC7"/>
    <w:rsid w:val="00633E15"/>
    <w:rsid w:val="00633EC4"/>
    <w:rsid w:val="00634449"/>
    <w:rsid w:val="006345EB"/>
    <w:rsid w:val="006347A3"/>
    <w:rsid w:val="00634926"/>
    <w:rsid w:val="00634AD9"/>
    <w:rsid w:val="00634CCF"/>
    <w:rsid w:val="006352DF"/>
    <w:rsid w:val="006357BB"/>
    <w:rsid w:val="006358B1"/>
    <w:rsid w:val="006358DE"/>
    <w:rsid w:val="00635B2A"/>
    <w:rsid w:val="00635B70"/>
    <w:rsid w:val="00635F84"/>
    <w:rsid w:val="00635FA2"/>
    <w:rsid w:val="006365E2"/>
    <w:rsid w:val="0063662D"/>
    <w:rsid w:val="0063665E"/>
    <w:rsid w:val="00636842"/>
    <w:rsid w:val="006368D6"/>
    <w:rsid w:val="006369C6"/>
    <w:rsid w:val="00636B4D"/>
    <w:rsid w:val="006372CC"/>
    <w:rsid w:val="00637381"/>
    <w:rsid w:val="00637844"/>
    <w:rsid w:val="00637BE9"/>
    <w:rsid w:val="00637FF7"/>
    <w:rsid w:val="00640061"/>
    <w:rsid w:val="00640634"/>
    <w:rsid w:val="0064081C"/>
    <w:rsid w:val="0064142C"/>
    <w:rsid w:val="006416EA"/>
    <w:rsid w:val="00641961"/>
    <w:rsid w:val="006419C8"/>
    <w:rsid w:val="00641D04"/>
    <w:rsid w:val="0064305B"/>
    <w:rsid w:val="0064331C"/>
    <w:rsid w:val="0064345C"/>
    <w:rsid w:val="006438A5"/>
    <w:rsid w:val="006439F3"/>
    <w:rsid w:val="00643A53"/>
    <w:rsid w:val="00643EF0"/>
    <w:rsid w:val="00644268"/>
    <w:rsid w:val="006445D1"/>
    <w:rsid w:val="0064482A"/>
    <w:rsid w:val="00644847"/>
    <w:rsid w:val="00644B74"/>
    <w:rsid w:val="00644D3E"/>
    <w:rsid w:val="00644D8B"/>
    <w:rsid w:val="006450FE"/>
    <w:rsid w:val="00645127"/>
    <w:rsid w:val="006454CE"/>
    <w:rsid w:val="006455B4"/>
    <w:rsid w:val="0064596A"/>
    <w:rsid w:val="00645F0F"/>
    <w:rsid w:val="00646064"/>
    <w:rsid w:val="0064615A"/>
    <w:rsid w:val="00646356"/>
    <w:rsid w:val="006463A0"/>
    <w:rsid w:val="0064684D"/>
    <w:rsid w:val="0064689E"/>
    <w:rsid w:val="00646A50"/>
    <w:rsid w:val="00646C03"/>
    <w:rsid w:val="00647005"/>
    <w:rsid w:val="006470E0"/>
    <w:rsid w:val="006475BA"/>
    <w:rsid w:val="0064776F"/>
    <w:rsid w:val="00647A74"/>
    <w:rsid w:val="00647B91"/>
    <w:rsid w:val="00647BAA"/>
    <w:rsid w:val="00647CE4"/>
    <w:rsid w:val="006502F2"/>
    <w:rsid w:val="006504C4"/>
    <w:rsid w:val="006506D6"/>
    <w:rsid w:val="006506E7"/>
    <w:rsid w:val="00650947"/>
    <w:rsid w:val="00650E67"/>
    <w:rsid w:val="006513FA"/>
    <w:rsid w:val="00651BA0"/>
    <w:rsid w:val="00651C26"/>
    <w:rsid w:val="006525E1"/>
    <w:rsid w:val="00652A73"/>
    <w:rsid w:val="00652ADC"/>
    <w:rsid w:val="0065349F"/>
    <w:rsid w:val="006534CA"/>
    <w:rsid w:val="00653BFA"/>
    <w:rsid w:val="00653CB6"/>
    <w:rsid w:val="00653E9C"/>
    <w:rsid w:val="00653FEC"/>
    <w:rsid w:val="00654296"/>
    <w:rsid w:val="006542EB"/>
    <w:rsid w:val="006546D4"/>
    <w:rsid w:val="00654894"/>
    <w:rsid w:val="00655287"/>
    <w:rsid w:val="0065545A"/>
    <w:rsid w:val="00655763"/>
    <w:rsid w:val="00655A96"/>
    <w:rsid w:val="006565D4"/>
    <w:rsid w:val="00656845"/>
    <w:rsid w:val="006569C5"/>
    <w:rsid w:val="006569EF"/>
    <w:rsid w:val="00656A67"/>
    <w:rsid w:val="00657076"/>
    <w:rsid w:val="00657412"/>
    <w:rsid w:val="0065746D"/>
    <w:rsid w:val="006577EC"/>
    <w:rsid w:val="00657860"/>
    <w:rsid w:val="006578B1"/>
    <w:rsid w:val="00657E15"/>
    <w:rsid w:val="00657E3E"/>
    <w:rsid w:val="00660169"/>
    <w:rsid w:val="006602C6"/>
    <w:rsid w:val="0066032E"/>
    <w:rsid w:val="006603C4"/>
    <w:rsid w:val="006608EF"/>
    <w:rsid w:val="00660AA8"/>
    <w:rsid w:val="006611BD"/>
    <w:rsid w:val="006611C2"/>
    <w:rsid w:val="00661341"/>
    <w:rsid w:val="00661620"/>
    <w:rsid w:val="00661707"/>
    <w:rsid w:val="006619C8"/>
    <w:rsid w:val="00661A6E"/>
    <w:rsid w:val="00661BAB"/>
    <w:rsid w:val="00661C66"/>
    <w:rsid w:val="00661D83"/>
    <w:rsid w:val="006620BE"/>
    <w:rsid w:val="006623CC"/>
    <w:rsid w:val="00662497"/>
    <w:rsid w:val="006628EB"/>
    <w:rsid w:val="00663A12"/>
    <w:rsid w:val="00663A92"/>
    <w:rsid w:val="00663D31"/>
    <w:rsid w:val="00664181"/>
    <w:rsid w:val="006642A2"/>
    <w:rsid w:val="006645BC"/>
    <w:rsid w:val="00664801"/>
    <w:rsid w:val="00664B2C"/>
    <w:rsid w:val="00664B67"/>
    <w:rsid w:val="0066579C"/>
    <w:rsid w:val="00665D63"/>
    <w:rsid w:val="00665EC3"/>
    <w:rsid w:val="006660F3"/>
    <w:rsid w:val="00666172"/>
    <w:rsid w:val="0066624E"/>
    <w:rsid w:val="00666426"/>
    <w:rsid w:val="0066671C"/>
    <w:rsid w:val="00666762"/>
    <w:rsid w:val="00666F23"/>
    <w:rsid w:val="0066727F"/>
    <w:rsid w:val="00667324"/>
    <w:rsid w:val="00667400"/>
    <w:rsid w:val="00667684"/>
    <w:rsid w:val="006677BF"/>
    <w:rsid w:val="00667904"/>
    <w:rsid w:val="006679B6"/>
    <w:rsid w:val="00667F10"/>
    <w:rsid w:val="006702D1"/>
    <w:rsid w:val="0067062C"/>
    <w:rsid w:val="0067076A"/>
    <w:rsid w:val="006707EC"/>
    <w:rsid w:val="00670E19"/>
    <w:rsid w:val="00670E9B"/>
    <w:rsid w:val="006715CA"/>
    <w:rsid w:val="006717FA"/>
    <w:rsid w:val="00671A07"/>
    <w:rsid w:val="00672139"/>
    <w:rsid w:val="00672307"/>
    <w:rsid w:val="00672885"/>
    <w:rsid w:val="00672C42"/>
    <w:rsid w:val="006730C8"/>
    <w:rsid w:val="006732B0"/>
    <w:rsid w:val="0067347F"/>
    <w:rsid w:val="006734C7"/>
    <w:rsid w:val="00673601"/>
    <w:rsid w:val="00673981"/>
    <w:rsid w:val="00673B70"/>
    <w:rsid w:val="00673BBB"/>
    <w:rsid w:val="00674152"/>
    <w:rsid w:val="00674725"/>
    <w:rsid w:val="0067473D"/>
    <w:rsid w:val="00674811"/>
    <w:rsid w:val="00674FA2"/>
    <w:rsid w:val="006750AB"/>
    <w:rsid w:val="00675938"/>
    <w:rsid w:val="00675C05"/>
    <w:rsid w:val="00675D3E"/>
    <w:rsid w:val="00675E54"/>
    <w:rsid w:val="0067601E"/>
    <w:rsid w:val="006767FD"/>
    <w:rsid w:val="00676D3B"/>
    <w:rsid w:val="00677005"/>
    <w:rsid w:val="0067705A"/>
    <w:rsid w:val="00677322"/>
    <w:rsid w:val="00677454"/>
    <w:rsid w:val="0067772A"/>
    <w:rsid w:val="006778F1"/>
    <w:rsid w:val="00677A50"/>
    <w:rsid w:val="006803BB"/>
    <w:rsid w:val="00680DA3"/>
    <w:rsid w:val="00681226"/>
    <w:rsid w:val="00681383"/>
    <w:rsid w:val="00681B0F"/>
    <w:rsid w:val="00681B24"/>
    <w:rsid w:val="00681F94"/>
    <w:rsid w:val="00682308"/>
    <w:rsid w:val="00682635"/>
    <w:rsid w:val="00682988"/>
    <w:rsid w:val="006831F4"/>
    <w:rsid w:val="006834D7"/>
    <w:rsid w:val="006835DF"/>
    <w:rsid w:val="0068364A"/>
    <w:rsid w:val="006836DC"/>
    <w:rsid w:val="0068396D"/>
    <w:rsid w:val="00683ACC"/>
    <w:rsid w:val="00683C71"/>
    <w:rsid w:val="00683ED4"/>
    <w:rsid w:val="00684247"/>
    <w:rsid w:val="0068425E"/>
    <w:rsid w:val="006843AF"/>
    <w:rsid w:val="0068440F"/>
    <w:rsid w:val="006844A2"/>
    <w:rsid w:val="00684992"/>
    <w:rsid w:val="00684B3D"/>
    <w:rsid w:val="00684D98"/>
    <w:rsid w:val="00684E64"/>
    <w:rsid w:val="00684E79"/>
    <w:rsid w:val="00685205"/>
    <w:rsid w:val="0068524A"/>
    <w:rsid w:val="00685377"/>
    <w:rsid w:val="00685DCE"/>
    <w:rsid w:val="00685E2A"/>
    <w:rsid w:val="006861D4"/>
    <w:rsid w:val="0068669E"/>
    <w:rsid w:val="00686B98"/>
    <w:rsid w:val="00686C21"/>
    <w:rsid w:val="00686DF0"/>
    <w:rsid w:val="00686E36"/>
    <w:rsid w:val="00686ED8"/>
    <w:rsid w:val="0068703D"/>
    <w:rsid w:val="006871DE"/>
    <w:rsid w:val="0068741B"/>
    <w:rsid w:val="00687561"/>
    <w:rsid w:val="00687654"/>
    <w:rsid w:val="0068780F"/>
    <w:rsid w:val="00687F9D"/>
    <w:rsid w:val="0069012C"/>
    <w:rsid w:val="00690155"/>
    <w:rsid w:val="0069098F"/>
    <w:rsid w:val="00690CF5"/>
    <w:rsid w:val="00690D21"/>
    <w:rsid w:val="00690E0B"/>
    <w:rsid w:val="0069102E"/>
    <w:rsid w:val="006910B0"/>
    <w:rsid w:val="00691206"/>
    <w:rsid w:val="006913C7"/>
    <w:rsid w:val="00691513"/>
    <w:rsid w:val="00691843"/>
    <w:rsid w:val="00691BFC"/>
    <w:rsid w:val="00691DEC"/>
    <w:rsid w:val="006924F5"/>
    <w:rsid w:val="006925DC"/>
    <w:rsid w:val="006926A5"/>
    <w:rsid w:val="00692D44"/>
    <w:rsid w:val="006930A6"/>
    <w:rsid w:val="00693854"/>
    <w:rsid w:val="006939FD"/>
    <w:rsid w:val="00693DFC"/>
    <w:rsid w:val="00693E57"/>
    <w:rsid w:val="00693ED1"/>
    <w:rsid w:val="006941C5"/>
    <w:rsid w:val="006942E7"/>
    <w:rsid w:val="006948D1"/>
    <w:rsid w:val="00694BE6"/>
    <w:rsid w:val="00694C46"/>
    <w:rsid w:val="00694CEE"/>
    <w:rsid w:val="00694D01"/>
    <w:rsid w:val="00694D94"/>
    <w:rsid w:val="00694F77"/>
    <w:rsid w:val="00695660"/>
    <w:rsid w:val="00696307"/>
    <w:rsid w:val="00696418"/>
    <w:rsid w:val="00696648"/>
    <w:rsid w:val="00696669"/>
    <w:rsid w:val="0069671D"/>
    <w:rsid w:val="00696CE1"/>
    <w:rsid w:val="00696E27"/>
    <w:rsid w:val="00697462"/>
    <w:rsid w:val="00697580"/>
    <w:rsid w:val="0069766E"/>
    <w:rsid w:val="006977D7"/>
    <w:rsid w:val="00697800"/>
    <w:rsid w:val="00697ACB"/>
    <w:rsid w:val="00697F79"/>
    <w:rsid w:val="006A00EE"/>
    <w:rsid w:val="006A00FF"/>
    <w:rsid w:val="006A0188"/>
    <w:rsid w:val="006A03DB"/>
    <w:rsid w:val="006A0509"/>
    <w:rsid w:val="006A0512"/>
    <w:rsid w:val="006A064F"/>
    <w:rsid w:val="006A095F"/>
    <w:rsid w:val="006A0CE3"/>
    <w:rsid w:val="006A0E9E"/>
    <w:rsid w:val="006A0EA0"/>
    <w:rsid w:val="006A1480"/>
    <w:rsid w:val="006A1588"/>
    <w:rsid w:val="006A1EE7"/>
    <w:rsid w:val="006A1F7D"/>
    <w:rsid w:val="006A29F6"/>
    <w:rsid w:val="006A2C35"/>
    <w:rsid w:val="006A3037"/>
    <w:rsid w:val="006A392A"/>
    <w:rsid w:val="006A3C5C"/>
    <w:rsid w:val="006A3DCC"/>
    <w:rsid w:val="006A3F23"/>
    <w:rsid w:val="006A45B7"/>
    <w:rsid w:val="006A47BA"/>
    <w:rsid w:val="006A4E27"/>
    <w:rsid w:val="006A4E8E"/>
    <w:rsid w:val="006A4FFA"/>
    <w:rsid w:val="006A5609"/>
    <w:rsid w:val="006A597A"/>
    <w:rsid w:val="006A61CE"/>
    <w:rsid w:val="006A638E"/>
    <w:rsid w:val="006A656C"/>
    <w:rsid w:val="006A675D"/>
    <w:rsid w:val="006A6DDC"/>
    <w:rsid w:val="006B00C2"/>
    <w:rsid w:val="006B04BF"/>
    <w:rsid w:val="006B0821"/>
    <w:rsid w:val="006B0966"/>
    <w:rsid w:val="006B0BF2"/>
    <w:rsid w:val="006B0E48"/>
    <w:rsid w:val="006B11E8"/>
    <w:rsid w:val="006B1821"/>
    <w:rsid w:val="006B1A47"/>
    <w:rsid w:val="006B1ACC"/>
    <w:rsid w:val="006B1E99"/>
    <w:rsid w:val="006B2086"/>
    <w:rsid w:val="006B249D"/>
    <w:rsid w:val="006B31DF"/>
    <w:rsid w:val="006B360F"/>
    <w:rsid w:val="006B365A"/>
    <w:rsid w:val="006B3703"/>
    <w:rsid w:val="006B3835"/>
    <w:rsid w:val="006B3917"/>
    <w:rsid w:val="006B3A51"/>
    <w:rsid w:val="006B3AE7"/>
    <w:rsid w:val="006B3B5D"/>
    <w:rsid w:val="006B3C28"/>
    <w:rsid w:val="006B3E21"/>
    <w:rsid w:val="006B432E"/>
    <w:rsid w:val="006B4A37"/>
    <w:rsid w:val="006B4B51"/>
    <w:rsid w:val="006B4E0C"/>
    <w:rsid w:val="006B504F"/>
    <w:rsid w:val="006B519E"/>
    <w:rsid w:val="006B5487"/>
    <w:rsid w:val="006B5647"/>
    <w:rsid w:val="006B5691"/>
    <w:rsid w:val="006B58B3"/>
    <w:rsid w:val="006B5BE1"/>
    <w:rsid w:val="006B5BE3"/>
    <w:rsid w:val="006B5BF0"/>
    <w:rsid w:val="006B5C06"/>
    <w:rsid w:val="006B5C4D"/>
    <w:rsid w:val="006B5FF8"/>
    <w:rsid w:val="006B646C"/>
    <w:rsid w:val="006B6AE6"/>
    <w:rsid w:val="006B7083"/>
    <w:rsid w:val="006B7489"/>
    <w:rsid w:val="006B7894"/>
    <w:rsid w:val="006B7B38"/>
    <w:rsid w:val="006B7FB2"/>
    <w:rsid w:val="006C028F"/>
    <w:rsid w:val="006C04AA"/>
    <w:rsid w:val="006C0876"/>
    <w:rsid w:val="006C0E75"/>
    <w:rsid w:val="006C0E79"/>
    <w:rsid w:val="006C0EC3"/>
    <w:rsid w:val="006C18FA"/>
    <w:rsid w:val="006C268E"/>
    <w:rsid w:val="006C26BB"/>
    <w:rsid w:val="006C26BE"/>
    <w:rsid w:val="006C2750"/>
    <w:rsid w:val="006C2B5C"/>
    <w:rsid w:val="006C2CD9"/>
    <w:rsid w:val="006C3306"/>
    <w:rsid w:val="006C3892"/>
    <w:rsid w:val="006C3D1F"/>
    <w:rsid w:val="006C3F38"/>
    <w:rsid w:val="006C416B"/>
    <w:rsid w:val="006C4316"/>
    <w:rsid w:val="006C4988"/>
    <w:rsid w:val="006C4C0B"/>
    <w:rsid w:val="006C4DD8"/>
    <w:rsid w:val="006C5159"/>
    <w:rsid w:val="006C5277"/>
    <w:rsid w:val="006C53BF"/>
    <w:rsid w:val="006C5511"/>
    <w:rsid w:val="006C589A"/>
    <w:rsid w:val="006C5DD1"/>
    <w:rsid w:val="006C617C"/>
    <w:rsid w:val="006C6836"/>
    <w:rsid w:val="006C6CB7"/>
    <w:rsid w:val="006C6CC4"/>
    <w:rsid w:val="006C6EE2"/>
    <w:rsid w:val="006C700A"/>
    <w:rsid w:val="006C706D"/>
    <w:rsid w:val="006C73B4"/>
    <w:rsid w:val="006C79F2"/>
    <w:rsid w:val="006C7A87"/>
    <w:rsid w:val="006D01D0"/>
    <w:rsid w:val="006D0677"/>
    <w:rsid w:val="006D0716"/>
    <w:rsid w:val="006D0728"/>
    <w:rsid w:val="006D109A"/>
    <w:rsid w:val="006D127E"/>
    <w:rsid w:val="006D1ACC"/>
    <w:rsid w:val="006D1B49"/>
    <w:rsid w:val="006D1BD6"/>
    <w:rsid w:val="006D1E59"/>
    <w:rsid w:val="006D2673"/>
    <w:rsid w:val="006D2964"/>
    <w:rsid w:val="006D2E11"/>
    <w:rsid w:val="006D2EEB"/>
    <w:rsid w:val="006D33FD"/>
    <w:rsid w:val="006D3510"/>
    <w:rsid w:val="006D37A3"/>
    <w:rsid w:val="006D3BF1"/>
    <w:rsid w:val="006D3E93"/>
    <w:rsid w:val="006D4053"/>
    <w:rsid w:val="006D4354"/>
    <w:rsid w:val="006D452D"/>
    <w:rsid w:val="006D45F0"/>
    <w:rsid w:val="006D4C30"/>
    <w:rsid w:val="006D4CFE"/>
    <w:rsid w:val="006D4DF8"/>
    <w:rsid w:val="006D53B6"/>
    <w:rsid w:val="006D5461"/>
    <w:rsid w:val="006D54B3"/>
    <w:rsid w:val="006D5561"/>
    <w:rsid w:val="006D5840"/>
    <w:rsid w:val="006D58E8"/>
    <w:rsid w:val="006D6357"/>
    <w:rsid w:val="006D6491"/>
    <w:rsid w:val="006D65B6"/>
    <w:rsid w:val="006D674E"/>
    <w:rsid w:val="006D6A1D"/>
    <w:rsid w:val="006D6BF1"/>
    <w:rsid w:val="006D6EFB"/>
    <w:rsid w:val="006D76C2"/>
    <w:rsid w:val="006D7902"/>
    <w:rsid w:val="006D79CA"/>
    <w:rsid w:val="006D7FB2"/>
    <w:rsid w:val="006DB9F9"/>
    <w:rsid w:val="006E04F5"/>
    <w:rsid w:val="006E0A21"/>
    <w:rsid w:val="006E15E0"/>
    <w:rsid w:val="006E17FE"/>
    <w:rsid w:val="006E1B29"/>
    <w:rsid w:val="006E1B43"/>
    <w:rsid w:val="006E1C86"/>
    <w:rsid w:val="006E1CB1"/>
    <w:rsid w:val="006E1D0A"/>
    <w:rsid w:val="006E1D6D"/>
    <w:rsid w:val="006E1F55"/>
    <w:rsid w:val="006E20F1"/>
    <w:rsid w:val="006E2145"/>
    <w:rsid w:val="006E21E9"/>
    <w:rsid w:val="006E2842"/>
    <w:rsid w:val="006E2F95"/>
    <w:rsid w:val="006E2F9F"/>
    <w:rsid w:val="006E3120"/>
    <w:rsid w:val="006E3143"/>
    <w:rsid w:val="006E3185"/>
    <w:rsid w:val="006E3264"/>
    <w:rsid w:val="006E3A0B"/>
    <w:rsid w:val="006E3C4E"/>
    <w:rsid w:val="006E3CDC"/>
    <w:rsid w:val="006E3DDD"/>
    <w:rsid w:val="006E42EE"/>
    <w:rsid w:val="006E43BF"/>
    <w:rsid w:val="006E4C54"/>
    <w:rsid w:val="006E4CB6"/>
    <w:rsid w:val="006E4EB1"/>
    <w:rsid w:val="006E5267"/>
    <w:rsid w:val="006E5A60"/>
    <w:rsid w:val="006E635D"/>
    <w:rsid w:val="006E6644"/>
    <w:rsid w:val="006E68C0"/>
    <w:rsid w:val="006E6EE7"/>
    <w:rsid w:val="006E6F0B"/>
    <w:rsid w:val="006E728A"/>
    <w:rsid w:val="006E7356"/>
    <w:rsid w:val="006E74B8"/>
    <w:rsid w:val="006E7C41"/>
    <w:rsid w:val="006E7CF5"/>
    <w:rsid w:val="006E7EB3"/>
    <w:rsid w:val="006F06F6"/>
    <w:rsid w:val="006F0BDD"/>
    <w:rsid w:val="006F0C50"/>
    <w:rsid w:val="006F0E03"/>
    <w:rsid w:val="006F11A6"/>
    <w:rsid w:val="006F123F"/>
    <w:rsid w:val="006F1292"/>
    <w:rsid w:val="006F1415"/>
    <w:rsid w:val="006F1591"/>
    <w:rsid w:val="006F1933"/>
    <w:rsid w:val="006F1978"/>
    <w:rsid w:val="006F1BD5"/>
    <w:rsid w:val="006F1F17"/>
    <w:rsid w:val="006F239C"/>
    <w:rsid w:val="006F2D14"/>
    <w:rsid w:val="006F2DC8"/>
    <w:rsid w:val="006F2FE9"/>
    <w:rsid w:val="006F3749"/>
    <w:rsid w:val="006F3890"/>
    <w:rsid w:val="006F4128"/>
    <w:rsid w:val="006F41B2"/>
    <w:rsid w:val="006F4409"/>
    <w:rsid w:val="006F4544"/>
    <w:rsid w:val="006F477E"/>
    <w:rsid w:val="006F4ADA"/>
    <w:rsid w:val="006F5121"/>
    <w:rsid w:val="006F5215"/>
    <w:rsid w:val="006F52CF"/>
    <w:rsid w:val="006F56DB"/>
    <w:rsid w:val="006F5830"/>
    <w:rsid w:val="006F598E"/>
    <w:rsid w:val="006F5A28"/>
    <w:rsid w:val="006F5DF6"/>
    <w:rsid w:val="006F6126"/>
    <w:rsid w:val="006F6296"/>
    <w:rsid w:val="006F62DF"/>
    <w:rsid w:val="006F6307"/>
    <w:rsid w:val="006F6498"/>
    <w:rsid w:val="006F6546"/>
    <w:rsid w:val="006F6CC4"/>
    <w:rsid w:val="006F6F3B"/>
    <w:rsid w:val="006F6FDD"/>
    <w:rsid w:val="006F6FFF"/>
    <w:rsid w:val="006F7382"/>
    <w:rsid w:val="006F75CD"/>
    <w:rsid w:val="006F7B5C"/>
    <w:rsid w:val="006F7FCB"/>
    <w:rsid w:val="00700070"/>
    <w:rsid w:val="00700209"/>
    <w:rsid w:val="00700625"/>
    <w:rsid w:val="007007FD"/>
    <w:rsid w:val="00700B24"/>
    <w:rsid w:val="00700D47"/>
    <w:rsid w:val="00700F22"/>
    <w:rsid w:val="00700FA5"/>
    <w:rsid w:val="007011A7"/>
    <w:rsid w:val="007014C6"/>
    <w:rsid w:val="007015D7"/>
    <w:rsid w:val="007016EF"/>
    <w:rsid w:val="00701863"/>
    <w:rsid w:val="00701EB9"/>
    <w:rsid w:val="007023DC"/>
    <w:rsid w:val="00702461"/>
    <w:rsid w:val="00702C57"/>
    <w:rsid w:val="00703879"/>
    <w:rsid w:val="00703B27"/>
    <w:rsid w:val="00703DE5"/>
    <w:rsid w:val="007044E1"/>
    <w:rsid w:val="0070453F"/>
    <w:rsid w:val="00704544"/>
    <w:rsid w:val="007045E4"/>
    <w:rsid w:val="00704746"/>
    <w:rsid w:val="00704C32"/>
    <w:rsid w:val="00704F96"/>
    <w:rsid w:val="00704FB3"/>
    <w:rsid w:val="0070500D"/>
    <w:rsid w:val="00705029"/>
    <w:rsid w:val="007050D4"/>
    <w:rsid w:val="0070515A"/>
    <w:rsid w:val="00705275"/>
    <w:rsid w:val="007056E7"/>
    <w:rsid w:val="00705737"/>
    <w:rsid w:val="00705AEB"/>
    <w:rsid w:val="00705E8D"/>
    <w:rsid w:val="00705E93"/>
    <w:rsid w:val="00706134"/>
    <w:rsid w:val="00706501"/>
    <w:rsid w:val="00706689"/>
    <w:rsid w:val="007068B1"/>
    <w:rsid w:val="00706E0F"/>
    <w:rsid w:val="00707041"/>
    <w:rsid w:val="0070705D"/>
    <w:rsid w:val="00707118"/>
    <w:rsid w:val="007072C2"/>
    <w:rsid w:val="00707550"/>
    <w:rsid w:val="007078CD"/>
    <w:rsid w:val="00707C45"/>
    <w:rsid w:val="00707E40"/>
    <w:rsid w:val="00707EFF"/>
    <w:rsid w:val="0071025B"/>
    <w:rsid w:val="0071071F"/>
    <w:rsid w:val="00710733"/>
    <w:rsid w:val="00710B1B"/>
    <w:rsid w:val="00710B67"/>
    <w:rsid w:val="00710FE0"/>
    <w:rsid w:val="0071132D"/>
    <w:rsid w:val="007114B2"/>
    <w:rsid w:val="00711669"/>
    <w:rsid w:val="00711900"/>
    <w:rsid w:val="00711DD6"/>
    <w:rsid w:val="0071200B"/>
    <w:rsid w:val="007120F4"/>
    <w:rsid w:val="007121DA"/>
    <w:rsid w:val="007122F2"/>
    <w:rsid w:val="0071238B"/>
    <w:rsid w:val="00712858"/>
    <w:rsid w:val="007128F1"/>
    <w:rsid w:val="00712989"/>
    <w:rsid w:val="00713095"/>
    <w:rsid w:val="007131B3"/>
    <w:rsid w:val="00713765"/>
    <w:rsid w:val="0071381D"/>
    <w:rsid w:val="0071399B"/>
    <w:rsid w:val="00713A04"/>
    <w:rsid w:val="00713A53"/>
    <w:rsid w:val="00713E87"/>
    <w:rsid w:val="0071415E"/>
    <w:rsid w:val="00714486"/>
    <w:rsid w:val="007145D3"/>
    <w:rsid w:val="0071477D"/>
    <w:rsid w:val="007147D2"/>
    <w:rsid w:val="00714869"/>
    <w:rsid w:val="007148FC"/>
    <w:rsid w:val="007149D8"/>
    <w:rsid w:val="00714B51"/>
    <w:rsid w:val="0071502A"/>
    <w:rsid w:val="007153C1"/>
    <w:rsid w:val="007156F9"/>
    <w:rsid w:val="00715700"/>
    <w:rsid w:val="007157A5"/>
    <w:rsid w:val="0071586D"/>
    <w:rsid w:val="00715A22"/>
    <w:rsid w:val="00715D98"/>
    <w:rsid w:val="00715E2C"/>
    <w:rsid w:val="00715F7C"/>
    <w:rsid w:val="00716329"/>
    <w:rsid w:val="00716799"/>
    <w:rsid w:val="007168F4"/>
    <w:rsid w:val="00716957"/>
    <w:rsid w:val="007169F5"/>
    <w:rsid w:val="00716DDD"/>
    <w:rsid w:val="0071708C"/>
    <w:rsid w:val="007174CE"/>
    <w:rsid w:val="007177E0"/>
    <w:rsid w:val="00717B30"/>
    <w:rsid w:val="00717BCB"/>
    <w:rsid w:val="00717D93"/>
    <w:rsid w:val="007207BC"/>
    <w:rsid w:val="007208A7"/>
    <w:rsid w:val="00720AA1"/>
    <w:rsid w:val="007210A0"/>
    <w:rsid w:val="007211CF"/>
    <w:rsid w:val="007213AD"/>
    <w:rsid w:val="0072143E"/>
    <w:rsid w:val="00721669"/>
    <w:rsid w:val="00721E9C"/>
    <w:rsid w:val="00721EB3"/>
    <w:rsid w:val="007225C4"/>
    <w:rsid w:val="00722648"/>
    <w:rsid w:val="00722B26"/>
    <w:rsid w:val="00723045"/>
    <w:rsid w:val="007232B3"/>
    <w:rsid w:val="0072351E"/>
    <w:rsid w:val="0072366A"/>
    <w:rsid w:val="0072370C"/>
    <w:rsid w:val="00723A10"/>
    <w:rsid w:val="00723C9E"/>
    <w:rsid w:val="00723D23"/>
    <w:rsid w:val="00724009"/>
    <w:rsid w:val="0072475D"/>
    <w:rsid w:val="00724A09"/>
    <w:rsid w:val="00724F4D"/>
    <w:rsid w:val="0072528C"/>
    <w:rsid w:val="007256C2"/>
    <w:rsid w:val="00725B87"/>
    <w:rsid w:val="00725E17"/>
    <w:rsid w:val="00725E7C"/>
    <w:rsid w:val="00725ED8"/>
    <w:rsid w:val="0072609C"/>
    <w:rsid w:val="007260EA"/>
    <w:rsid w:val="0072640D"/>
    <w:rsid w:val="00726B1C"/>
    <w:rsid w:val="00726DD5"/>
    <w:rsid w:val="007275D1"/>
    <w:rsid w:val="0072768C"/>
    <w:rsid w:val="007277C1"/>
    <w:rsid w:val="00727968"/>
    <w:rsid w:val="00727A75"/>
    <w:rsid w:val="00727C94"/>
    <w:rsid w:val="007300A0"/>
    <w:rsid w:val="007310F5"/>
    <w:rsid w:val="00731152"/>
    <w:rsid w:val="00731446"/>
    <w:rsid w:val="00731740"/>
    <w:rsid w:val="00731BFD"/>
    <w:rsid w:val="00731E35"/>
    <w:rsid w:val="00731FF7"/>
    <w:rsid w:val="00732530"/>
    <w:rsid w:val="007327CA"/>
    <w:rsid w:val="00732B79"/>
    <w:rsid w:val="00732C51"/>
    <w:rsid w:val="00732EA7"/>
    <w:rsid w:val="0073301C"/>
    <w:rsid w:val="00733E34"/>
    <w:rsid w:val="00734100"/>
    <w:rsid w:val="00734801"/>
    <w:rsid w:val="00734A70"/>
    <w:rsid w:val="00734AE8"/>
    <w:rsid w:val="00734CDC"/>
    <w:rsid w:val="00734F9C"/>
    <w:rsid w:val="00735554"/>
    <w:rsid w:val="00735C4A"/>
    <w:rsid w:val="00735E95"/>
    <w:rsid w:val="00735E9A"/>
    <w:rsid w:val="00735F01"/>
    <w:rsid w:val="00735FD2"/>
    <w:rsid w:val="00736072"/>
    <w:rsid w:val="007363AE"/>
    <w:rsid w:val="0073687E"/>
    <w:rsid w:val="007368D5"/>
    <w:rsid w:val="0073693E"/>
    <w:rsid w:val="00736976"/>
    <w:rsid w:val="00736A8B"/>
    <w:rsid w:val="00736F55"/>
    <w:rsid w:val="00736F66"/>
    <w:rsid w:val="00737245"/>
    <w:rsid w:val="007374F6"/>
    <w:rsid w:val="00737C87"/>
    <w:rsid w:val="007405C8"/>
    <w:rsid w:val="0074083E"/>
    <w:rsid w:val="007412BD"/>
    <w:rsid w:val="00741452"/>
    <w:rsid w:val="00741E40"/>
    <w:rsid w:val="00741E67"/>
    <w:rsid w:val="00741ED8"/>
    <w:rsid w:val="007420FB"/>
    <w:rsid w:val="007421DF"/>
    <w:rsid w:val="00742687"/>
    <w:rsid w:val="007427B7"/>
    <w:rsid w:val="00742D44"/>
    <w:rsid w:val="007431B0"/>
    <w:rsid w:val="007439D4"/>
    <w:rsid w:val="00743ED2"/>
    <w:rsid w:val="007444F2"/>
    <w:rsid w:val="0074468E"/>
    <w:rsid w:val="00744C87"/>
    <w:rsid w:val="007458DB"/>
    <w:rsid w:val="0074595B"/>
    <w:rsid w:val="007459EC"/>
    <w:rsid w:val="00745AB1"/>
    <w:rsid w:val="00745CD3"/>
    <w:rsid w:val="00745DD6"/>
    <w:rsid w:val="00746360"/>
    <w:rsid w:val="007468A5"/>
    <w:rsid w:val="00746A1C"/>
    <w:rsid w:val="00746B5A"/>
    <w:rsid w:val="00746B5F"/>
    <w:rsid w:val="00746B6C"/>
    <w:rsid w:val="00746C17"/>
    <w:rsid w:val="00746C3C"/>
    <w:rsid w:val="00746D33"/>
    <w:rsid w:val="00746D9E"/>
    <w:rsid w:val="007475AE"/>
    <w:rsid w:val="007477EF"/>
    <w:rsid w:val="00747804"/>
    <w:rsid w:val="007479C2"/>
    <w:rsid w:val="00747C7F"/>
    <w:rsid w:val="00747C82"/>
    <w:rsid w:val="00747EB1"/>
    <w:rsid w:val="007507EC"/>
    <w:rsid w:val="0075186F"/>
    <w:rsid w:val="00751A37"/>
    <w:rsid w:val="00751A5A"/>
    <w:rsid w:val="00751C5B"/>
    <w:rsid w:val="00751C6F"/>
    <w:rsid w:val="00751F02"/>
    <w:rsid w:val="00751F6E"/>
    <w:rsid w:val="00752412"/>
    <w:rsid w:val="00752864"/>
    <w:rsid w:val="0075298B"/>
    <w:rsid w:val="00753008"/>
    <w:rsid w:val="00753280"/>
    <w:rsid w:val="0075358E"/>
    <w:rsid w:val="007537CD"/>
    <w:rsid w:val="00753C8A"/>
    <w:rsid w:val="00753D94"/>
    <w:rsid w:val="0075412E"/>
    <w:rsid w:val="00754651"/>
    <w:rsid w:val="007549F9"/>
    <w:rsid w:val="00754BA1"/>
    <w:rsid w:val="00754F6A"/>
    <w:rsid w:val="00755375"/>
    <w:rsid w:val="007557BF"/>
    <w:rsid w:val="00755965"/>
    <w:rsid w:val="00755CF0"/>
    <w:rsid w:val="0075623C"/>
    <w:rsid w:val="00756935"/>
    <w:rsid w:val="00756DF0"/>
    <w:rsid w:val="0075707B"/>
    <w:rsid w:val="007572F0"/>
    <w:rsid w:val="00757462"/>
    <w:rsid w:val="007574C4"/>
    <w:rsid w:val="007578A3"/>
    <w:rsid w:val="00757A03"/>
    <w:rsid w:val="007603FC"/>
    <w:rsid w:val="0076054C"/>
    <w:rsid w:val="007605F7"/>
    <w:rsid w:val="0076077F"/>
    <w:rsid w:val="00760A34"/>
    <w:rsid w:val="00760C07"/>
    <w:rsid w:val="00760F04"/>
    <w:rsid w:val="0076108B"/>
    <w:rsid w:val="00761145"/>
    <w:rsid w:val="0076195C"/>
    <w:rsid w:val="00761FFC"/>
    <w:rsid w:val="007625E5"/>
    <w:rsid w:val="0076280D"/>
    <w:rsid w:val="0076319D"/>
    <w:rsid w:val="00763217"/>
    <w:rsid w:val="007634DF"/>
    <w:rsid w:val="00763A3A"/>
    <w:rsid w:val="0076425A"/>
    <w:rsid w:val="007642A6"/>
    <w:rsid w:val="00764662"/>
    <w:rsid w:val="007647F4"/>
    <w:rsid w:val="00764D3A"/>
    <w:rsid w:val="00764E16"/>
    <w:rsid w:val="00764E21"/>
    <w:rsid w:val="00764E48"/>
    <w:rsid w:val="00765DAD"/>
    <w:rsid w:val="00765E24"/>
    <w:rsid w:val="00765FD2"/>
    <w:rsid w:val="0076613C"/>
    <w:rsid w:val="007661FA"/>
    <w:rsid w:val="007663AB"/>
    <w:rsid w:val="007664C6"/>
    <w:rsid w:val="007665FC"/>
    <w:rsid w:val="007668D5"/>
    <w:rsid w:val="0076698D"/>
    <w:rsid w:val="007674B6"/>
    <w:rsid w:val="00767B55"/>
    <w:rsid w:val="00770070"/>
    <w:rsid w:val="007701C1"/>
    <w:rsid w:val="007701F9"/>
    <w:rsid w:val="007702B1"/>
    <w:rsid w:val="0077030B"/>
    <w:rsid w:val="00770406"/>
    <w:rsid w:val="007705B7"/>
    <w:rsid w:val="00770688"/>
    <w:rsid w:val="007707FF"/>
    <w:rsid w:val="00770858"/>
    <w:rsid w:val="007709EC"/>
    <w:rsid w:val="00770BAD"/>
    <w:rsid w:val="00770C6C"/>
    <w:rsid w:val="00770CAA"/>
    <w:rsid w:val="00770D3E"/>
    <w:rsid w:val="00770E47"/>
    <w:rsid w:val="00771276"/>
    <w:rsid w:val="00771412"/>
    <w:rsid w:val="0077174A"/>
    <w:rsid w:val="00771B4B"/>
    <w:rsid w:val="00772031"/>
    <w:rsid w:val="007729C2"/>
    <w:rsid w:val="007729C4"/>
    <w:rsid w:val="00772E17"/>
    <w:rsid w:val="0077316A"/>
    <w:rsid w:val="007731EE"/>
    <w:rsid w:val="007732B0"/>
    <w:rsid w:val="00773477"/>
    <w:rsid w:val="0077369B"/>
    <w:rsid w:val="00773B13"/>
    <w:rsid w:val="00773C3C"/>
    <w:rsid w:val="00773C88"/>
    <w:rsid w:val="00773F7E"/>
    <w:rsid w:val="0077435E"/>
    <w:rsid w:val="007744CF"/>
    <w:rsid w:val="007745C0"/>
    <w:rsid w:val="00774815"/>
    <w:rsid w:val="00774C33"/>
    <w:rsid w:val="0077523C"/>
    <w:rsid w:val="007754CF"/>
    <w:rsid w:val="0077572E"/>
    <w:rsid w:val="00775B4C"/>
    <w:rsid w:val="00775C80"/>
    <w:rsid w:val="007760D8"/>
    <w:rsid w:val="00776164"/>
    <w:rsid w:val="007763D9"/>
    <w:rsid w:val="00776987"/>
    <w:rsid w:val="00776ACD"/>
    <w:rsid w:val="00776BFB"/>
    <w:rsid w:val="00776CC1"/>
    <w:rsid w:val="00776D8A"/>
    <w:rsid w:val="00776EFD"/>
    <w:rsid w:val="0077710B"/>
    <w:rsid w:val="007774D1"/>
    <w:rsid w:val="00777B4A"/>
    <w:rsid w:val="00777C11"/>
    <w:rsid w:val="00777C24"/>
    <w:rsid w:val="0078015D"/>
    <w:rsid w:val="00780409"/>
    <w:rsid w:val="0078056A"/>
    <w:rsid w:val="007805D7"/>
    <w:rsid w:val="0078073D"/>
    <w:rsid w:val="0078092E"/>
    <w:rsid w:val="00780937"/>
    <w:rsid w:val="00780F0A"/>
    <w:rsid w:val="00781489"/>
    <w:rsid w:val="007814E9"/>
    <w:rsid w:val="0078166F"/>
    <w:rsid w:val="007823CD"/>
    <w:rsid w:val="0078253D"/>
    <w:rsid w:val="00782CB1"/>
    <w:rsid w:val="007830F1"/>
    <w:rsid w:val="0078338B"/>
    <w:rsid w:val="007834B8"/>
    <w:rsid w:val="00783662"/>
    <w:rsid w:val="007839FC"/>
    <w:rsid w:val="00783BBB"/>
    <w:rsid w:val="0078432B"/>
    <w:rsid w:val="00784485"/>
    <w:rsid w:val="00784BC3"/>
    <w:rsid w:val="0078535A"/>
    <w:rsid w:val="0078561C"/>
    <w:rsid w:val="00785CC7"/>
    <w:rsid w:val="00785D5A"/>
    <w:rsid w:val="007862DA"/>
    <w:rsid w:val="00786651"/>
    <w:rsid w:val="007866C0"/>
    <w:rsid w:val="0078699A"/>
    <w:rsid w:val="00786B39"/>
    <w:rsid w:val="00786D5B"/>
    <w:rsid w:val="00786DF0"/>
    <w:rsid w:val="00787552"/>
    <w:rsid w:val="00787AF7"/>
    <w:rsid w:val="00787B1A"/>
    <w:rsid w:val="00787CE4"/>
    <w:rsid w:val="007905A9"/>
    <w:rsid w:val="00790655"/>
    <w:rsid w:val="0079080A"/>
    <w:rsid w:val="00790B46"/>
    <w:rsid w:val="00790C60"/>
    <w:rsid w:val="00790D22"/>
    <w:rsid w:val="00790FAB"/>
    <w:rsid w:val="00791022"/>
    <w:rsid w:val="00791756"/>
    <w:rsid w:val="00791900"/>
    <w:rsid w:val="00791D2A"/>
    <w:rsid w:val="00791F0A"/>
    <w:rsid w:val="007922D0"/>
    <w:rsid w:val="007926B9"/>
    <w:rsid w:val="00792839"/>
    <w:rsid w:val="0079293B"/>
    <w:rsid w:val="00792A00"/>
    <w:rsid w:val="00792AE8"/>
    <w:rsid w:val="00792B8E"/>
    <w:rsid w:val="00793892"/>
    <w:rsid w:val="00793926"/>
    <w:rsid w:val="00793ACA"/>
    <w:rsid w:val="00793D27"/>
    <w:rsid w:val="007941DF"/>
    <w:rsid w:val="007941F7"/>
    <w:rsid w:val="0079421A"/>
    <w:rsid w:val="007945EE"/>
    <w:rsid w:val="00794769"/>
    <w:rsid w:val="00794953"/>
    <w:rsid w:val="0079497A"/>
    <w:rsid w:val="00794AB6"/>
    <w:rsid w:val="00794F5C"/>
    <w:rsid w:val="007951BB"/>
    <w:rsid w:val="007951C3"/>
    <w:rsid w:val="0079556E"/>
    <w:rsid w:val="007955CF"/>
    <w:rsid w:val="007956DB"/>
    <w:rsid w:val="00795747"/>
    <w:rsid w:val="00795A06"/>
    <w:rsid w:val="00795EF7"/>
    <w:rsid w:val="0079608E"/>
    <w:rsid w:val="0079652E"/>
    <w:rsid w:val="00796661"/>
    <w:rsid w:val="00796671"/>
    <w:rsid w:val="007968A2"/>
    <w:rsid w:val="00796BD7"/>
    <w:rsid w:val="00796EAB"/>
    <w:rsid w:val="00797589"/>
    <w:rsid w:val="007975D7"/>
    <w:rsid w:val="007977B8"/>
    <w:rsid w:val="00797CFF"/>
    <w:rsid w:val="00797D3C"/>
    <w:rsid w:val="007A016E"/>
    <w:rsid w:val="007A087B"/>
    <w:rsid w:val="007A08D2"/>
    <w:rsid w:val="007A09CC"/>
    <w:rsid w:val="007A0C7D"/>
    <w:rsid w:val="007A0CDE"/>
    <w:rsid w:val="007A0E8D"/>
    <w:rsid w:val="007A1692"/>
    <w:rsid w:val="007A1886"/>
    <w:rsid w:val="007A1C4D"/>
    <w:rsid w:val="007A21C8"/>
    <w:rsid w:val="007A22A2"/>
    <w:rsid w:val="007A22AF"/>
    <w:rsid w:val="007A25DC"/>
    <w:rsid w:val="007A2874"/>
    <w:rsid w:val="007A29B5"/>
    <w:rsid w:val="007A2C3B"/>
    <w:rsid w:val="007A2D2D"/>
    <w:rsid w:val="007A3084"/>
    <w:rsid w:val="007A35F9"/>
    <w:rsid w:val="007A3727"/>
    <w:rsid w:val="007A3A66"/>
    <w:rsid w:val="007A430E"/>
    <w:rsid w:val="007A469F"/>
    <w:rsid w:val="007A482E"/>
    <w:rsid w:val="007A4945"/>
    <w:rsid w:val="007A4E4D"/>
    <w:rsid w:val="007A4FF3"/>
    <w:rsid w:val="007A52F9"/>
    <w:rsid w:val="007A5824"/>
    <w:rsid w:val="007A5AA6"/>
    <w:rsid w:val="007A5CAF"/>
    <w:rsid w:val="007A6146"/>
    <w:rsid w:val="007A6476"/>
    <w:rsid w:val="007A675B"/>
    <w:rsid w:val="007A683B"/>
    <w:rsid w:val="007A690A"/>
    <w:rsid w:val="007A6CD5"/>
    <w:rsid w:val="007A6DE6"/>
    <w:rsid w:val="007A6F8B"/>
    <w:rsid w:val="007A6FF1"/>
    <w:rsid w:val="007A744A"/>
    <w:rsid w:val="007B023D"/>
    <w:rsid w:val="007B0365"/>
    <w:rsid w:val="007B0366"/>
    <w:rsid w:val="007B0504"/>
    <w:rsid w:val="007B087D"/>
    <w:rsid w:val="007B0917"/>
    <w:rsid w:val="007B0BC8"/>
    <w:rsid w:val="007B0BC9"/>
    <w:rsid w:val="007B102D"/>
    <w:rsid w:val="007B135D"/>
    <w:rsid w:val="007B13E0"/>
    <w:rsid w:val="007B1903"/>
    <w:rsid w:val="007B19B1"/>
    <w:rsid w:val="007B1B86"/>
    <w:rsid w:val="007B1CE4"/>
    <w:rsid w:val="007B1D37"/>
    <w:rsid w:val="007B1E73"/>
    <w:rsid w:val="007B1F0E"/>
    <w:rsid w:val="007B23C6"/>
    <w:rsid w:val="007B28FF"/>
    <w:rsid w:val="007B2BF2"/>
    <w:rsid w:val="007B3117"/>
    <w:rsid w:val="007B3386"/>
    <w:rsid w:val="007B345C"/>
    <w:rsid w:val="007B420D"/>
    <w:rsid w:val="007B43BD"/>
    <w:rsid w:val="007B47C5"/>
    <w:rsid w:val="007B4926"/>
    <w:rsid w:val="007B49E6"/>
    <w:rsid w:val="007B4E07"/>
    <w:rsid w:val="007B4E81"/>
    <w:rsid w:val="007B514A"/>
    <w:rsid w:val="007B532C"/>
    <w:rsid w:val="007B5697"/>
    <w:rsid w:val="007B5C25"/>
    <w:rsid w:val="007B5E62"/>
    <w:rsid w:val="007B61A3"/>
    <w:rsid w:val="007B6908"/>
    <w:rsid w:val="007B6923"/>
    <w:rsid w:val="007B6DE3"/>
    <w:rsid w:val="007B6F0C"/>
    <w:rsid w:val="007B708A"/>
    <w:rsid w:val="007B72CE"/>
    <w:rsid w:val="007B7517"/>
    <w:rsid w:val="007B7638"/>
    <w:rsid w:val="007B7A36"/>
    <w:rsid w:val="007C018C"/>
    <w:rsid w:val="007C05DC"/>
    <w:rsid w:val="007C0936"/>
    <w:rsid w:val="007C0E77"/>
    <w:rsid w:val="007C0ED3"/>
    <w:rsid w:val="007C15BF"/>
    <w:rsid w:val="007C24ED"/>
    <w:rsid w:val="007C2619"/>
    <w:rsid w:val="007C272B"/>
    <w:rsid w:val="007C282D"/>
    <w:rsid w:val="007C2A4E"/>
    <w:rsid w:val="007C2D09"/>
    <w:rsid w:val="007C3137"/>
    <w:rsid w:val="007C32E9"/>
    <w:rsid w:val="007C3388"/>
    <w:rsid w:val="007C3499"/>
    <w:rsid w:val="007C354D"/>
    <w:rsid w:val="007C38CB"/>
    <w:rsid w:val="007C3C60"/>
    <w:rsid w:val="007C3CD6"/>
    <w:rsid w:val="007C4144"/>
    <w:rsid w:val="007C4381"/>
    <w:rsid w:val="007C43EB"/>
    <w:rsid w:val="007C4568"/>
    <w:rsid w:val="007C4796"/>
    <w:rsid w:val="007C4893"/>
    <w:rsid w:val="007C4FD9"/>
    <w:rsid w:val="007C50E7"/>
    <w:rsid w:val="007C53CD"/>
    <w:rsid w:val="007C573F"/>
    <w:rsid w:val="007C59F1"/>
    <w:rsid w:val="007C5B4A"/>
    <w:rsid w:val="007C5CAE"/>
    <w:rsid w:val="007C5F27"/>
    <w:rsid w:val="007C5FC4"/>
    <w:rsid w:val="007C6494"/>
    <w:rsid w:val="007C64E9"/>
    <w:rsid w:val="007C68DB"/>
    <w:rsid w:val="007C6A00"/>
    <w:rsid w:val="007C6E4E"/>
    <w:rsid w:val="007C6FA2"/>
    <w:rsid w:val="007C71FB"/>
    <w:rsid w:val="007C7226"/>
    <w:rsid w:val="007C76F5"/>
    <w:rsid w:val="007C785A"/>
    <w:rsid w:val="007C7C62"/>
    <w:rsid w:val="007C7C73"/>
    <w:rsid w:val="007D0090"/>
    <w:rsid w:val="007D0249"/>
    <w:rsid w:val="007D0492"/>
    <w:rsid w:val="007D04E6"/>
    <w:rsid w:val="007D0789"/>
    <w:rsid w:val="007D07C1"/>
    <w:rsid w:val="007D0AD2"/>
    <w:rsid w:val="007D1072"/>
    <w:rsid w:val="007D120B"/>
    <w:rsid w:val="007D125C"/>
    <w:rsid w:val="007D1368"/>
    <w:rsid w:val="007D1D76"/>
    <w:rsid w:val="007D1DDD"/>
    <w:rsid w:val="007D1EA8"/>
    <w:rsid w:val="007D2122"/>
    <w:rsid w:val="007D249E"/>
    <w:rsid w:val="007D27AF"/>
    <w:rsid w:val="007D2974"/>
    <w:rsid w:val="007D2B2D"/>
    <w:rsid w:val="007D2E28"/>
    <w:rsid w:val="007D2ED4"/>
    <w:rsid w:val="007D31A6"/>
    <w:rsid w:val="007D3223"/>
    <w:rsid w:val="007D3322"/>
    <w:rsid w:val="007D3601"/>
    <w:rsid w:val="007D3827"/>
    <w:rsid w:val="007D397C"/>
    <w:rsid w:val="007D3ADB"/>
    <w:rsid w:val="007D3B1C"/>
    <w:rsid w:val="007D4367"/>
    <w:rsid w:val="007D43A3"/>
    <w:rsid w:val="007D44AC"/>
    <w:rsid w:val="007D4904"/>
    <w:rsid w:val="007D4C4D"/>
    <w:rsid w:val="007D4CAC"/>
    <w:rsid w:val="007D502C"/>
    <w:rsid w:val="007D540B"/>
    <w:rsid w:val="007D5438"/>
    <w:rsid w:val="007D55EA"/>
    <w:rsid w:val="007D56B9"/>
    <w:rsid w:val="007D58A0"/>
    <w:rsid w:val="007D59E0"/>
    <w:rsid w:val="007D5C61"/>
    <w:rsid w:val="007D5D5D"/>
    <w:rsid w:val="007D5FA4"/>
    <w:rsid w:val="007D5FE6"/>
    <w:rsid w:val="007D61EC"/>
    <w:rsid w:val="007D62B9"/>
    <w:rsid w:val="007D6501"/>
    <w:rsid w:val="007D6702"/>
    <w:rsid w:val="007D6AC4"/>
    <w:rsid w:val="007D6D30"/>
    <w:rsid w:val="007D6DDC"/>
    <w:rsid w:val="007D7044"/>
    <w:rsid w:val="007D7A24"/>
    <w:rsid w:val="007E0110"/>
    <w:rsid w:val="007E05B9"/>
    <w:rsid w:val="007E05E4"/>
    <w:rsid w:val="007E08C5"/>
    <w:rsid w:val="007E0B98"/>
    <w:rsid w:val="007E0DAC"/>
    <w:rsid w:val="007E10FB"/>
    <w:rsid w:val="007E121A"/>
    <w:rsid w:val="007E129A"/>
    <w:rsid w:val="007E12D2"/>
    <w:rsid w:val="007E2B41"/>
    <w:rsid w:val="007E2D80"/>
    <w:rsid w:val="007E30F8"/>
    <w:rsid w:val="007E3527"/>
    <w:rsid w:val="007E35B3"/>
    <w:rsid w:val="007E3844"/>
    <w:rsid w:val="007E3E87"/>
    <w:rsid w:val="007E4032"/>
    <w:rsid w:val="007E4270"/>
    <w:rsid w:val="007E4369"/>
    <w:rsid w:val="007E43AC"/>
    <w:rsid w:val="007E49CA"/>
    <w:rsid w:val="007E5832"/>
    <w:rsid w:val="007E58D5"/>
    <w:rsid w:val="007E5B86"/>
    <w:rsid w:val="007E6097"/>
    <w:rsid w:val="007E6218"/>
    <w:rsid w:val="007E638D"/>
    <w:rsid w:val="007E63D9"/>
    <w:rsid w:val="007E6579"/>
    <w:rsid w:val="007E66AE"/>
    <w:rsid w:val="007E6943"/>
    <w:rsid w:val="007E699E"/>
    <w:rsid w:val="007E6A35"/>
    <w:rsid w:val="007E706E"/>
    <w:rsid w:val="007E74A4"/>
    <w:rsid w:val="007E791D"/>
    <w:rsid w:val="007E7AAB"/>
    <w:rsid w:val="007E7AC9"/>
    <w:rsid w:val="007E7C87"/>
    <w:rsid w:val="007E7F55"/>
    <w:rsid w:val="007F03DD"/>
    <w:rsid w:val="007F062B"/>
    <w:rsid w:val="007F096A"/>
    <w:rsid w:val="007F108E"/>
    <w:rsid w:val="007F110E"/>
    <w:rsid w:val="007F11DC"/>
    <w:rsid w:val="007F11E8"/>
    <w:rsid w:val="007F165F"/>
    <w:rsid w:val="007F20A2"/>
    <w:rsid w:val="007F21B5"/>
    <w:rsid w:val="007F21F1"/>
    <w:rsid w:val="007F226A"/>
    <w:rsid w:val="007F2425"/>
    <w:rsid w:val="007F2E0A"/>
    <w:rsid w:val="007F31AC"/>
    <w:rsid w:val="007F371C"/>
    <w:rsid w:val="007F3FCD"/>
    <w:rsid w:val="007F40EB"/>
    <w:rsid w:val="007F4126"/>
    <w:rsid w:val="007F43FD"/>
    <w:rsid w:val="007F4502"/>
    <w:rsid w:val="007F4C8F"/>
    <w:rsid w:val="007F51B3"/>
    <w:rsid w:val="007F52F8"/>
    <w:rsid w:val="007F53B0"/>
    <w:rsid w:val="007F54FF"/>
    <w:rsid w:val="007F563C"/>
    <w:rsid w:val="007F56EC"/>
    <w:rsid w:val="007F5730"/>
    <w:rsid w:val="007F6754"/>
    <w:rsid w:val="007F6AEB"/>
    <w:rsid w:val="007F6BF8"/>
    <w:rsid w:val="007F6E63"/>
    <w:rsid w:val="007F6F1E"/>
    <w:rsid w:val="007F70FD"/>
    <w:rsid w:val="007F71ED"/>
    <w:rsid w:val="007F72EB"/>
    <w:rsid w:val="007F769D"/>
    <w:rsid w:val="007F7758"/>
    <w:rsid w:val="007F7B1B"/>
    <w:rsid w:val="007F7BB3"/>
    <w:rsid w:val="007F7E16"/>
    <w:rsid w:val="00800097"/>
    <w:rsid w:val="0080031C"/>
    <w:rsid w:val="008006AC"/>
    <w:rsid w:val="00800BF2"/>
    <w:rsid w:val="00801358"/>
    <w:rsid w:val="0080141F"/>
    <w:rsid w:val="00801504"/>
    <w:rsid w:val="00801669"/>
    <w:rsid w:val="008017EA"/>
    <w:rsid w:val="00801A0D"/>
    <w:rsid w:val="00801BC3"/>
    <w:rsid w:val="008020E8"/>
    <w:rsid w:val="008022D0"/>
    <w:rsid w:val="00802679"/>
    <w:rsid w:val="00802C37"/>
    <w:rsid w:val="00802FCC"/>
    <w:rsid w:val="0080351E"/>
    <w:rsid w:val="00803FE0"/>
    <w:rsid w:val="00804576"/>
    <w:rsid w:val="00804E79"/>
    <w:rsid w:val="00805186"/>
    <w:rsid w:val="00805195"/>
    <w:rsid w:val="00805382"/>
    <w:rsid w:val="0080547D"/>
    <w:rsid w:val="008057EA"/>
    <w:rsid w:val="00805A32"/>
    <w:rsid w:val="00805A6F"/>
    <w:rsid w:val="00805F72"/>
    <w:rsid w:val="00806C7C"/>
    <w:rsid w:val="0080716C"/>
    <w:rsid w:val="00810083"/>
    <w:rsid w:val="0081041C"/>
    <w:rsid w:val="00810F0B"/>
    <w:rsid w:val="008110B3"/>
    <w:rsid w:val="00811367"/>
    <w:rsid w:val="00811702"/>
    <w:rsid w:val="00811A37"/>
    <w:rsid w:val="00811D75"/>
    <w:rsid w:val="00812375"/>
    <w:rsid w:val="008123CC"/>
    <w:rsid w:val="0081242A"/>
    <w:rsid w:val="008126F8"/>
    <w:rsid w:val="00812C72"/>
    <w:rsid w:val="00812ED1"/>
    <w:rsid w:val="00812F04"/>
    <w:rsid w:val="0081314A"/>
    <w:rsid w:val="00813250"/>
    <w:rsid w:val="0081338F"/>
    <w:rsid w:val="00813685"/>
    <w:rsid w:val="0081390F"/>
    <w:rsid w:val="00813917"/>
    <w:rsid w:val="00813E5F"/>
    <w:rsid w:val="00813EAD"/>
    <w:rsid w:val="0081450C"/>
    <w:rsid w:val="008145E7"/>
    <w:rsid w:val="0081461E"/>
    <w:rsid w:val="00814775"/>
    <w:rsid w:val="0081488E"/>
    <w:rsid w:val="00814996"/>
    <w:rsid w:val="00815603"/>
    <w:rsid w:val="008156FD"/>
    <w:rsid w:val="00815975"/>
    <w:rsid w:val="00815CD5"/>
    <w:rsid w:val="00815E06"/>
    <w:rsid w:val="00815FCA"/>
    <w:rsid w:val="00816115"/>
    <w:rsid w:val="008165D9"/>
    <w:rsid w:val="00816E37"/>
    <w:rsid w:val="00817334"/>
    <w:rsid w:val="008178BC"/>
    <w:rsid w:val="00817973"/>
    <w:rsid w:val="008200CA"/>
    <w:rsid w:val="0082016E"/>
    <w:rsid w:val="008203E4"/>
    <w:rsid w:val="008208BA"/>
    <w:rsid w:val="00820BED"/>
    <w:rsid w:val="00820C9D"/>
    <w:rsid w:val="00820CF6"/>
    <w:rsid w:val="00820ED8"/>
    <w:rsid w:val="00820FF0"/>
    <w:rsid w:val="008211FC"/>
    <w:rsid w:val="008214A9"/>
    <w:rsid w:val="00821BA6"/>
    <w:rsid w:val="00821D6E"/>
    <w:rsid w:val="00822075"/>
    <w:rsid w:val="00822151"/>
    <w:rsid w:val="0082275C"/>
    <w:rsid w:val="008227F5"/>
    <w:rsid w:val="008227FE"/>
    <w:rsid w:val="00823285"/>
    <w:rsid w:val="00823497"/>
    <w:rsid w:val="008234E7"/>
    <w:rsid w:val="0082354F"/>
    <w:rsid w:val="00823C86"/>
    <w:rsid w:val="00823F50"/>
    <w:rsid w:val="00823FEF"/>
    <w:rsid w:val="00824889"/>
    <w:rsid w:val="00824D6E"/>
    <w:rsid w:val="008250E7"/>
    <w:rsid w:val="0082563A"/>
    <w:rsid w:val="0082586C"/>
    <w:rsid w:val="008258FB"/>
    <w:rsid w:val="00825BA8"/>
    <w:rsid w:val="00825E16"/>
    <w:rsid w:val="0082636A"/>
    <w:rsid w:val="00826A52"/>
    <w:rsid w:val="00826B1C"/>
    <w:rsid w:val="00826D10"/>
    <w:rsid w:val="008272E9"/>
    <w:rsid w:val="00827489"/>
    <w:rsid w:val="008276C3"/>
    <w:rsid w:val="0082788A"/>
    <w:rsid w:val="00827A8C"/>
    <w:rsid w:val="008302F0"/>
    <w:rsid w:val="0083043C"/>
    <w:rsid w:val="0083095E"/>
    <w:rsid w:val="00830D40"/>
    <w:rsid w:val="00830FD5"/>
    <w:rsid w:val="0083132F"/>
    <w:rsid w:val="00831688"/>
    <w:rsid w:val="00831A88"/>
    <w:rsid w:val="00831ABD"/>
    <w:rsid w:val="00831BE5"/>
    <w:rsid w:val="00831F30"/>
    <w:rsid w:val="00831FF9"/>
    <w:rsid w:val="00832279"/>
    <w:rsid w:val="0083260A"/>
    <w:rsid w:val="00832B96"/>
    <w:rsid w:val="00833224"/>
    <w:rsid w:val="00833D9F"/>
    <w:rsid w:val="0083412F"/>
    <w:rsid w:val="008341B8"/>
    <w:rsid w:val="008341DA"/>
    <w:rsid w:val="00834735"/>
    <w:rsid w:val="00834C30"/>
    <w:rsid w:val="00835E11"/>
    <w:rsid w:val="0083640E"/>
    <w:rsid w:val="00836E77"/>
    <w:rsid w:val="00836E9D"/>
    <w:rsid w:val="0083716C"/>
    <w:rsid w:val="00837592"/>
    <w:rsid w:val="00837956"/>
    <w:rsid w:val="008401A8"/>
    <w:rsid w:val="008402BC"/>
    <w:rsid w:val="0084034E"/>
    <w:rsid w:val="00840598"/>
    <w:rsid w:val="00840719"/>
    <w:rsid w:val="00840D46"/>
    <w:rsid w:val="00841245"/>
    <w:rsid w:val="0084137D"/>
    <w:rsid w:val="00841411"/>
    <w:rsid w:val="0084178A"/>
    <w:rsid w:val="00842260"/>
    <w:rsid w:val="008424FE"/>
    <w:rsid w:val="00842806"/>
    <w:rsid w:val="00842D1B"/>
    <w:rsid w:val="0084387F"/>
    <w:rsid w:val="00843E18"/>
    <w:rsid w:val="00843FB4"/>
    <w:rsid w:val="00844489"/>
    <w:rsid w:val="008444E6"/>
    <w:rsid w:val="0084456E"/>
    <w:rsid w:val="008448A2"/>
    <w:rsid w:val="008448FD"/>
    <w:rsid w:val="0084492D"/>
    <w:rsid w:val="00844FCD"/>
    <w:rsid w:val="00845005"/>
    <w:rsid w:val="008454EF"/>
    <w:rsid w:val="008455BE"/>
    <w:rsid w:val="00845B34"/>
    <w:rsid w:val="00845D92"/>
    <w:rsid w:val="00846573"/>
    <w:rsid w:val="008467A4"/>
    <w:rsid w:val="00846885"/>
    <w:rsid w:val="00846C43"/>
    <w:rsid w:val="00846EBD"/>
    <w:rsid w:val="00846EDA"/>
    <w:rsid w:val="008473DF"/>
    <w:rsid w:val="00847976"/>
    <w:rsid w:val="00847A02"/>
    <w:rsid w:val="00847C1F"/>
    <w:rsid w:val="00847CEA"/>
    <w:rsid w:val="00850081"/>
    <w:rsid w:val="008501B2"/>
    <w:rsid w:val="0085055A"/>
    <w:rsid w:val="00851099"/>
    <w:rsid w:val="00851623"/>
    <w:rsid w:val="0085174C"/>
    <w:rsid w:val="00851869"/>
    <w:rsid w:val="00851A08"/>
    <w:rsid w:val="00851BF9"/>
    <w:rsid w:val="00851F11"/>
    <w:rsid w:val="00851F28"/>
    <w:rsid w:val="00851F80"/>
    <w:rsid w:val="0085231A"/>
    <w:rsid w:val="008523A8"/>
    <w:rsid w:val="008523D3"/>
    <w:rsid w:val="0085241A"/>
    <w:rsid w:val="008524A0"/>
    <w:rsid w:val="008524EC"/>
    <w:rsid w:val="008527D2"/>
    <w:rsid w:val="008529A8"/>
    <w:rsid w:val="00852BD7"/>
    <w:rsid w:val="00852C67"/>
    <w:rsid w:val="00852E74"/>
    <w:rsid w:val="00852ED4"/>
    <w:rsid w:val="00852F33"/>
    <w:rsid w:val="0085304D"/>
    <w:rsid w:val="00853449"/>
    <w:rsid w:val="008534A9"/>
    <w:rsid w:val="00853852"/>
    <w:rsid w:val="00853D84"/>
    <w:rsid w:val="00853EA0"/>
    <w:rsid w:val="008541A0"/>
    <w:rsid w:val="00854279"/>
    <w:rsid w:val="00854297"/>
    <w:rsid w:val="00854883"/>
    <w:rsid w:val="00854AF2"/>
    <w:rsid w:val="00854C47"/>
    <w:rsid w:val="00854E22"/>
    <w:rsid w:val="008550BF"/>
    <w:rsid w:val="00855A70"/>
    <w:rsid w:val="00855CF0"/>
    <w:rsid w:val="00855F30"/>
    <w:rsid w:val="00856276"/>
    <w:rsid w:val="00856768"/>
    <w:rsid w:val="0085705E"/>
    <w:rsid w:val="008571AF"/>
    <w:rsid w:val="00857426"/>
    <w:rsid w:val="00857509"/>
    <w:rsid w:val="00857933"/>
    <w:rsid w:val="00857C0E"/>
    <w:rsid w:val="008608A5"/>
    <w:rsid w:val="00860C38"/>
    <w:rsid w:val="00860D1B"/>
    <w:rsid w:val="008612A0"/>
    <w:rsid w:val="00861511"/>
    <w:rsid w:val="00861E33"/>
    <w:rsid w:val="00861E76"/>
    <w:rsid w:val="0086206C"/>
    <w:rsid w:val="00862249"/>
    <w:rsid w:val="0086226D"/>
    <w:rsid w:val="008625FD"/>
    <w:rsid w:val="00862AFB"/>
    <w:rsid w:val="00862B18"/>
    <w:rsid w:val="00862C15"/>
    <w:rsid w:val="00862EE5"/>
    <w:rsid w:val="008630F7"/>
    <w:rsid w:val="008632FE"/>
    <w:rsid w:val="008633B9"/>
    <w:rsid w:val="0086349E"/>
    <w:rsid w:val="00863C23"/>
    <w:rsid w:val="00863D05"/>
    <w:rsid w:val="0086461C"/>
    <w:rsid w:val="00864758"/>
    <w:rsid w:val="0086496A"/>
    <w:rsid w:val="00864AD7"/>
    <w:rsid w:val="00864AFE"/>
    <w:rsid w:val="00864BB1"/>
    <w:rsid w:val="00864E61"/>
    <w:rsid w:val="00864FA6"/>
    <w:rsid w:val="008651A7"/>
    <w:rsid w:val="008651E8"/>
    <w:rsid w:val="00866638"/>
    <w:rsid w:val="0086675F"/>
    <w:rsid w:val="00866838"/>
    <w:rsid w:val="00866ABD"/>
    <w:rsid w:val="00866B60"/>
    <w:rsid w:val="008675DD"/>
    <w:rsid w:val="008677BB"/>
    <w:rsid w:val="00867B8F"/>
    <w:rsid w:val="00867BAA"/>
    <w:rsid w:val="00867E3F"/>
    <w:rsid w:val="0087000A"/>
    <w:rsid w:val="00870868"/>
    <w:rsid w:val="0087166C"/>
    <w:rsid w:val="008719EC"/>
    <w:rsid w:val="00872353"/>
    <w:rsid w:val="008724AE"/>
    <w:rsid w:val="008728A0"/>
    <w:rsid w:val="008729F5"/>
    <w:rsid w:val="00872D3A"/>
    <w:rsid w:val="00873403"/>
    <w:rsid w:val="00873DE7"/>
    <w:rsid w:val="0087441D"/>
    <w:rsid w:val="00874A72"/>
    <w:rsid w:val="00875064"/>
    <w:rsid w:val="00875294"/>
    <w:rsid w:val="0087585D"/>
    <w:rsid w:val="008771A5"/>
    <w:rsid w:val="0087763B"/>
    <w:rsid w:val="00877827"/>
    <w:rsid w:val="00877917"/>
    <w:rsid w:val="00877A50"/>
    <w:rsid w:val="00877F86"/>
    <w:rsid w:val="008804E5"/>
    <w:rsid w:val="00880DF5"/>
    <w:rsid w:val="00880E32"/>
    <w:rsid w:val="00881092"/>
    <w:rsid w:val="00881407"/>
    <w:rsid w:val="00881630"/>
    <w:rsid w:val="008819BA"/>
    <w:rsid w:val="00881B18"/>
    <w:rsid w:val="00881C0A"/>
    <w:rsid w:val="00881CD3"/>
    <w:rsid w:val="00881E92"/>
    <w:rsid w:val="00881FD2"/>
    <w:rsid w:val="008820DE"/>
    <w:rsid w:val="008823FA"/>
    <w:rsid w:val="00882EDA"/>
    <w:rsid w:val="00883017"/>
    <w:rsid w:val="008830D6"/>
    <w:rsid w:val="008837D5"/>
    <w:rsid w:val="0088381C"/>
    <w:rsid w:val="00883CE1"/>
    <w:rsid w:val="00883E32"/>
    <w:rsid w:val="00883E39"/>
    <w:rsid w:val="008840F5"/>
    <w:rsid w:val="00884269"/>
    <w:rsid w:val="008845FD"/>
    <w:rsid w:val="00884647"/>
    <w:rsid w:val="00884B86"/>
    <w:rsid w:val="00884E1D"/>
    <w:rsid w:val="008853F7"/>
    <w:rsid w:val="008854BE"/>
    <w:rsid w:val="00885DEE"/>
    <w:rsid w:val="00886230"/>
    <w:rsid w:val="00886447"/>
    <w:rsid w:val="008865E1"/>
    <w:rsid w:val="008866E1"/>
    <w:rsid w:val="0088670B"/>
    <w:rsid w:val="00886857"/>
    <w:rsid w:val="008868EC"/>
    <w:rsid w:val="00886B37"/>
    <w:rsid w:val="00886C03"/>
    <w:rsid w:val="00886F58"/>
    <w:rsid w:val="00886F7C"/>
    <w:rsid w:val="008874EA"/>
    <w:rsid w:val="008875CB"/>
    <w:rsid w:val="008876CF"/>
    <w:rsid w:val="00887722"/>
    <w:rsid w:val="008879D5"/>
    <w:rsid w:val="00887D4C"/>
    <w:rsid w:val="00887F21"/>
    <w:rsid w:val="00887F91"/>
    <w:rsid w:val="00890153"/>
    <w:rsid w:val="00890212"/>
    <w:rsid w:val="00890290"/>
    <w:rsid w:val="008906FD"/>
    <w:rsid w:val="00890E02"/>
    <w:rsid w:val="0089113B"/>
    <w:rsid w:val="00891199"/>
    <w:rsid w:val="008911F6"/>
    <w:rsid w:val="00891208"/>
    <w:rsid w:val="008912DB"/>
    <w:rsid w:val="00891645"/>
    <w:rsid w:val="008917CB"/>
    <w:rsid w:val="0089186F"/>
    <w:rsid w:val="00891895"/>
    <w:rsid w:val="00891B46"/>
    <w:rsid w:val="00891DEF"/>
    <w:rsid w:val="00891E98"/>
    <w:rsid w:val="0089213E"/>
    <w:rsid w:val="0089277C"/>
    <w:rsid w:val="008928AD"/>
    <w:rsid w:val="00892C8F"/>
    <w:rsid w:val="00892D26"/>
    <w:rsid w:val="008934DA"/>
    <w:rsid w:val="00893587"/>
    <w:rsid w:val="00893B74"/>
    <w:rsid w:val="00893D95"/>
    <w:rsid w:val="008941CC"/>
    <w:rsid w:val="008947AD"/>
    <w:rsid w:val="00894853"/>
    <w:rsid w:val="0089510A"/>
    <w:rsid w:val="008953B8"/>
    <w:rsid w:val="008953DF"/>
    <w:rsid w:val="008955FD"/>
    <w:rsid w:val="00895B74"/>
    <w:rsid w:val="00895E81"/>
    <w:rsid w:val="0089605D"/>
    <w:rsid w:val="008963ED"/>
    <w:rsid w:val="00896B59"/>
    <w:rsid w:val="00896E5D"/>
    <w:rsid w:val="00897129"/>
    <w:rsid w:val="00897445"/>
    <w:rsid w:val="008976F3"/>
    <w:rsid w:val="008977FA"/>
    <w:rsid w:val="008979D1"/>
    <w:rsid w:val="00897DEB"/>
    <w:rsid w:val="00897E21"/>
    <w:rsid w:val="008A064B"/>
    <w:rsid w:val="008A088E"/>
    <w:rsid w:val="008A089A"/>
    <w:rsid w:val="008A0962"/>
    <w:rsid w:val="008A0C15"/>
    <w:rsid w:val="008A0CE5"/>
    <w:rsid w:val="008A1B57"/>
    <w:rsid w:val="008A1FA5"/>
    <w:rsid w:val="008A2313"/>
    <w:rsid w:val="008A2508"/>
    <w:rsid w:val="008A27B9"/>
    <w:rsid w:val="008A31CE"/>
    <w:rsid w:val="008A33B0"/>
    <w:rsid w:val="008A39FA"/>
    <w:rsid w:val="008A3D60"/>
    <w:rsid w:val="008A40CD"/>
    <w:rsid w:val="008A4190"/>
    <w:rsid w:val="008A4351"/>
    <w:rsid w:val="008A44A8"/>
    <w:rsid w:val="008A44AD"/>
    <w:rsid w:val="008A44BC"/>
    <w:rsid w:val="008A45D1"/>
    <w:rsid w:val="008A464F"/>
    <w:rsid w:val="008A4922"/>
    <w:rsid w:val="008A527F"/>
    <w:rsid w:val="008A5433"/>
    <w:rsid w:val="008A5634"/>
    <w:rsid w:val="008A6151"/>
    <w:rsid w:val="008A66BD"/>
    <w:rsid w:val="008A7118"/>
    <w:rsid w:val="008A7263"/>
    <w:rsid w:val="008A7659"/>
    <w:rsid w:val="008A7993"/>
    <w:rsid w:val="008A7A3C"/>
    <w:rsid w:val="008A7CD0"/>
    <w:rsid w:val="008B0299"/>
    <w:rsid w:val="008B042A"/>
    <w:rsid w:val="008B05EF"/>
    <w:rsid w:val="008B0EFC"/>
    <w:rsid w:val="008B0F8C"/>
    <w:rsid w:val="008B1031"/>
    <w:rsid w:val="008B1339"/>
    <w:rsid w:val="008B15F5"/>
    <w:rsid w:val="008B1643"/>
    <w:rsid w:val="008B17D3"/>
    <w:rsid w:val="008B1800"/>
    <w:rsid w:val="008B1823"/>
    <w:rsid w:val="008B18A5"/>
    <w:rsid w:val="008B190E"/>
    <w:rsid w:val="008B1ABF"/>
    <w:rsid w:val="008B226F"/>
    <w:rsid w:val="008B284F"/>
    <w:rsid w:val="008B2A9F"/>
    <w:rsid w:val="008B3221"/>
    <w:rsid w:val="008B3A64"/>
    <w:rsid w:val="008B3CF3"/>
    <w:rsid w:val="008B3F42"/>
    <w:rsid w:val="008B4145"/>
    <w:rsid w:val="008B4272"/>
    <w:rsid w:val="008B464E"/>
    <w:rsid w:val="008B4819"/>
    <w:rsid w:val="008B4BB1"/>
    <w:rsid w:val="008B4BFC"/>
    <w:rsid w:val="008B4CD0"/>
    <w:rsid w:val="008B4F76"/>
    <w:rsid w:val="008B5649"/>
    <w:rsid w:val="008B5680"/>
    <w:rsid w:val="008B5805"/>
    <w:rsid w:val="008B5A0D"/>
    <w:rsid w:val="008B5D85"/>
    <w:rsid w:val="008B6922"/>
    <w:rsid w:val="008B6A92"/>
    <w:rsid w:val="008B6B66"/>
    <w:rsid w:val="008B7187"/>
    <w:rsid w:val="008B7878"/>
    <w:rsid w:val="008B7B3E"/>
    <w:rsid w:val="008B7DC5"/>
    <w:rsid w:val="008B7DD0"/>
    <w:rsid w:val="008C01CF"/>
    <w:rsid w:val="008C037B"/>
    <w:rsid w:val="008C0674"/>
    <w:rsid w:val="008C0A7D"/>
    <w:rsid w:val="008C0D9B"/>
    <w:rsid w:val="008C12CC"/>
    <w:rsid w:val="008C1392"/>
    <w:rsid w:val="008C1A24"/>
    <w:rsid w:val="008C235E"/>
    <w:rsid w:val="008C237D"/>
    <w:rsid w:val="008C2F24"/>
    <w:rsid w:val="008C2F50"/>
    <w:rsid w:val="008C32CE"/>
    <w:rsid w:val="008C38A5"/>
    <w:rsid w:val="008C3A9D"/>
    <w:rsid w:val="008C473E"/>
    <w:rsid w:val="008C4793"/>
    <w:rsid w:val="008C486E"/>
    <w:rsid w:val="008C4BAC"/>
    <w:rsid w:val="008C4C22"/>
    <w:rsid w:val="008C537D"/>
    <w:rsid w:val="008C564E"/>
    <w:rsid w:val="008C565E"/>
    <w:rsid w:val="008C5893"/>
    <w:rsid w:val="008C596A"/>
    <w:rsid w:val="008C599E"/>
    <w:rsid w:val="008C5F70"/>
    <w:rsid w:val="008C62A1"/>
    <w:rsid w:val="008C6415"/>
    <w:rsid w:val="008C6535"/>
    <w:rsid w:val="008C6813"/>
    <w:rsid w:val="008C698D"/>
    <w:rsid w:val="008C6A9D"/>
    <w:rsid w:val="008C6BCC"/>
    <w:rsid w:val="008C6CAD"/>
    <w:rsid w:val="008C6CD0"/>
    <w:rsid w:val="008C6D37"/>
    <w:rsid w:val="008C6E00"/>
    <w:rsid w:val="008C7049"/>
    <w:rsid w:val="008C713D"/>
    <w:rsid w:val="008C71D5"/>
    <w:rsid w:val="008C7335"/>
    <w:rsid w:val="008C7B5E"/>
    <w:rsid w:val="008C7E1F"/>
    <w:rsid w:val="008D064C"/>
    <w:rsid w:val="008D0BE4"/>
    <w:rsid w:val="008D171C"/>
    <w:rsid w:val="008D184C"/>
    <w:rsid w:val="008D1A4E"/>
    <w:rsid w:val="008D1AD9"/>
    <w:rsid w:val="008D1E16"/>
    <w:rsid w:val="008D21B3"/>
    <w:rsid w:val="008D2232"/>
    <w:rsid w:val="008D24A8"/>
    <w:rsid w:val="008D25FB"/>
    <w:rsid w:val="008D28E0"/>
    <w:rsid w:val="008D2AB5"/>
    <w:rsid w:val="008D2D9A"/>
    <w:rsid w:val="008D301D"/>
    <w:rsid w:val="008D30FB"/>
    <w:rsid w:val="008D325B"/>
    <w:rsid w:val="008D3480"/>
    <w:rsid w:val="008D3666"/>
    <w:rsid w:val="008D3A07"/>
    <w:rsid w:val="008D3AD4"/>
    <w:rsid w:val="008D41B2"/>
    <w:rsid w:val="008D4371"/>
    <w:rsid w:val="008D4825"/>
    <w:rsid w:val="008D482B"/>
    <w:rsid w:val="008D4C96"/>
    <w:rsid w:val="008D4D52"/>
    <w:rsid w:val="008D4E5D"/>
    <w:rsid w:val="008D4EB9"/>
    <w:rsid w:val="008D533E"/>
    <w:rsid w:val="008D57E7"/>
    <w:rsid w:val="008D58A9"/>
    <w:rsid w:val="008D5C81"/>
    <w:rsid w:val="008D6346"/>
    <w:rsid w:val="008D665C"/>
    <w:rsid w:val="008D665F"/>
    <w:rsid w:val="008D6A87"/>
    <w:rsid w:val="008D6AFE"/>
    <w:rsid w:val="008D7475"/>
    <w:rsid w:val="008D75DF"/>
    <w:rsid w:val="008D790E"/>
    <w:rsid w:val="008D7985"/>
    <w:rsid w:val="008D7A26"/>
    <w:rsid w:val="008E0397"/>
    <w:rsid w:val="008E03A3"/>
    <w:rsid w:val="008E0408"/>
    <w:rsid w:val="008E04A7"/>
    <w:rsid w:val="008E064D"/>
    <w:rsid w:val="008E0712"/>
    <w:rsid w:val="008E0B79"/>
    <w:rsid w:val="008E106D"/>
    <w:rsid w:val="008E186E"/>
    <w:rsid w:val="008E1C53"/>
    <w:rsid w:val="008E1D54"/>
    <w:rsid w:val="008E24EA"/>
    <w:rsid w:val="008E2718"/>
    <w:rsid w:val="008E2A40"/>
    <w:rsid w:val="008E2A98"/>
    <w:rsid w:val="008E2BA5"/>
    <w:rsid w:val="008E2E97"/>
    <w:rsid w:val="008E3959"/>
    <w:rsid w:val="008E39E5"/>
    <w:rsid w:val="008E3B32"/>
    <w:rsid w:val="008E4455"/>
    <w:rsid w:val="008E4855"/>
    <w:rsid w:val="008E4C1C"/>
    <w:rsid w:val="008E4FD0"/>
    <w:rsid w:val="008E55B1"/>
    <w:rsid w:val="008E5EA6"/>
    <w:rsid w:val="008E5FA7"/>
    <w:rsid w:val="008E64F3"/>
    <w:rsid w:val="008E6784"/>
    <w:rsid w:val="008E6790"/>
    <w:rsid w:val="008E6AE4"/>
    <w:rsid w:val="008E6B0D"/>
    <w:rsid w:val="008E6D1B"/>
    <w:rsid w:val="008E6F2D"/>
    <w:rsid w:val="008E703F"/>
    <w:rsid w:val="008E7C1C"/>
    <w:rsid w:val="008F0037"/>
    <w:rsid w:val="008F00AB"/>
    <w:rsid w:val="008F0151"/>
    <w:rsid w:val="008F03CD"/>
    <w:rsid w:val="008F0449"/>
    <w:rsid w:val="008F0CDD"/>
    <w:rsid w:val="008F0DA6"/>
    <w:rsid w:val="008F10BE"/>
    <w:rsid w:val="008F1200"/>
    <w:rsid w:val="008F12DE"/>
    <w:rsid w:val="008F1482"/>
    <w:rsid w:val="008F1822"/>
    <w:rsid w:val="008F1B61"/>
    <w:rsid w:val="008F1BA3"/>
    <w:rsid w:val="008F1CBE"/>
    <w:rsid w:val="008F1D18"/>
    <w:rsid w:val="008F2448"/>
    <w:rsid w:val="008F25E2"/>
    <w:rsid w:val="008F2812"/>
    <w:rsid w:val="008F2B72"/>
    <w:rsid w:val="008F2DDE"/>
    <w:rsid w:val="008F2EA4"/>
    <w:rsid w:val="008F3963"/>
    <w:rsid w:val="008F3F6A"/>
    <w:rsid w:val="008F3FA2"/>
    <w:rsid w:val="008F4427"/>
    <w:rsid w:val="008F453D"/>
    <w:rsid w:val="008F48ED"/>
    <w:rsid w:val="008F4C1D"/>
    <w:rsid w:val="008F5241"/>
    <w:rsid w:val="008F52DF"/>
    <w:rsid w:val="008F53C6"/>
    <w:rsid w:val="008F5649"/>
    <w:rsid w:val="008F5996"/>
    <w:rsid w:val="008F5A6F"/>
    <w:rsid w:val="008F5AF7"/>
    <w:rsid w:val="008F5C88"/>
    <w:rsid w:val="008F5FEA"/>
    <w:rsid w:val="008F64D5"/>
    <w:rsid w:val="008F655F"/>
    <w:rsid w:val="008F686D"/>
    <w:rsid w:val="008F68E1"/>
    <w:rsid w:val="008F6AF5"/>
    <w:rsid w:val="008F6E40"/>
    <w:rsid w:val="008F6EE2"/>
    <w:rsid w:val="008F7591"/>
    <w:rsid w:val="008F79FC"/>
    <w:rsid w:val="008F7A14"/>
    <w:rsid w:val="008F7E0E"/>
    <w:rsid w:val="008F7F07"/>
    <w:rsid w:val="00900071"/>
    <w:rsid w:val="0090060E"/>
    <w:rsid w:val="00900917"/>
    <w:rsid w:val="00900924"/>
    <w:rsid w:val="00900B27"/>
    <w:rsid w:val="0090107C"/>
    <w:rsid w:val="00901671"/>
    <w:rsid w:val="009018C2"/>
    <w:rsid w:val="00901AA2"/>
    <w:rsid w:val="00902017"/>
    <w:rsid w:val="009026A8"/>
    <w:rsid w:val="00902716"/>
    <w:rsid w:val="009036CA"/>
    <w:rsid w:val="00903E81"/>
    <w:rsid w:val="009047A3"/>
    <w:rsid w:val="00904C35"/>
    <w:rsid w:val="00904E0C"/>
    <w:rsid w:val="00904E3D"/>
    <w:rsid w:val="00905CA5"/>
    <w:rsid w:val="009064B6"/>
    <w:rsid w:val="00906679"/>
    <w:rsid w:val="00906840"/>
    <w:rsid w:val="00906883"/>
    <w:rsid w:val="0090698C"/>
    <w:rsid w:val="00906D80"/>
    <w:rsid w:val="00906E52"/>
    <w:rsid w:val="00906F4A"/>
    <w:rsid w:val="00906FFC"/>
    <w:rsid w:val="00907281"/>
    <w:rsid w:val="00907354"/>
    <w:rsid w:val="00907BE9"/>
    <w:rsid w:val="00907D79"/>
    <w:rsid w:val="00910268"/>
    <w:rsid w:val="00910451"/>
    <w:rsid w:val="00910AFF"/>
    <w:rsid w:val="00910DF1"/>
    <w:rsid w:val="00910F4F"/>
    <w:rsid w:val="0091108F"/>
    <w:rsid w:val="009111AD"/>
    <w:rsid w:val="0091157D"/>
    <w:rsid w:val="0091199C"/>
    <w:rsid w:val="00911E24"/>
    <w:rsid w:val="00912111"/>
    <w:rsid w:val="0091236F"/>
    <w:rsid w:val="00912475"/>
    <w:rsid w:val="009128AA"/>
    <w:rsid w:val="00912DB6"/>
    <w:rsid w:val="00912E21"/>
    <w:rsid w:val="009136D6"/>
    <w:rsid w:val="009137FE"/>
    <w:rsid w:val="00913C23"/>
    <w:rsid w:val="0091447A"/>
    <w:rsid w:val="00914590"/>
    <w:rsid w:val="009145FB"/>
    <w:rsid w:val="00914A1B"/>
    <w:rsid w:val="00914E8B"/>
    <w:rsid w:val="00915522"/>
    <w:rsid w:val="009160AF"/>
    <w:rsid w:val="009161E4"/>
    <w:rsid w:val="00916473"/>
    <w:rsid w:val="00916663"/>
    <w:rsid w:val="00916665"/>
    <w:rsid w:val="00916BF7"/>
    <w:rsid w:val="00916C01"/>
    <w:rsid w:val="00916FDD"/>
    <w:rsid w:val="0091738B"/>
    <w:rsid w:val="00917A10"/>
    <w:rsid w:val="00917A3A"/>
    <w:rsid w:val="00917D8C"/>
    <w:rsid w:val="00917EF3"/>
    <w:rsid w:val="00917F88"/>
    <w:rsid w:val="009200CD"/>
    <w:rsid w:val="00920803"/>
    <w:rsid w:val="00920B22"/>
    <w:rsid w:val="00920DA8"/>
    <w:rsid w:val="00921082"/>
    <w:rsid w:val="009214AD"/>
    <w:rsid w:val="009215BD"/>
    <w:rsid w:val="0092172B"/>
    <w:rsid w:val="00921B5B"/>
    <w:rsid w:val="00922262"/>
    <w:rsid w:val="00922451"/>
    <w:rsid w:val="00922C08"/>
    <w:rsid w:val="00923120"/>
    <w:rsid w:val="0092378D"/>
    <w:rsid w:val="00923923"/>
    <w:rsid w:val="00923B98"/>
    <w:rsid w:val="00923C5E"/>
    <w:rsid w:val="00923E10"/>
    <w:rsid w:val="009243B4"/>
    <w:rsid w:val="009244D7"/>
    <w:rsid w:val="009244D8"/>
    <w:rsid w:val="009247F5"/>
    <w:rsid w:val="00924B17"/>
    <w:rsid w:val="00924B5E"/>
    <w:rsid w:val="00924CB3"/>
    <w:rsid w:val="00924CE8"/>
    <w:rsid w:val="00925568"/>
    <w:rsid w:val="009255D6"/>
    <w:rsid w:val="00925A6D"/>
    <w:rsid w:val="00925FAA"/>
    <w:rsid w:val="0092636B"/>
    <w:rsid w:val="00926447"/>
    <w:rsid w:val="00926665"/>
    <w:rsid w:val="00926C45"/>
    <w:rsid w:val="00927337"/>
    <w:rsid w:val="0092749D"/>
    <w:rsid w:val="00927712"/>
    <w:rsid w:val="00927736"/>
    <w:rsid w:val="0093005F"/>
    <w:rsid w:val="009300F6"/>
    <w:rsid w:val="009301D3"/>
    <w:rsid w:val="009301D8"/>
    <w:rsid w:val="009305F9"/>
    <w:rsid w:val="0093068A"/>
    <w:rsid w:val="0093078B"/>
    <w:rsid w:val="00930B4A"/>
    <w:rsid w:val="00930F85"/>
    <w:rsid w:val="00930FFF"/>
    <w:rsid w:val="00931061"/>
    <w:rsid w:val="0093148D"/>
    <w:rsid w:val="009316D8"/>
    <w:rsid w:val="00931819"/>
    <w:rsid w:val="00931852"/>
    <w:rsid w:val="00931A60"/>
    <w:rsid w:val="00931E7D"/>
    <w:rsid w:val="00931EAF"/>
    <w:rsid w:val="009320A8"/>
    <w:rsid w:val="009321A0"/>
    <w:rsid w:val="009321E0"/>
    <w:rsid w:val="00932846"/>
    <w:rsid w:val="00932AC6"/>
    <w:rsid w:val="00932ADA"/>
    <w:rsid w:val="00932B6D"/>
    <w:rsid w:val="00932BBF"/>
    <w:rsid w:val="00932C58"/>
    <w:rsid w:val="00932CE4"/>
    <w:rsid w:val="009332ED"/>
    <w:rsid w:val="0093330B"/>
    <w:rsid w:val="009335D8"/>
    <w:rsid w:val="00933911"/>
    <w:rsid w:val="00933CF8"/>
    <w:rsid w:val="00933E2A"/>
    <w:rsid w:val="00933EDC"/>
    <w:rsid w:val="00934200"/>
    <w:rsid w:val="009346AC"/>
    <w:rsid w:val="00934990"/>
    <w:rsid w:val="009350AE"/>
    <w:rsid w:val="009354DE"/>
    <w:rsid w:val="009355C1"/>
    <w:rsid w:val="0093582A"/>
    <w:rsid w:val="009358E1"/>
    <w:rsid w:val="009359C8"/>
    <w:rsid w:val="00935D61"/>
    <w:rsid w:val="00935EA4"/>
    <w:rsid w:val="009363E6"/>
    <w:rsid w:val="009365E1"/>
    <w:rsid w:val="0093696B"/>
    <w:rsid w:val="00936CDC"/>
    <w:rsid w:val="00936F29"/>
    <w:rsid w:val="00936FD4"/>
    <w:rsid w:val="00937285"/>
    <w:rsid w:val="0093766A"/>
    <w:rsid w:val="009378BD"/>
    <w:rsid w:val="00937CDC"/>
    <w:rsid w:val="00937CDF"/>
    <w:rsid w:val="00937CE1"/>
    <w:rsid w:val="009401C1"/>
    <w:rsid w:val="009403CD"/>
    <w:rsid w:val="00940628"/>
    <w:rsid w:val="00940CBC"/>
    <w:rsid w:val="00940F94"/>
    <w:rsid w:val="00941269"/>
    <w:rsid w:val="00941C7D"/>
    <w:rsid w:val="00941C9C"/>
    <w:rsid w:val="00941D77"/>
    <w:rsid w:val="00941ED1"/>
    <w:rsid w:val="00942447"/>
    <w:rsid w:val="00942504"/>
    <w:rsid w:val="00942557"/>
    <w:rsid w:val="0094270F"/>
    <w:rsid w:val="00942898"/>
    <w:rsid w:val="00942C5B"/>
    <w:rsid w:val="00942D9B"/>
    <w:rsid w:val="00943343"/>
    <w:rsid w:val="00943357"/>
    <w:rsid w:val="0094388B"/>
    <w:rsid w:val="00943DF5"/>
    <w:rsid w:val="00943EB2"/>
    <w:rsid w:val="00944645"/>
    <w:rsid w:val="009448B6"/>
    <w:rsid w:val="009448C9"/>
    <w:rsid w:val="00944A9D"/>
    <w:rsid w:val="00944F29"/>
    <w:rsid w:val="009456F6"/>
    <w:rsid w:val="00945EBD"/>
    <w:rsid w:val="00946139"/>
    <w:rsid w:val="00946495"/>
    <w:rsid w:val="00946B4A"/>
    <w:rsid w:val="00946D2D"/>
    <w:rsid w:val="00946FA6"/>
    <w:rsid w:val="0094702B"/>
    <w:rsid w:val="00947062"/>
    <w:rsid w:val="00947099"/>
    <w:rsid w:val="009470AA"/>
    <w:rsid w:val="00947262"/>
    <w:rsid w:val="00947697"/>
    <w:rsid w:val="00947901"/>
    <w:rsid w:val="00947EFB"/>
    <w:rsid w:val="00947F7D"/>
    <w:rsid w:val="00947F8F"/>
    <w:rsid w:val="0095022F"/>
    <w:rsid w:val="009506AD"/>
    <w:rsid w:val="00950AC9"/>
    <w:rsid w:val="00950C0C"/>
    <w:rsid w:val="00950FE0"/>
    <w:rsid w:val="009511AB"/>
    <w:rsid w:val="009513B8"/>
    <w:rsid w:val="00951828"/>
    <w:rsid w:val="00951B99"/>
    <w:rsid w:val="00951C01"/>
    <w:rsid w:val="0095253A"/>
    <w:rsid w:val="00952E5D"/>
    <w:rsid w:val="00952E8B"/>
    <w:rsid w:val="00952F4A"/>
    <w:rsid w:val="00953433"/>
    <w:rsid w:val="0095398C"/>
    <w:rsid w:val="00954197"/>
    <w:rsid w:val="00954829"/>
    <w:rsid w:val="00954C16"/>
    <w:rsid w:val="00954F6C"/>
    <w:rsid w:val="009554AF"/>
    <w:rsid w:val="009555A7"/>
    <w:rsid w:val="00956426"/>
    <w:rsid w:val="00956543"/>
    <w:rsid w:val="00956AB8"/>
    <w:rsid w:val="00956E25"/>
    <w:rsid w:val="0095731A"/>
    <w:rsid w:val="00957583"/>
    <w:rsid w:val="00957A1D"/>
    <w:rsid w:val="00957BEA"/>
    <w:rsid w:val="00957D48"/>
    <w:rsid w:val="00957E1B"/>
    <w:rsid w:val="00960470"/>
    <w:rsid w:val="009604F2"/>
    <w:rsid w:val="009605E6"/>
    <w:rsid w:val="009606AB"/>
    <w:rsid w:val="009607BC"/>
    <w:rsid w:val="00960B25"/>
    <w:rsid w:val="00960ECA"/>
    <w:rsid w:val="00960F35"/>
    <w:rsid w:val="00961140"/>
    <w:rsid w:val="0096187B"/>
    <w:rsid w:val="00961891"/>
    <w:rsid w:val="0096191A"/>
    <w:rsid w:val="00961940"/>
    <w:rsid w:val="00961F39"/>
    <w:rsid w:val="0096214C"/>
    <w:rsid w:val="009621BA"/>
    <w:rsid w:val="009626DB"/>
    <w:rsid w:val="00962958"/>
    <w:rsid w:val="00962DE5"/>
    <w:rsid w:val="009633F7"/>
    <w:rsid w:val="00963805"/>
    <w:rsid w:val="00963CA7"/>
    <w:rsid w:val="00963D01"/>
    <w:rsid w:val="00963E75"/>
    <w:rsid w:val="00963EA4"/>
    <w:rsid w:val="0096419B"/>
    <w:rsid w:val="009641FE"/>
    <w:rsid w:val="009642B6"/>
    <w:rsid w:val="00964BCF"/>
    <w:rsid w:val="00964C5B"/>
    <w:rsid w:val="009652E0"/>
    <w:rsid w:val="0096540D"/>
    <w:rsid w:val="00966711"/>
    <w:rsid w:val="0096686C"/>
    <w:rsid w:val="00966A19"/>
    <w:rsid w:val="00966F02"/>
    <w:rsid w:val="00966F9A"/>
    <w:rsid w:val="00967022"/>
    <w:rsid w:val="00967175"/>
    <w:rsid w:val="009676C5"/>
    <w:rsid w:val="00967815"/>
    <w:rsid w:val="00967A2A"/>
    <w:rsid w:val="00967F14"/>
    <w:rsid w:val="0096F652"/>
    <w:rsid w:val="0097052D"/>
    <w:rsid w:val="00970682"/>
    <w:rsid w:val="009706B5"/>
    <w:rsid w:val="00970C9C"/>
    <w:rsid w:val="00971137"/>
    <w:rsid w:val="00971A13"/>
    <w:rsid w:val="009721E4"/>
    <w:rsid w:val="00972610"/>
    <w:rsid w:val="009728CD"/>
    <w:rsid w:val="00972911"/>
    <w:rsid w:val="00972A61"/>
    <w:rsid w:val="00972B69"/>
    <w:rsid w:val="00972C91"/>
    <w:rsid w:val="00973095"/>
    <w:rsid w:val="0097326A"/>
    <w:rsid w:val="00973898"/>
    <w:rsid w:val="00973A17"/>
    <w:rsid w:val="00973BE6"/>
    <w:rsid w:val="00973C94"/>
    <w:rsid w:val="00973D37"/>
    <w:rsid w:val="00973ED6"/>
    <w:rsid w:val="0097403A"/>
    <w:rsid w:val="009740C4"/>
    <w:rsid w:val="00974A73"/>
    <w:rsid w:val="00974BAE"/>
    <w:rsid w:val="00974D46"/>
    <w:rsid w:val="00975233"/>
    <w:rsid w:val="00975378"/>
    <w:rsid w:val="009754D9"/>
    <w:rsid w:val="0097576E"/>
    <w:rsid w:val="00976A51"/>
    <w:rsid w:val="00976A86"/>
    <w:rsid w:val="00976B11"/>
    <w:rsid w:val="009770CF"/>
    <w:rsid w:val="0097711A"/>
    <w:rsid w:val="0097737E"/>
    <w:rsid w:val="009774C5"/>
    <w:rsid w:val="009779BD"/>
    <w:rsid w:val="00977DB2"/>
    <w:rsid w:val="009804A8"/>
    <w:rsid w:val="00980841"/>
    <w:rsid w:val="00980C80"/>
    <w:rsid w:val="00980EB8"/>
    <w:rsid w:val="00980FC2"/>
    <w:rsid w:val="0098134E"/>
    <w:rsid w:val="0098148C"/>
    <w:rsid w:val="009815DD"/>
    <w:rsid w:val="0098169C"/>
    <w:rsid w:val="00981A0F"/>
    <w:rsid w:val="009824A8"/>
    <w:rsid w:val="00982E4E"/>
    <w:rsid w:val="009830BC"/>
    <w:rsid w:val="0098316B"/>
    <w:rsid w:val="009831C0"/>
    <w:rsid w:val="00983A42"/>
    <w:rsid w:val="00983E93"/>
    <w:rsid w:val="009841FC"/>
    <w:rsid w:val="0098421A"/>
    <w:rsid w:val="0098442C"/>
    <w:rsid w:val="00984832"/>
    <w:rsid w:val="00984CC4"/>
    <w:rsid w:val="00984DB2"/>
    <w:rsid w:val="009851F5"/>
    <w:rsid w:val="00985248"/>
    <w:rsid w:val="0098527C"/>
    <w:rsid w:val="0098533F"/>
    <w:rsid w:val="0098549F"/>
    <w:rsid w:val="009855A1"/>
    <w:rsid w:val="009858C6"/>
    <w:rsid w:val="00985BC3"/>
    <w:rsid w:val="0098620C"/>
    <w:rsid w:val="0098620F"/>
    <w:rsid w:val="00986B2C"/>
    <w:rsid w:val="0098798E"/>
    <w:rsid w:val="009879FC"/>
    <w:rsid w:val="00987A54"/>
    <w:rsid w:val="00987ABF"/>
    <w:rsid w:val="00987ACE"/>
    <w:rsid w:val="00987C61"/>
    <w:rsid w:val="00987E19"/>
    <w:rsid w:val="00987FD2"/>
    <w:rsid w:val="0099079A"/>
    <w:rsid w:val="00990B41"/>
    <w:rsid w:val="0099133A"/>
    <w:rsid w:val="009918F0"/>
    <w:rsid w:val="00991F73"/>
    <w:rsid w:val="00992937"/>
    <w:rsid w:val="00992996"/>
    <w:rsid w:val="00992A50"/>
    <w:rsid w:val="00992E6F"/>
    <w:rsid w:val="00993182"/>
    <w:rsid w:val="0099327A"/>
    <w:rsid w:val="0099373C"/>
    <w:rsid w:val="009938CA"/>
    <w:rsid w:val="00994616"/>
    <w:rsid w:val="009946B2"/>
    <w:rsid w:val="009949A0"/>
    <w:rsid w:val="00994B46"/>
    <w:rsid w:val="00994D4D"/>
    <w:rsid w:val="009951A8"/>
    <w:rsid w:val="009953A5"/>
    <w:rsid w:val="0099574D"/>
    <w:rsid w:val="009957B9"/>
    <w:rsid w:val="00995856"/>
    <w:rsid w:val="00995ABD"/>
    <w:rsid w:val="00995B28"/>
    <w:rsid w:val="00995E83"/>
    <w:rsid w:val="009961A3"/>
    <w:rsid w:val="009962D7"/>
    <w:rsid w:val="0099685A"/>
    <w:rsid w:val="00996AA2"/>
    <w:rsid w:val="00996F40"/>
    <w:rsid w:val="0099744B"/>
    <w:rsid w:val="00997494"/>
    <w:rsid w:val="0099765E"/>
    <w:rsid w:val="009976C2"/>
    <w:rsid w:val="00997E0B"/>
    <w:rsid w:val="00997FEF"/>
    <w:rsid w:val="009A0265"/>
    <w:rsid w:val="009A04D1"/>
    <w:rsid w:val="009A07A3"/>
    <w:rsid w:val="009A0C65"/>
    <w:rsid w:val="009A0E97"/>
    <w:rsid w:val="009A0EE3"/>
    <w:rsid w:val="009A0F64"/>
    <w:rsid w:val="009A1000"/>
    <w:rsid w:val="009A1502"/>
    <w:rsid w:val="009A1C07"/>
    <w:rsid w:val="009A1CC3"/>
    <w:rsid w:val="009A1CEE"/>
    <w:rsid w:val="009A1D71"/>
    <w:rsid w:val="009A1E26"/>
    <w:rsid w:val="009A20C1"/>
    <w:rsid w:val="009A226D"/>
    <w:rsid w:val="009A2321"/>
    <w:rsid w:val="009A23FB"/>
    <w:rsid w:val="009A295F"/>
    <w:rsid w:val="009A2C40"/>
    <w:rsid w:val="009A2C86"/>
    <w:rsid w:val="009A2D98"/>
    <w:rsid w:val="009A355B"/>
    <w:rsid w:val="009A35A0"/>
    <w:rsid w:val="009A378A"/>
    <w:rsid w:val="009A3CEF"/>
    <w:rsid w:val="009A3FE5"/>
    <w:rsid w:val="009A4289"/>
    <w:rsid w:val="009A442A"/>
    <w:rsid w:val="009A4D39"/>
    <w:rsid w:val="009A51C5"/>
    <w:rsid w:val="009A53AC"/>
    <w:rsid w:val="009A53F4"/>
    <w:rsid w:val="009A5753"/>
    <w:rsid w:val="009A5D77"/>
    <w:rsid w:val="009A5F75"/>
    <w:rsid w:val="009A62C6"/>
    <w:rsid w:val="009A6456"/>
    <w:rsid w:val="009A670B"/>
    <w:rsid w:val="009A69D1"/>
    <w:rsid w:val="009A6A84"/>
    <w:rsid w:val="009A6B38"/>
    <w:rsid w:val="009A6B77"/>
    <w:rsid w:val="009A6D24"/>
    <w:rsid w:val="009A70E9"/>
    <w:rsid w:val="009A7340"/>
    <w:rsid w:val="009A73C8"/>
    <w:rsid w:val="009A742B"/>
    <w:rsid w:val="009A7528"/>
    <w:rsid w:val="009A758C"/>
    <w:rsid w:val="009A7B8A"/>
    <w:rsid w:val="009B01D9"/>
    <w:rsid w:val="009B020B"/>
    <w:rsid w:val="009B03A5"/>
    <w:rsid w:val="009B04F3"/>
    <w:rsid w:val="009B05C6"/>
    <w:rsid w:val="009B074F"/>
    <w:rsid w:val="009B07E8"/>
    <w:rsid w:val="009B0A85"/>
    <w:rsid w:val="009B0D1A"/>
    <w:rsid w:val="009B10A5"/>
    <w:rsid w:val="009B11DF"/>
    <w:rsid w:val="009B1507"/>
    <w:rsid w:val="009B16FE"/>
    <w:rsid w:val="009B182B"/>
    <w:rsid w:val="009B1B86"/>
    <w:rsid w:val="009B1B9D"/>
    <w:rsid w:val="009B1C42"/>
    <w:rsid w:val="009B1E2B"/>
    <w:rsid w:val="009B1F26"/>
    <w:rsid w:val="009B2978"/>
    <w:rsid w:val="009B29A2"/>
    <w:rsid w:val="009B2C22"/>
    <w:rsid w:val="009B2C85"/>
    <w:rsid w:val="009B2F28"/>
    <w:rsid w:val="009B2FF1"/>
    <w:rsid w:val="009B360E"/>
    <w:rsid w:val="009B3698"/>
    <w:rsid w:val="009B4246"/>
    <w:rsid w:val="009B4266"/>
    <w:rsid w:val="009B496F"/>
    <w:rsid w:val="009B4CD2"/>
    <w:rsid w:val="009B4DF6"/>
    <w:rsid w:val="009B4EFE"/>
    <w:rsid w:val="009B5429"/>
    <w:rsid w:val="009B57AB"/>
    <w:rsid w:val="009B586B"/>
    <w:rsid w:val="009B5A3D"/>
    <w:rsid w:val="009B5C15"/>
    <w:rsid w:val="009B5C4D"/>
    <w:rsid w:val="009B5EE4"/>
    <w:rsid w:val="009B623F"/>
    <w:rsid w:val="009B6B50"/>
    <w:rsid w:val="009B6FD2"/>
    <w:rsid w:val="009B75BF"/>
    <w:rsid w:val="009B7873"/>
    <w:rsid w:val="009B7C34"/>
    <w:rsid w:val="009C02A6"/>
    <w:rsid w:val="009C059E"/>
    <w:rsid w:val="009C0ADD"/>
    <w:rsid w:val="009C0B15"/>
    <w:rsid w:val="009C0E87"/>
    <w:rsid w:val="009C11A1"/>
    <w:rsid w:val="009C127D"/>
    <w:rsid w:val="009C12CF"/>
    <w:rsid w:val="009C1654"/>
    <w:rsid w:val="009C182D"/>
    <w:rsid w:val="009C19E3"/>
    <w:rsid w:val="009C1F1D"/>
    <w:rsid w:val="009C200F"/>
    <w:rsid w:val="009C2809"/>
    <w:rsid w:val="009C28CC"/>
    <w:rsid w:val="009C291A"/>
    <w:rsid w:val="009C297F"/>
    <w:rsid w:val="009C2BB4"/>
    <w:rsid w:val="009C2EB0"/>
    <w:rsid w:val="009C327B"/>
    <w:rsid w:val="009C34AE"/>
    <w:rsid w:val="009C382F"/>
    <w:rsid w:val="009C3887"/>
    <w:rsid w:val="009C4118"/>
    <w:rsid w:val="009C4393"/>
    <w:rsid w:val="009C4EAC"/>
    <w:rsid w:val="009C4FB3"/>
    <w:rsid w:val="009C5065"/>
    <w:rsid w:val="009C53C6"/>
    <w:rsid w:val="009C554F"/>
    <w:rsid w:val="009C55AD"/>
    <w:rsid w:val="009C56E3"/>
    <w:rsid w:val="009C574F"/>
    <w:rsid w:val="009C57AD"/>
    <w:rsid w:val="009C5897"/>
    <w:rsid w:val="009C5CA1"/>
    <w:rsid w:val="009C5DFF"/>
    <w:rsid w:val="009C5F27"/>
    <w:rsid w:val="009C6168"/>
    <w:rsid w:val="009C65D2"/>
    <w:rsid w:val="009C6B6F"/>
    <w:rsid w:val="009C6CC5"/>
    <w:rsid w:val="009C7331"/>
    <w:rsid w:val="009C7590"/>
    <w:rsid w:val="009C7A46"/>
    <w:rsid w:val="009C7D1E"/>
    <w:rsid w:val="009C7DDC"/>
    <w:rsid w:val="009D0437"/>
    <w:rsid w:val="009D06A0"/>
    <w:rsid w:val="009D0B67"/>
    <w:rsid w:val="009D0C0C"/>
    <w:rsid w:val="009D0D95"/>
    <w:rsid w:val="009D1420"/>
    <w:rsid w:val="009D1489"/>
    <w:rsid w:val="009D1633"/>
    <w:rsid w:val="009D1B32"/>
    <w:rsid w:val="009D1EF6"/>
    <w:rsid w:val="009D2149"/>
    <w:rsid w:val="009D21DE"/>
    <w:rsid w:val="009D234D"/>
    <w:rsid w:val="009D24AA"/>
    <w:rsid w:val="009D24B0"/>
    <w:rsid w:val="009D27EA"/>
    <w:rsid w:val="009D30B5"/>
    <w:rsid w:val="009D3219"/>
    <w:rsid w:val="009D3B43"/>
    <w:rsid w:val="009D400E"/>
    <w:rsid w:val="009D41B5"/>
    <w:rsid w:val="009D4231"/>
    <w:rsid w:val="009D4375"/>
    <w:rsid w:val="009D43F7"/>
    <w:rsid w:val="009D4C08"/>
    <w:rsid w:val="009D5099"/>
    <w:rsid w:val="009D517E"/>
    <w:rsid w:val="009D5224"/>
    <w:rsid w:val="009D566A"/>
    <w:rsid w:val="009D593E"/>
    <w:rsid w:val="009D5A4B"/>
    <w:rsid w:val="009D5DE3"/>
    <w:rsid w:val="009D5FE9"/>
    <w:rsid w:val="009D61E2"/>
    <w:rsid w:val="009D62F6"/>
    <w:rsid w:val="009D66CB"/>
    <w:rsid w:val="009D6763"/>
    <w:rsid w:val="009D6868"/>
    <w:rsid w:val="009D6EC7"/>
    <w:rsid w:val="009D6F77"/>
    <w:rsid w:val="009D728E"/>
    <w:rsid w:val="009D72A7"/>
    <w:rsid w:val="009D7697"/>
    <w:rsid w:val="009D7942"/>
    <w:rsid w:val="009E003B"/>
    <w:rsid w:val="009E0094"/>
    <w:rsid w:val="009E0407"/>
    <w:rsid w:val="009E04A5"/>
    <w:rsid w:val="009E0597"/>
    <w:rsid w:val="009E0968"/>
    <w:rsid w:val="009E10EA"/>
    <w:rsid w:val="009E111C"/>
    <w:rsid w:val="009E11DB"/>
    <w:rsid w:val="009E1358"/>
    <w:rsid w:val="009E16F8"/>
    <w:rsid w:val="009E1745"/>
    <w:rsid w:val="009E1A3C"/>
    <w:rsid w:val="009E1DD2"/>
    <w:rsid w:val="009E2082"/>
    <w:rsid w:val="009E28DE"/>
    <w:rsid w:val="009E2A0B"/>
    <w:rsid w:val="009E2BB4"/>
    <w:rsid w:val="009E2BBD"/>
    <w:rsid w:val="009E2CB0"/>
    <w:rsid w:val="009E30A0"/>
    <w:rsid w:val="009E319D"/>
    <w:rsid w:val="009E3B6C"/>
    <w:rsid w:val="009E3D0E"/>
    <w:rsid w:val="009E4425"/>
    <w:rsid w:val="009E46E0"/>
    <w:rsid w:val="009E4B3D"/>
    <w:rsid w:val="009E4F6E"/>
    <w:rsid w:val="009E50C8"/>
    <w:rsid w:val="009E5154"/>
    <w:rsid w:val="009E5242"/>
    <w:rsid w:val="009E55FE"/>
    <w:rsid w:val="009E57CF"/>
    <w:rsid w:val="009E5818"/>
    <w:rsid w:val="009E5AF7"/>
    <w:rsid w:val="009E5DDC"/>
    <w:rsid w:val="009E5EB2"/>
    <w:rsid w:val="009E6963"/>
    <w:rsid w:val="009E6982"/>
    <w:rsid w:val="009E6A9B"/>
    <w:rsid w:val="009E71D2"/>
    <w:rsid w:val="009E7498"/>
    <w:rsid w:val="009E7586"/>
    <w:rsid w:val="009E780B"/>
    <w:rsid w:val="009E7B26"/>
    <w:rsid w:val="009E7DDD"/>
    <w:rsid w:val="009F02ED"/>
    <w:rsid w:val="009F0655"/>
    <w:rsid w:val="009F0AAF"/>
    <w:rsid w:val="009F0B90"/>
    <w:rsid w:val="009F0E19"/>
    <w:rsid w:val="009F0FA7"/>
    <w:rsid w:val="009F1080"/>
    <w:rsid w:val="009F14DF"/>
    <w:rsid w:val="009F1817"/>
    <w:rsid w:val="009F1E7E"/>
    <w:rsid w:val="009F21CC"/>
    <w:rsid w:val="009F221B"/>
    <w:rsid w:val="009F2646"/>
    <w:rsid w:val="009F2ACC"/>
    <w:rsid w:val="009F2BEB"/>
    <w:rsid w:val="009F2EFE"/>
    <w:rsid w:val="009F3023"/>
    <w:rsid w:val="009F3727"/>
    <w:rsid w:val="009F42FB"/>
    <w:rsid w:val="009F43D4"/>
    <w:rsid w:val="009F4490"/>
    <w:rsid w:val="009F4BA3"/>
    <w:rsid w:val="009F4C1A"/>
    <w:rsid w:val="009F4E56"/>
    <w:rsid w:val="009F5847"/>
    <w:rsid w:val="009F58DF"/>
    <w:rsid w:val="009F5977"/>
    <w:rsid w:val="009F6098"/>
    <w:rsid w:val="009F6919"/>
    <w:rsid w:val="009F6B13"/>
    <w:rsid w:val="009F6BE5"/>
    <w:rsid w:val="009F7001"/>
    <w:rsid w:val="009F7571"/>
    <w:rsid w:val="009F790A"/>
    <w:rsid w:val="009F7A57"/>
    <w:rsid w:val="009F7A91"/>
    <w:rsid w:val="009F7B3E"/>
    <w:rsid w:val="009F7ED8"/>
    <w:rsid w:val="009F7F4D"/>
    <w:rsid w:val="00A0057B"/>
    <w:rsid w:val="00A00789"/>
    <w:rsid w:val="00A009D7"/>
    <w:rsid w:val="00A00C35"/>
    <w:rsid w:val="00A01059"/>
    <w:rsid w:val="00A01341"/>
    <w:rsid w:val="00A0156E"/>
    <w:rsid w:val="00A01E28"/>
    <w:rsid w:val="00A0251D"/>
    <w:rsid w:val="00A026F4"/>
    <w:rsid w:val="00A02804"/>
    <w:rsid w:val="00A029C5"/>
    <w:rsid w:val="00A02F4A"/>
    <w:rsid w:val="00A03FBE"/>
    <w:rsid w:val="00A040A1"/>
    <w:rsid w:val="00A04E4D"/>
    <w:rsid w:val="00A05021"/>
    <w:rsid w:val="00A05359"/>
    <w:rsid w:val="00A058C5"/>
    <w:rsid w:val="00A05FBC"/>
    <w:rsid w:val="00A06253"/>
    <w:rsid w:val="00A071F6"/>
    <w:rsid w:val="00A075A9"/>
    <w:rsid w:val="00A07952"/>
    <w:rsid w:val="00A079FA"/>
    <w:rsid w:val="00A07DDD"/>
    <w:rsid w:val="00A07F3A"/>
    <w:rsid w:val="00A1038B"/>
    <w:rsid w:val="00A10D13"/>
    <w:rsid w:val="00A10DDC"/>
    <w:rsid w:val="00A10E88"/>
    <w:rsid w:val="00A10F09"/>
    <w:rsid w:val="00A1118F"/>
    <w:rsid w:val="00A115CA"/>
    <w:rsid w:val="00A11775"/>
    <w:rsid w:val="00A117E1"/>
    <w:rsid w:val="00A11B06"/>
    <w:rsid w:val="00A11B70"/>
    <w:rsid w:val="00A11F54"/>
    <w:rsid w:val="00A1223E"/>
    <w:rsid w:val="00A12C0D"/>
    <w:rsid w:val="00A135B6"/>
    <w:rsid w:val="00A13720"/>
    <w:rsid w:val="00A1405C"/>
    <w:rsid w:val="00A1419D"/>
    <w:rsid w:val="00A1440B"/>
    <w:rsid w:val="00A145C2"/>
    <w:rsid w:val="00A14812"/>
    <w:rsid w:val="00A148DB"/>
    <w:rsid w:val="00A14C1F"/>
    <w:rsid w:val="00A14D3E"/>
    <w:rsid w:val="00A14D57"/>
    <w:rsid w:val="00A14F29"/>
    <w:rsid w:val="00A14F6A"/>
    <w:rsid w:val="00A155FD"/>
    <w:rsid w:val="00A15676"/>
    <w:rsid w:val="00A1589A"/>
    <w:rsid w:val="00A15C1C"/>
    <w:rsid w:val="00A16035"/>
    <w:rsid w:val="00A1631B"/>
    <w:rsid w:val="00A16472"/>
    <w:rsid w:val="00A164BB"/>
    <w:rsid w:val="00A16820"/>
    <w:rsid w:val="00A16A0A"/>
    <w:rsid w:val="00A16ACC"/>
    <w:rsid w:val="00A16E86"/>
    <w:rsid w:val="00A16F61"/>
    <w:rsid w:val="00A16F69"/>
    <w:rsid w:val="00A174CA"/>
    <w:rsid w:val="00A1774F"/>
    <w:rsid w:val="00A17E5E"/>
    <w:rsid w:val="00A17F07"/>
    <w:rsid w:val="00A17F1B"/>
    <w:rsid w:val="00A20241"/>
    <w:rsid w:val="00A204A7"/>
    <w:rsid w:val="00A2052A"/>
    <w:rsid w:val="00A20CD9"/>
    <w:rsid w:val="00A213FE"/>
    <w:rsid w:val="00A216F5"/>
    <w:rsid w:val="00A21785"/>
    <w:rsid w:val="00A21805"/>
    <w:rsid w:val="00A21908"/>
    <w:rsid w:val="00A21A18"/>
    <w:rsid w:val="00A21D75"/>
    <w:rsid w:val="00A21E0A"/>
    <w:rsid w:val="00A22118"/>
    <w:rsid w:val="00A22216"/>
    <w:rsid w:val="00A223A2"/>
    <w:rsid w:val="00A22428"/>
    <w:rsid w:val="00A22467"/>
    <w:rsid w:val="00A2246E"/>
    <w:rsid w:val="00A22AD1"/>
    <w:rsid w:val="00A2355D"/>
    <w:rsid w:val="00A23691"/>
    <w:rsid w:val="00A237DA"/>
    <w:rsid w:val="00A23827"/>
    <w:rsid w:val="00A23901"/>
    <w:rsid w:val="00A23CF1"/>
    <w:rsid w:val="00A23E6F"/>
    <w:rsid w:val="00A242EC"/>
    <w:rsid w:val="00A24374"/>
    <w:rsid w:val="00A246ED"/>
    <w:rsid w:val="00A24873"/>
    <w:rsid w:val="00A2493B"/>
    <w:rsid w:val="00A249CE"/>
    <w:rsid w:val="00A24C80"/>
    <w:rsid w:val="00A24E7C"/>
    <w:rsid w:val="00A251BF"/>
    <w:rsid w:val="00A2573E"/>
    <w:rsid w:val="00A25967"/>
    <w:rsid w:val="00A2614D"/>
    <w:rsid w:val="00A2618A"/>
    <w:rsid w:val="00A262A2"/>
    <w:rsid w:val="00A26312"/>
    <w:rsid w:val="00A266A6"/>
    <w:rsid w:val="00A26954"/>
    <w:rsid w:val="00A2703E"/>
    <w:rsid w:val="00A27309"/>
    <w:rsid w:val="00A274D9"/>
    <w:rsid w:val="00A27C99"/>
    <w:rsid w:val="00A3000D"/>
    <w:rsid w:val="00A30249"/>
    <w:rsid w:val="00A308D3"/>
    <w:rsid w:val="00A308F8"/>
    <w:rsid w:val="00A311BB"/>
    <w:rsid w:val="00A313E6"/>
    <w:rsid w:val="00A3155E"/>
    <w:rsid w:val="00A31596"/>
    <w:rsid w:val="00A31746"/>
    <w:rsid w:val="00A31751"/>
    <w:rsid w:val="00A31A8E"/>
    <w:rsid w:val="00A31E7B"/>
    <w:rsid w:val="00A3239B"/>
    <w:rsid w:val="00A32451"/>
    <w:rsid w:val="00A32A19"/>
    <w:rsid w:val="00A32B34"/>
    <w:rsid w:val="00A32BC7"/>
    <w:rsid w:val="00A33214"/>
    <w:rsid w:val="00A33302"/>
    <w:rsid w:val="00A333EA"/>
    <w:rsid w:val="00A33588"/>
    <w:rsid w:val="00A3387B"/>
    <w:rsid w:val="00A33B73"/>
    <w:rsid w:val="00A33CA3"/>
    <w:rsid w:val="00A3416B"/>
    <w:rsid w:val="00A345AC"/>
    <w:rsid w:val="00A346A9"/>
    <w:rsid w:val="00A34865"/>
    <w:rsid w:val="00A348C2"/>
    <w:rsid w:val="00A348DD"/>
    <w:rsid w:val="00A34AA4"/>
    <w:rsid w:val="00A35948"/>
    <w:rsid w:val="00A35B4A"/>
    <w:rsid w:val="00A36043"/>
    <w:rsid w:val="00A3619E"/>
    <w:rsid w:val="00A363D9"/>
    <w:rsid w:val="00A36D7E"/>
    <w:rsid w:val="00A3739E"/>
    <w:rsid w:val="00A37432"/>
    <w:rsid w:val="00A377AD"/>
    <w:rsid w:val="00A3792D"/>
    <w:rsid w:val="00A3796F"/>
    <w:rsid w:val="00A37BEF"/>
    <w:rsid w:val="00A37F81"/>
    <w:rsid w:val="00A40129"/>
    <w:rsid w:val="00A40496"/>
    <w:rsid w:val="00A4072B"/>
    <w:rsid w:val="00A408F5"/>
    <w:rsid w:val="00A40B05"/>
    <w:rsid w:val="00A40EC7"/>
    <w:rsid w:val="00A40F1E"/>
    <w:rsid w:val="00A413A7"/>
    <w:rsid w:val="00A413D3"/>
    <w:rsid w:val="00A413E4"/>
    <w:rsid w:val="00A418D9"/>
    <w:rsid w:val="00A41AD5"/>
    <w:rsid w:val="00A41C59"/>
    <w:rsid w:val="00A424A8"/>
    <w:rsid w:val="00A426B3"/>
    <w:rsid w:val="00A429B8"/>
    <w:rsid w:val="00A42A3F"/>
    <w:rsid w:val="00A42D27"/>
    <w:rsid w:val="00A42E5D"/>
    <w:rsid w:val="00A436B1"/>
    <w:rsid w:val="00A4397C"/>
    <w:rsid w:val="00A43B8A"/>
    <w:rsid w:val="00A43BCC"/>
    <w:rsid w:val="00A44166"/>
    <w:rsid w:val="00A44649"/>
    <w:rsid w:val="00A44685"/>
    <w:rsid w:val="00A4492A"/>
    <w:rsid w:val="00A4494B"/>
    <w:rsid w:val="00A44BDE"/>
    <w:rsid w:val="00A44E8F"/>
    <w:rsid w:val="00A452F0"/>
    <w:rsid w:val="00A45518"/>
    <w:rsid w:val="00A459C3"/>
    <w:rsid w:val="00A4625A"/>
    <w:rsid w:val="00A463B5"/>
    <w:rsid w:val="00A46580"/>
    <w:rsid w:val="00A467DC"/>
    <w:rsid w:val="00A46DBE"/>
    <w:rsid w:val="00A46EB7"/>
    <w:rsid w:val="00A4716A"/>
    <w:rsid w:val="00A474B5"/>
    <w:rsid w:val="00A506B1"/>
    <w:rsid w:val="00A5071C"/>
    <w:rsid w:val="00A50B07"/>
    <w:rsid w:val="00A50B8E"/>
    <w:rsid w:val="00A50E74"/>
    <w:rsid w:val="00A50F9A"/>
    <w:rsid w:val="00A5128F"/>
    <w:rsid w:val="00A5149E"/>
    <w:rsid w:val="00A515CB"/>
    <w:rsid w:val="00A51EF7"/>
    <w:rsid w:val="00A51FB2"/>
    <w:rsid w:val="00A51FEC"/>
    <w:rsid w:val="00A520FD"/>
    <w:rsid w:val="00A52142"/>
    <w:rsid w:val="00A522C8"/>
    <w:rsid w:val="00A523AB"/>
    <w:rsid w:val="00A524E3"/>
    <w:rsid w:val="00A52573"/>
    <w:rsid w:val="00A527E2"/>
    <w:rsid w:val="00A528D1"/>
    <w:rsid w:val="00A52942"/>
    <w:rsid w:val="00A529AF"/>
    <w:rsid w:val="00A529C9"/>
    <w:rsid w:val="00A52A4D"/>
    <w:rsid w:val="00A531C9"/>
    <w:rsid w:val="00A532E6"/>
    <w:rsid w:val="00A533F4"/>
    <w:rsid w:val="00A53537"/>
    <w:rsid w:val="00A53D49"/>
    <w:rsid w:val="00A53E2D"/>
    <w:rsid w:val="00A541F9"/>
    <w:rsid w:val="00A54361"/>
    <w:rsid w:val="00A547C3"/>
    <w:rsid w:val="00A54940"/>
    <w:rsid w:val="00A54E3A"/>
    <w:rsid w:val="00A54F5D"/>
    <w:rsid w:val="00A5511E"/>
    <w:rsid w:val="00A5516B"/>
    <w:rsid w:val="00A55B39"/>
    <w:rsid w:val="00A55F23"/>
    <w:rsid w:val="00A5601B"/>
    <w:rsid w:val="00A56237"/>
    <w:rsid w:val="00A56267"/>
    <w:rsid w:val="00A56348"/>
    <w:rsid w:val="00A56595"/>
    <w:rsid w:val="00A567C7"/>
    <w:rsid w:val="00A568B1"/>
    <w:rsid w:val="00A5692C"/>
    <w:rsid w:val="00A56E62"/>
    <w:rsid w:val="00A56FA4"/>
    <w:rsid w:val="00A573EB"/>
    <w:rsid w:val="00A5768A"/>
    <w:rsid w:val="00A576A3"/>
    <w:rsid w:val="00A57826"/>
    <w:rsid w:val="00A57A0A"/>
    <w:rsid w:val="00A57CCF"/>
    <w:rsid w:val="00A60027"/>
    <w:rsid w:val="00A601B9"/>
    <w:rsid w:val="00A60341"/>
    <w:rsid w:val="00A6044C"/>
    <w:rsid w:val="00A60488"/>
    <w:rsid w:val="00A60A98"/>
    <w:rsid w:val="00A60C85"/>
    <w:rsid w:val="00A60E02"/>
    <w:rsid w:val="00A60FDA"/>
    <w:rsid w:val="00A61169"/>
    <w:rsid w:val="00A61444"/>
    <w:rsid w:val="00A614A0"/>
    <w:rsid w:val="00A614FE"/>
    <w:rsid w:val="00A615F3"/>
    <w:rsid w:val="00A61734"/>
    <w:rsid w:val="00A61CC7"/>
    <w:rsid w:val="00A62230"/>
    <w:rsid w:val="00A62B0E"/>
    <w:rsid w:val="00A62F8F"/>
    <w:rsid w:val="00A62FEB"/>
    <w:rsid w:val="00A632D1"/>
    <w:rsid w:val="00A6358D"/>
    <w:rsid w:val="00A63839"/>
    <w:rsid w:val="00A63C57"/>
    <w:rsid w:val="00A64594"/>
    <w:rsid w:val="00A6482F"/>
    <w:rsid w:val="00A64CF9"/>
    <w:rsid w:val="00A64D60"/>
    <w:rsid w:val="00A64DA8"/>
    <w:rsid w:val="00A65A37"/>
    <w:rsid w:val="00A66456"/>
    <w:rsid w:val="00A664DC"/>
    <w:rsid w:val="00A66C2D"/>
    <w:rsid w:val="00A66E91"/>
    <w:rsid w:val="00A66ECB"/>
    <w:rsid w:val="00A67470"/>
    <w:rsid w:val="00A67664"/>
    <w:rsid w:val="00A67898"/>
    <w:rsid w:val="00A67B75"/>
    <w:rsid w:val="00A704EA"/>
    <w:rsid w:val="00A70A20"/>
    <w:rsid w:val="00A70ACF"/>
    <w:rsid w:val="00A70F06"/>
    <w:rsid w:val="00A7144F"/>
    <w:rsid w:val="00A71619"/>
    <w:rsid w:val="00A71928"/>
    <w:rsid w:val="00A720DF"/>
    <w:rsid w:val="00A7242A"/>
    <w:rsid w:val="00A724D9"/>
    <w:rsid w:val="00A7268F"/>
    <w:rsid w:val="00A729AF"/>
    <w:rsid w:val="00A72A8B"/>
    <w:rsid w:val="00A72B4D"/>
    <w:rsid w:val="00A72D1D"/>
    <w:rsid w:val="00A72DEE"/>
    <w:rsid w:val="00A73206"/>
    <w:rsid w:val="00A732F5"/>
    <w:rsid w:val="00A7378B"/>
    <w:rsid w:val="00A73A39"/>
    <w:rsid w:val="00A73B93"/>
    <w:rsid w:val="00A73BD9"/>
    <w:rsid w:val="00A74004"/>
    <w:rsid w:val="00A746CD"/>
    <w:rsid w:val="00A749DC"/>
    <w:rsid w:val="00A7519B"/>
    <w:rsid w:val="00A7530C"/>
    <w:rsid w:val="00A7544E"/>
    <w:rsid w:val="00A75579"/>
    <w:rsid w:val="00A75629"/>
    <w:rsid w:val="00A756AF"/>
    <w:rsid w:val="00A75BAB"/>
    <w:rsid w:val="00A75E15"/>
    <w:rsid w:val="00A76537"/>
    <w:rsid w:val="00A7662A"/>
    <w:rsid w:val="00A769FD"/>
    <w:rsid w:val="00A76DDF"/>
    <w:rsid w:val="00A76EAD"/>
    <w:rsid w:val="00A77394"/>
    <w:rsid w:val="00A7746B"/>
    <w:rsid w:val="00A775DD"/>
    <w:rsid w:val="00A7767D"/>
    <w:rsid w:val="00A776D4"/>
    <w:rsid w:val="00A77AAD"/>
    <w:rsid w:val="00A77E7E"/>
    <w:rsid w:val="00A80278"/>
    <w:rsid w:val="00A8081B"/>
    <w:rsid w:val="00A8093B"/>
    <w:rsid w:val="00A80976"/>
    <w:rsid w:val="00A80E03"/>
    <w:rsid w:val="00A80F88"/>
    <w:rsid w:val="00A80FB7"/>
    <w:rsid w:val="00A8110B"/>
    <w:rsid w:val="00A81141"/>
    <w:rsid w:val="00A814C6"/>
    <w:rsid w:val="00A81AAA"/>
    <w:rsid w:val="00A81E16"/>
    <w:rsid w:val="00A81F8D"/>
    <w:rsid w:val="00A82631"/>
    <w:rsid w:val="00A82781"/>
    <w:rsid w:val="00A8281F"/>
    <w:rsid w:val="00A82CDF"/>
    <w:rsid w:val="00A83452"/>
    <w:rsid w:val="00A8360D"/>
    <w:rsid w:val="00A836D9"/>
    <w:rsid w:val="00A838B1"/>
    <w:rsid w:val="00A8397D"/>
    <w:rsid w:val="00A83AB3"/>
    <w:rsid w:val="00A83C45"/>
    <w:rsid w:val="00A83CB4"/>
    <w:rsid w:val="00A83E62"/>
    <w:rsid w:val="00A83FD8"/>
    <w:rsid w:val="00A8441D"/>
    <w:rsid w:val="00A84CC7"/>
    <w:rsid w:val="00A84DF9"/>
    <w:rsid w:val="00A8528A"/>
    <w:rsid w:val="00A85558"/>
    <w:rsid w:val="00A8579C"/>
    <w:rsid w:val="00A85B36"/>
    <w:rsid w:val="00A86108"/>
    <w:rsid w:val="00A86146"/>
    <w:rsid w:val="00A8624D"/>
    <w:rsid w:val="00A86529"/>
    <w:rsid w:val="00A869EF"/>
    <w:rsid w:val="00A86CB5"/>
    <w:rsid w:val="00A8712B"/>
    <w:rsid w:val="00A87528"/>
    <w:rsid w:val="00A875B5"/>
    <w:rsid w:val="00A876F6"/>
    <w:rsid w:val="00A87E55"/>
    <w:rsid w:val="00A87F12"/>
    <w:rsid w:val="00A888F2"/>
    <w:rsid w:val="00A900ED"/>
    <w:rsid w:val="00A91078"/>
    <w:rsid w:val="00A914F1"/>
    <w:rsid w:val="00A91546"/>
    <w:rsid w:val="00A91CA2"/>
    <w:rsid w:val="00A920C7"/>
    <w:rsid w:val="00A92540"/>
    <w:rsid w:val="00A92AB2"/>
    <w:rsid w:val="00A92CA1"/>
    <w:rsid w:val="00A92F64"/>
    <w:rsid w:val="00A931DD"/>
    <w:rsid w:val="00A93531"/>
    <w:rsid w:val="00A93612"/>
    <w:rsid w:val="00A93B7E"/>
    <w:rsid w:val="00A94046"/>
    <w:rsid w:val="00A9487B"/>
    <w:rsid w:val="00A948F4"/>
    <w:rsid w:val="00A949B0"/>
    <w:rsid w:val="00A94CF3"/>
    <w:rsid w:val="00A95366"/>
    <w:rsid w:val="00A958F0"/>
    <w:rsid w:val="00A959F4"/>
    <w:rsid w:val="00A95AB9"/>
    <w:rsid w:val="00A95EDF"/>
    <w:rsid w:val="00A95F39"/>
    <w:rsid w:val="00A961E6"/>
    <w:rsid w:val="00A965EE"/>
    <w:rsid w:val="00A966C1"/>
    <w:rsid w:val="00A96DE5"/>
    <w:rsid w:val="00A96EB4"/>
    <w:rsid w:val="00A9710A"/>
    <w:rsid w:val="00A972C6"/>
    <w:rsid w:val="00A975B8"/>
    <w:rsid w:val="00A97899"/>
    <w:rsid w:val="00AA009B"/>
    <w:rsid w:val="00AA01B0"/>
    <w:rsid w:val="00AA0490"/>
    <w:rsid w:val="00AA06D3"/>
    <w:rsid w:val="00AA0788"/>
    <w:rsid w:val="00AA0A7F"/>
    <w:rsid w:val="00AA0CB9"/>
    <w:rsid w:val="00AA0ED6"/>
    <w:rsid w:val="00AA1286"/>
    <w:rsid w:val="00AA142B"/>
    <w:rsid w:val="00AA16F1"/>
    <w:rsid w:val="00AA1C9B"/>
    <w:rsid w:val="00AA1DFC"/>
    <w:rsid w:val="00AA1E9C"/>
    <w:rsid w:val="00AA1FB3"/>
    <w:rsid w:val="00AA2433"/>
    <w:rsid w:val="00AA2856"/>
    <w:rsid w:val="00AA2984"/>
    <w:rsid w:val="00AA29E8"/>
    <w:rsid w:val="00AA2E9D"/>
    <w:rsid w:val="00AA3346"/>
    <w:rsid w:val="00AA345D"/>
    <w:rsid w:val="00AA35FA"/>
    <w:rsid w:val="00AA3971"/>
    <w:rsid w:val="00AA43E1"/>
    <w:rsid w:val="00AA497A"/>
    <w:rsid w:val="00AA4A65"/>
    <w:rsid w:val="00AA4D4F"/>
    <w:rsid w:val="00AA4E3E"/>
    <w:rsid w:val="00AA54DE"/>
    <w:rsid w:val="00AA57C0"/>
    <w:rsid w:val="00AA5964"/>
    <w:rsid w:val="00AA597E"/>
    <w:rsid w:val="00AA59A1"/>
    <w:rsid w:val="00AA5AD0"/>
    <w:rsid w:val="00AA5C6D"/>
    <w:rsid w:val="00AA5C8B"/>
    <w:rsid w:val="00AA5D4F"/>
    <w:rsid w:val="00AA5DB0"/>
    <w:rsid w:val="00AA5DF8"/>
    <w:rsid w:val="00AA5E0C"/>
    <w:rsid w:val="00AA5E6F"/>
    <w:rsid w:val="00AA63D9"/>
    <w:rsid w:val="00AA645F"/>
    <w:rsid w:val="00AA6594"/>
    <w:rsid w:val="00AA6629"/>
    <w:rsid w:val="00AA671B"/>
    <w:rsid w:val="00AA67D9"/>
    <w:rsid w:val="00AA6A8C"/>
    <w:rsid w:val="00AA6B24"/>
    <w:rsid w:val="00AA6BA3"/>
    <w:rsid w:val="00AA6BD4"/>
    <w:rsid w:val="00AA6EAC"/>
    <w:rsid w:val="00AA7570"/>
    <w:rsid w:val="00AA7804"/>
    <w:rsid w:val="00AA7B88"/>
    <w:rsid w:val="00AA7D2A"/>
    <w:rsid w:val="00AB0111"/>
    <w:rsid w:val="00AB0301"/>
    <w:rsid w:val="00AB0911"/>
    <w:rsid w:val="00AB0DFA"/>
    <w:rsid w:val="00AB107E"/>
    <w:rsid w:val="00AB1088"/>
    <w:rsid w:val="00AB1435"/>
    <w:rsid w:val="00AB14ED"/>
    <w:rsid w:val="00AB1A04"/>
    <w:rsid w:val="00AB1F55"/>
    <w:rsid w:val="00AB2260"/>
    <w:rsid w:val="00AB2742"/>
    <w:rsid w:val="00AB2961"/>
    <w:rsid w:val="00AB2C50"/>
    <w:rsid w:val="00AB2DCB"/>
    <w:rsid w:val="00AB2EB0"/>
    <w:rsid w:val="00AB2FF3"/>
    <w:rsid w:val="00AB332E"/>
    <w:rsid w:val="00AB3899"/>
    <w:rsid w:val="00AB38D8"/>
    <w:rsid w:val="00AB3B4E"/>
    <w:rsid w:val="00AB3C29"/>
    <w:rsid w:val="00AB4007"/>
    <w:rsid w:val="00AB4023"/>
    <w:rsid w:val="00AB4061"/>
    <w:rsid w:val="00AB4121"/>
    <w:rsid w:val="00AB41E4"/>
    <w:rsid w:val="00AB4655"/>
    <w:rsid w:val="00AB47F6"/>
    <w:rsid w:val="00AB4898"/>
    <w:rsid w:val="00AB4B13"/>
    <w:rsid w:val="00AB4DF8"/>
    <w:rsid w:val="00AB4EC4"/>
    <w:rsid w:val="00AB508B"/>
    <w:rsid w:val="00AB5282"/>
    <w:rsid w:val="00AB534C"/>
    <w:rsid w:val="00AB55FE"/>
    <w:rsid w:val="00AB57E5"/>
    <w:rsid w:val="00AB59AD"/>
    <w:rsid w:val="00AB675C"/>
    <w:rsid w:val="00AB6ACC"/>
    <w:rsid w:val="00AB6C99"/>
    <w:rsid w:val="00AB6EBC"/>
    <w:rsid w:val="00AB6FFA"/>
    <w:rsid w:val="00AB7204"/>
    <w:rsid w:val="00AB7995"/>
    <w:rsid w:val="00AB7CDE"/>
    <w:rsid w:val="00AB7E25"/>
    <w:rsid w:val="00AC007A"/>
    <w:rsid w:val="00AC0218"/>
    <w:rsid w:val="00AC045D"/>
    <w:rsid w:val="00AC0811"/>
    <w:rsid w:val="00AC0D3D"/>
    <w:rsid w:val="00AC0EFA"/>
    <w:rsid w:val="00AC131A"/>
    <w:rsid w:val="00AC15D8"/>
    <w:rsid w:val="00AC171D"/>
    <w:rsid w:val="00AC17EC"/>
    <w:rsid w:val="00AC1953"/>
    <w:rsid w:val="00AC1C7D"/>
    <w:rsid w:val="00AC1F86"/>
    <w:rsid w:val="00AC204D"/>
    <w:rsid w:val="00AC2350"/>
    <w:rsid w:val="00AC25FB"/>
    <w:rsid w:val="00AC2BA9"/>
    <w:rsid w:val="00AC3627"/>
    <w:rsid w:val="00AC3AEF"/>
    <w:rsid w:val="00AC3BDE"/>
    <w:rsid w:val="00AC4900"/>
    <w:rsid w:val="00AC4A2E"/>
    <w:rsid w:val="00AC4CBF"/>
    <w:rsid w:val="00AC4EC8"/>
    <w:rsid w:val="00AC4FD3"/>
    <w:rsid w:val="00AC5BD9"/>
    <w:rsid w:val="00AC64CC"/>
    <w:rsid w:val="00AC6DD8"/>
    <w:rsid w:val="00AC754E"/>
    <w:rsid w:val="00AC75F2"/>
    <w:rsid w:val="00AC7B9B"/>
    <w:rsid w:val="00AC7CFB"/>
    <w:rsid w:val="00AC7E51"/>
    <w:rsid w:val="00AC7F0B"/>
    <w:rsid w:val="00AD03CF"/>
    <w:rsid w:val="00AD0556"/>
    <w:rsid w:val="00AD09E6"/>
    <w:rsid w:val="00AD0DC1"/>
    <w:rsid w:val="00AD11BC"/>
    <w:rsid w:val="00AD1230"/>
    <w:rsid w:val="00AD125E"/>
    <w:rsid w:val="00AD1530"/>
    <w:rsid w:val="00AD1B15"/>
    <w:rsid w:val="00AD1F2E"/>
    <w:rsid w:val="00AD2569"/>
    <w:rsid w:val="00AD2D01"/>
    <w:rsid w:val="00AD308B"/>
    <w:rsid w:val="00AD33B2"/>
    <w:rsid w:val="00AD36EE"/>
    <w:rsid w:val="00AD3840"/>
    <w:rsid w:val="00AD3A78"/>
    <w:rsid w:val="00AD3B47"/>
    <w:rsid w:val="00AD3BA7"/>
    <w:rsid w:val="00AD3C16"/>
    <w:rsid w:val="00AD3C5B"/>
    <w:rsid w:val="00AD3F7C"/>
    <w:rsid w:val="00AD43C8"/>
    <w:rsid w:val="00AD4A8A"/>
    <w:rsid w:val="00AD4CB7"/>
    <w:rsid w:val="00AD4CE4"/>
    <w:rsid w:val="00AD4DD5"/>
    <w:rsid w:val="00AD4F95"/>
    <w:rsid w:val="00AD50F9"/>
    <w:rsid w:val="00AD5308"/>
    <w:rsid w:val="00AD5519"/>
    <w:rsid w:val="00AD56BB"/>
    <w:rsid w:val="00AD56F5"/>
    <w:rsid w:val="00AD5F2B"/>
    <w:rsid w:val="00AD600E"/>
    <w:rsid w:val="00AD602B"/>
    <w:rsid w:val="00AD61D0"/>
    <w:rsid w:val="00AD697C"/>
    <w:rsid w:val="00AD6B10"/>
    <w:rsid w:val="00AD7108"/>
    <w:rsid w:val="00AD71B9"/>
    <w:rsid w:val="00AD71D3"/>
    <w:rsid w:val="00AD7612"/>
    <w:rsid w:val="00AD777F"/>
    <w:rsid w:val="00AD7880"/>
    <w:rsid w:val="00AD7A06"/>
    <w:rsid w:val="00AD7B4F"/>
    <w:rsid w:val="00AD7C09"/>
    <w:rsid w:val="00AD7C21"/>
    <w:rsid w:val="00AD7D16"/>
    <w:rsid w:val="00AD7EF8"/>
    <w:rsid w:val="00AD7FB2"/>
    <w:rsid w:val="00AE0217"/>
    <w:rsid w:val="00AE025B"/>
    <w:rsid w:val="00AE05D6"/>
    <w:rsid w:val="00AE0EFD"/>
    <w:rsid w:val="00AE10CB"/>
    <w:rsid w:val="00AE12EE"/>
    <w:rsid w:val="00AE1607"/>
    <w:rsid w:val="00AE175A"/>
    <w:rsid w:val="00AE17E2"/>
    <w:rsid w:val="00AE1A26"/>
    <w:rsid w:val="00AE1E0C"/>
    <w:rsid w:val="00AE23C4"/>
    <w:rsid w:val="00AE26E8"/>
    <w:rsid w:val="00AE2763"/>
    <w:rsid w:val="00AE2897"/>
    <w:rsid w:val="00AE28D3"/>
    <w:rsid w:val="00AE2E72"/>
    <w:rsid w:val="00AE2F6D"/>
    <w:rsid w:val="00AE335D"/>
    <w:rsid w:val="00AE3375"/>
    <w:rsid w:val="00AE3420"/>
    <w:rsid w:val="00AE358A"/>
    <w:rsid w:val="00AE3666"/>
    <w:rsid w:val="00AE389A"/>
    <w:rsid w:val="00AE3B9D"/>
    <w:rsid w:val="00AE3CCC"/>
    <w:rsid w:val="00AE3DBE"/>
    <w:rsid w:val="00AE45C8"/>
    <w:rsid w:val="00AE4745"/>
    <w:rsid w:val="00AE4748"/>
    <w:rsid w:val="00AE49D7"/>
    <w:rsid w:val="00AE4FCA"/>
    <w:rsid w:val="00AE51A7"/>
    <w:rsid w:val="00AE610E"/>
    <w:rsid w:val="00AE6D38"/>
    <w:rsid w:val="00AE6E6E"/>
    <w:rsid w:val="00AE6FE5"/>
    <w:rsid w:val="00AE7673"/>
    <w:rsid w:val="00AE7737"/>
    <w:rsid w:val="00AE7FB5"/>
    <w:rsid w:val="00AF00D5"/>
    <w:rsid w:val="00AF028F"/>
    <w:rsid w:val="00AF0356"/>
    <w:rsid w:val="00AF0472"/>
    <w:rsid w:val="00AF050A"/>
    <w:rsid w:val="00AF0645"/>
    <w:rsid w:val="00AF0B9B"/>
    <w:rsid w:val="00AF0F40"/>
    <w:rsid w:val="00AF103D"/>
    <w:rsid w:val="00AF14EC"/>
    <w:rsid w:val="00AF17EA"/>
    <w:rsid w:val="00AF1C2A"/>
    <w:rsid w:val="00AF1D7F"/>
    <w:rsid w:val="00AF283C"/>
    <w:rsid w:val="00AF2B7A"/>
    <w:rsid w:val="00AF31E0"/>
    <w:rsid w:val="00AF328E"/>
    <w:rsid w:val="00AF3299"/>
    <w:rsid w:val="00AF32AA"/>
    <w:rsid w:val="00AF33AD"/>
    <w:rsid w:val="00AF3742"/>
    <w:rsid w:val="00AF3AD3"/>
    <w:rsid w:val="00AF3D65"/>
    <w:rsid w:val="00AF4017"/>
    <w:rsid w:val="00AF4121"/>
    <w:rsid w:val="00AF4256"/>
    <w:rsid w:val="00AF4923"/>
    <w:rsid w:val="00AF4AA5"/>
    <w:rsid w:val="00AF4E11"/>
    <w:rsid w:val="00AF4F94"/>
    <w:rsid w:val="00AF5797"/>
    <w:rsid w:val="00AF6275"/>
    <w:rsid w:val="00AF67B6"/>
    <w:rsid w:val="00AF6A80"/>
    <w:rsid w:val="00AF6EC9"/>
    <w:rsid w:val="00B00183"/>
    <w:rsid w:val="00B00278"/>
    <w:rsid w:val="00B007DF"/>
    <w:rsid w:val="00B00D03"/>
    <w:rsid w:val="00B00E95"/>
    <w:rsid w:val="00B01793"/>
    <w:rsid w:val="00B01CD9"/>
    <w:rsid w:val="00B020AA"/>
    <w:rsid w:val="00B02511"/>
    <w:rsid w:val="00B027AE"/>
    <w:rsid w:val="00B028DF"/>
    <w:rsid w:val="00B02C7F"/>
    <w:rsid w:val="00B02F1D"/>
    <w:rsid w:val="00B033A3"/>
    <w:rsid w:val="00B036DF"/>
    <w:rsid w:val="00B03AC4"/>
    <w:rsid w:val="00B03B50"/>
    <w:rsid w:val="00B03CF1"/>
    <w:rsid w:val="00B03F97"/>
    <w:rsid w:val="00B0438B"/>
    <w:rsid w:val="00B04778"/>
    <w:rsid w:val="00B04988"/>
    <w:rsid w:val="00B04DA6"/>
    <w:rsid w:val="00B05057"/>
    <w:rsid w:val="00B056CD"/>
    <w:rsid w:val="00B05D7E"/>
    <w:rsid w:val="00B05FA2"/>
    <w:rsid w:val="00B061E4"/>
    <w:rsid w:val="00B0626C"/>
    <w:rsid w:val="00B063E4"/>
    <w:rsid w:val="00B064C3"/>
    <w:rsid w:val="00B068BC"/>
    <w:rsid w:val="00B06E78"/>
    <w:rsid w:val="00B06FDF"/>
    <w:rsid w:val="00B0736D"/>
    <w:rsid w:val="00B073AE"/>
    <w:rsid w:val="00B07403"/>
    <w:rsid w:val="00B074BF"/>
    <w:rsid w:val="00B07D5D"/>
    <w:rsid w:val="00B07EE1"/>
    <w:rsid w:val="00B07F59"/>
    <w:rsid w:val="00B10065"/>
    <w:rsid w:val="00B1022F"/>
    <w:rsid w:val="00B102CD"/>
    <w:rsid w:val="00B1068C"/>
    <w:rsid w:val="00B1076F"/>
    <w:rsid w:val="00B10993"/>
    <w:rsid w:val="00B10D99"/>
    <w:rsid w:val="00B10F68"/>
    <w:rsid w:val="00B110EC"/>
    <w:rsid w:val="00B113D1"/>
    <w:rsid w:val="00B117DA"/>
    <w:rsid w:val="00B11C49"/>
    <w:rsid w:val="00B11CCB"/>
    <w:rsid w:val="00B1200C"/>
    <w:rsid w:val="00B12567"/>
    <w:rsid w:val="00B127B8"/>
    <w:rsid w:val="00B12882"/>
    <w:rsid w:val="00B12DF0"/>
    <w:rsid w:val="00B13190"/>
    <w:rsid w:val="00B132D7"/>
    <w:rsid w:val="00B13585"/>
    <w:rsid w:val="00B13C67"/>
    <w:rsid w:val="00B13ED8"/>
    <w:rsid w:val="00B14203"/>
    <w:rsid w:val="00B14468"/>
    <w:rsid w:val="00B145BB"/>
    <w:rsid w:val="00B1479C"/>
    <w:rsid w:val="00B14886"/>
    <w:rsid w:val="00B14D15"/>
    <w:rsid w:val="00B14D40"/>
    <w:rsid w:val="00B14F98"/>
    <w:rsid w:val="00B14F9D"/>
    <w:rsid w:val="00B150B9"/>
    <w:rsid w:val="00B15188"/>
    <w:rsid w:val="00B157AE"/>
    <w:rsid w:val="00B15DAA"/>
    <w:rsid w:val="00B15FA6"/>
    <w:rsid w:val="00B160A1"/>
    <w:rsid w:val="00B16A4C"/>
    <w:rsid w:val="00B17253"/>
    <w:rsid w:val="00B1732E"/>
    <w:rsid w:val="00B17717"/>
    <w:rsid w:val="00B17CE2"/>
    <w:rsid w:val="00B2014B"/>
    <w:rsid w:val="00B2047F"/>
    <w:rsid w:val="00B205FE"/>
    <w:rsid w:val="00B20665"/>
    <w:rsid w:val="00B213A3"/>
    <w:rsid w:val="00B2163E"/>
    <w:rsid w:val="00B21705"/>
    <w:rsid w:val="00B21AAD"/>
    <w:rsid w:val="00B21FFA"/>
    <w:rsid w:val="00B2275B"/>
    <w:rsid w:val="00B229F5"/>
    <w:rsid w:val="00B22B24"/>
    <w:rsid w:val="00B231A9"/>
    <w:rsid w:val="00B233AD"/>
    <w:rsid w:val="00B234F6"/>
    <w:rsid w:val="00B23725"/>
    <w:rsid w:val="00B23B8E"/>
    <w:rsid w:val="00B23C59"/>
    <w:rsid w:val="00B23ED3"/>
    <w:rsid w:val="00B23FD4"/>
    <w:rsid w:val="00B240BA"/>
    <w:rsid w:val="00B2413D"/>
    <w:rsid w:val="00B2483C"/>
    <w:rsid w:val="00B25407"/>
    <w:rsid w:val="00B2636B"/>
    <w:rsid w:val="00B26627"/>
    <w:rsid w:val="00B26853"/>
    <w:rsid w:val="00B26A94"/>
    <w:rsid w:val="00B26B91"/>
    <w:rsid w:val="00B27087"/>
    <w:rsid w:val="00B27670"/>
    <w:rsid w:val="00B27810"/>
    <w:rsid w:val="00B308F0"/>
    <w:rsid w:val="00B30A08"/>
    <w:rsid w:val="00B314A4"/>
    <w:rsid w:val="00B314D8"/>
    <w:rsid w:val="00B314FF"/>
    <w:rsid w:val="00B31679"/>
    <w:rsid w:val="00B3187E"/>
    <w:rsid w:val="00B3189E"/>
    <w:rsid w:val="00B31A12"/>
    <w:rsid w:val="00B31D5E"/>
    <w:rsid w:val="00B321C2"/>
    <w:rsid w:val="00B324CE"/>
    <w:rsid w:val="00B326E5"/>
    <w:rsid w:val="00B329C0"/>
    <w:rsid w:val="00B32E12"/>
    <w:rsid w:val="00B330CF"/>
    <w:rsid w:val="00B333DE"/>
    <w:rsid w:val="00B335AB"/>
    <w:rsid w:val="00B33829"/>
    <w:rsid w:val="00B33A5B"/>
    <w:rsid w:val="00B33AC2"/>
    <w:rsid w:val="00B33E71"/>
    <w:rsid w:val="00B34057"/>
    <w:rsid w:val="00B34541"/>
    <w:rsid w:val="00B345E0"/>
    <w:rsid w:val="00B347D0"/>
    <w:rsid w:val="00B34B92"/>
    <w:rsid w:val="00B34BD2"/>
    <w:rsid w:val="00B34C8B"/>
    <w:rsid w:val="00B35113"/>
    <w:rsid w:val="00B352B2"/>
    <w:rsid w:val="00B35621"/>
    <w:rsid w:val="00B35905"/>
    <w:rsid w:val="00B359A0"/>
    <w:rsid w:val="00B35A47"/>
    <w:rsid w:val="00B3613E"/>
    <w:rsid w:val="00B3632F"/>
    <w:rsid w:val="00B363B5"/>
    <w:rsid w:val="00B36663"/>
    <w:rsid w:val="00B36945"/>
    <w:rsid w:val="00B36B34"/>
    <w:rsid w:val="00B36CEC"/>
    <w:rsid w:val="00B36DEF"/>
    <w:rsid w:val="00B36E18"/>
    <w:rsid w:val="00B378DA"/>
    <w:rsid w:val="00B37B17"/>
    <w:rsid w:val="00B37CFB"/>
    <w:rsid w:val="00B37FB7"/>
    <w:rsid w:val="00B37FB9"/>
    <w:rsid w:val="00B40691"/>
    <w:rsid w:val="00B40C56"/>
    <w:rsid w:val="00B40FCA"/>
    <w:rsid w:val="00B411C9"/>
    <w:rsid w:val="00B418B6"/>
    <w:rsid w:val="00B41B68"/>
    <w:rsid w:val="00B42109"/>
    <w:rsid w:val="00B424A5"/>
    <w:rsid w:val="00B4261C"/>
    <w:rsid w:val="00B426ED"/>
    <w:rsid w:val="00B428DD"/>
    <w:rsid w:val="00B4296F"/>
    <w:rsid w:val="00B43103"/>
    <w:rsid w:val="00B432AD"/>
    <w:rsid w:val="00B43368"/>
    <w:rsid w:val="00B43375"/>
    <w:rsid w:val="00B43507"/>
    <w:rsid w:val="00B437CD"/>
    <w:rsid w:val="00B437FB"/>
    <w:rsid w:val="00B43BD6"/>
    <w:rsid w:val="00B43C3D"/>
    <w:rsid w:val="00B4413B"/>
    <w:rsid w:val="00B44155"/>
    <w:rsid w:val="00B4415D"/>
    <w:rsid w:val="00B44175"/>
    <w:rsid w:val="00B44961"/>
    <w:rsid w:val="00B44BD1"/>
    <w:rsid w:val="00B44E4F"/>
    <w:rsid w:val="00B44E6A"/>
    <w:rsid w:val="00B450F8"/>
    <w:rsid w:val="00B452CC"/>
    <w:rsid w:val="00B454BA"/>
    <w:rsid w:val="00B45590"/>
    <w:rsid w:val="00B45A9C"/>
    <w:rsid w:val="00B45E2D"/>
    <w:rsid w:val="00B45EA7"/>
    <w:rsid w:val="00B4643A"/>
    <w:rsid w:val="00B465A5"/>
    <w:rsid w:val="00B466D2"/>
    <w:rsid w:val="00B46EA1"/>
    <w:rsid w:val="00B46F13"/>
    <w:rsid w:val="00B4711E"/>
    <w:rsid w:val="00B47292"/>
    <w:rsid w:val="00B473D9"/>
    <w:rsid w:val="00B477BF"/>
    <w:rsid w:val="00B505B0"/>
    <w:rsid w:val="00B506A2"/>
    <w:rsid w:val="00B50716"/>
    <w:rsid w:val="00B50921"/>
    <w:rsid w:val="00B50C22"/>
    <w:rsid w:val="00B50F89"/>
    <w:rsid w:val="00B50F90"/>
    <w:rsid w:val="00B510FE"/>
    <w:rsid w:val="00B5119F"/>
    <w:rsid w:val="00B512DE"/>
    <w:rsid w:val="00B51390"/>
    <w:rsid w:val="00B51518"/>
    <w:rsid w:val="00B51591"/>
    <w:rsid w:val="00B51C3B"/>
    <w:rsid w:val="00B521CE"/>
    <w:rsid w:val="00B52723"/>
    <w:rsid w:val="00B527A7"/>
    <w:rsid w:val="00B52D5C"/>
    <w:rsid w:val="00B52FF0"/>
    <w:rsid w:val="00B532D5"/>
    <w:rsid w:val="00B534F9"/>
    <w:rsid w:val="00B5363F"/>
    <w:rsid w:val="00B537AD"/>
    <w:rsid w:val="00B539FE"/>
    <w:rsid w:val="00B53A2F"/>
    <w:rsid w:val="00B53DDC"/>
    <w:rsid w:val="00B53EDC"/>
    <w:rsid w:val="00B543AB"/>
    <w:rsid w:val="00B54DB9"/>
    <w:rsid w:val="00B54F3F"/>
    <w:rsid w:val="00B54FBC"/>
    <w:rsid w:val="00B55252"/>
    <w:rsid w:val="00B558A3"/>
    <w:rsid w:val="00B55BA7"/>
    <w:rsid w:val="00B55EB3"/>
    <w:rsid w:val="00B55ED8"/>
    <w:rsid w:val="00B565FF"/>
    <w:rsid w:val="00B56B09"/>
    <w:rsid w:val="00B56B71"/>
    <w:rsid w:val="00B56BED"/>
    <w:rsid w:val="00B56DA5"/>
    <w:rsid w:val="00B56EAB"/>
    <w:rsid w:val="00B56ED2"/>
    <w:rsid w:val="00B56FC1"/>
    <w:rsid w:val="00B574E2"/>
    <w:rsid w:val="00B57599"/>
    <w:rsid w:val="00B57635"/>
    <w:rsid w:val="00B57AB2"/>
    <w:rsid w:val="00B57B11"/>
    <w:rsid w:val="00B57DD2"/>
    <w:rsid w:val="00B57EC9"/>
    <w:rsid w:val="00B5B0EC"/>
    <w:rsid w:val="00B6050D"/>
    <w:rsid w:val="00B60528"/>
    <w:rsid w:val="00B60630"/>
    <w:rsid w:val="00B609C2"/>
    <w:rsid w:val="00B61255"/>
    <w:rsid w:val="00B613C9"/>
    <w:rsid w:val="00B6177D"/>
    <w:rsid w:val="00B6182E"/>
    <w:rsid w:val="00B6184E"/>
    <w:rsid w:val="00B61EE2"/>
    <w:rsid w:val="00B61F72"/>
    <w:rsid w:val="00B62395"/>
    <w:rsid w:val="00B62453"/>
    <w:rsid w:val="00B626ED"/>
    <w:rsid w:val="00B62781"/>
    <w:rsid w:val="00B629B0"/>
    <w:rsid w:val="00B629EF"/>
    <w:rsid w:val="00B62ED3"/>
    <w:rsid w:val="00B6322E"/>
    <w:rsid w:val="00B633C5"/>
    <w:rsid w:val="00B63D73"/>
    <w:rsid w:val="00B63DC0"/>
    <w:rsid w:val="00B63DE0"/>
    <w:rsid w:val="00B63EA1"/>
    <w:rsid w:val="00B63FD6"/>
    <w:rsid w:val="00B64073"/>
    <w:rsid w:val="00B6422F"/>
    <w:rsid w:val="00B6491F"/>
    <w:rsid w:val="00B65050"/>
    <w:rsid w:val="00B65065"/>
    <w:rsid w:val="00B653FC"/>
    <w:rsid w:val="00B65548"/>
    <w:rsid w:val="00B6561C"/>
    <w:rsid w:val="00B661B2"/>
    <w:rsid w:val="00B6627E"/>
    <w:rsid w:val="00B662FE"/>
    <w:rsid w:val="00B666B3"/>
    <w:rsid w:val="00B6688D"/>
    <w:rsid w:val="00B66A22"/>
    <w:rsid w:val="00B66DB1"/>
    <w:rsid w:val="00B66FCC"/>
    <w:rsid w:val="00B67B94"/>
    <w:rsid w:val="00B67C3C"/>
    <w:rsid w:val="00B67EF1"/>
    <w:rsid w:val="00B706C0"/>
    <w:rsid w:val="00B7099D"/>
    <w:rsid w:val="00B70B63"/>
    <w:rsid w:val="00B70BC6"/>
    <w:rsid w:val="00B715E0"/>
    <w:rsid w:val="00B7262A"/>
    <w:rsid w:val="00B72635"/>
    <w:rsid w:val="00B7299D"/>
    <w:rsid w:val="00B72D92"/>
    <w:rsid w:val="00B72DD6"/>
    <w:rsid w:val="00B73042"/>
    <w:rsid w:val="00B73382"/>
    <w:rsid w:val="00B7358D"/>
    <w:rsid w:val="00B7372A"/>
    <w:rsid w:val="00B737B0"/>
    <w:rsid w:val="00B73994"/>
    <w:rsid w:val="00B739A7"/>
    <w:rsid w:val="00B73C62"/>
    <w:rsid w:val="00B73CFB"/>
    <w:rsid w:val="00B73D16"/>
    <w:rsid w:val="00B73D2A"/>
    <w:rsid w:val="00B74093"/>
    <w:rsid w:val="00B74790"/>
    <w:rsid w:val="00B7496C"/>
    <w:rsid w:val="00B752A5"/>
    <w:rsid w:val="00B75338"/>
    <w:rsid w:val="00B75446"/>
    <w:rsid w:val="00B754D0"/>
    <w:rsid w:val="00B754EB"/>
    <w:rsid w:val="00B75AB8"/>
    <w:rsid w:val="00B75D52"/>
    <w:rsid w:val="00B75EC4"/>
    <w:rsid w:val="00B760C2"/>
    <w:rsid w:val="00B762EF"/>
    <w:rsid w:val="00B765B8"/>
    <w:rsid w:val="00B767D1"/>
    <w:rsid w:val="00B76F68"/>
    <w:rsid w:val="00B77B00"/>
    <w:rsid w:val="00B77CE3"/>
    <w:rsid w:val="00B77D41"/>
    <w:rsid w:val="00B80545"/>
    <w:rsid w:val="00B80574"/>
    <w:rsid w:val="00B8087E"/>
    <w:rsid w:val="00B80A6E"/>
    <w:rsid w:val="00B80B46"/>
    <w:rsid w:val="00B80B8B"/>
    <w:rsid w:val="00B80DA2"/>
    <w:rsid w:val="00B80DF6"/>
    <w:rsid w:val="00B81585"/>
    <w:rsid w:val="00B81623"/>
    <w:rsid w:val="00B817E5"/>
    <w:rsid w:val="00B82145"/>
    <w:rsid w:val="00B821EC"/>
    <w:rsid w:val="00B822B8"/>
    <w:rsid w:val="00B82CA2"/>
    <w:rsid w:val="00B832CF"/>
    <w:rsid w:val="00B8341C"/>
    <w:rsid w:val="00B8368D"/>
    <w:rsid w:val="00B8369B"/>
    <w:rsid w:val="00B838E1"/>
    <w:rsid w:val="00B83D05"/>
    <w:rsid w:val="00B842F7"/>
    <w:rsid w:val="00B84453"/>
    <w:rsid w:val="00B84726"/>
    <w:rsid w:val="00B84E5E"/>
    <w:rsid w:val="00B85948"/>
    <w:rsid w:val="00B85BCE"/>
    <w:rsid w:val="00B85C81"/>
    <w:rsid w:val="00B86241"/>
    <w:rsid w:val="00B8627C"/>
    <w:rsid w:val="00B86896"/>
    <w:rsid w:val="00B869F7"/>
    <w:rsid w:val="00B86A90"/>
    <w:rsid w:val="00B86F32"/>
    <w:rsid w:val="00B86F9E"/>
    <w:rsid w:val="00B874F3"/>
    <w:rsid w:val="00B874FD"/>
    <w:rsid w:val="00B875B6"/>
    <w:rsid w:val="00B87643"/>
    <w:rsid w:val="00B8786B"/>
    <w:rsid w:val="00B87B12"/>
    <w:rsid w:val="00B87C0B"/>
    <w:rsid w:val="00B87C52"/>
    <w:rsid w:val="00B87FD4"/>
    <w:rsid w:val="00B90013"/>
    <w:rsid w:val="00B90450"/>
    <w:rsid w:val="00B9064E"/>
    <w:rsid w:val="00B90665"/>
    <w:rsid w:val="00B90831"/>
    <w:rsid w:val="00B911B6"/>
    <w:rsid w:val="00B9139E"/>
    <w:rsid w:val="00B91435"/>
    <w:rsid w:val="00B91B20"/>
    <w:rsid w:val="00B91DC2"/>
    <w:rsid w:val="00B91E00"/>
    <w:rsid w:val="00B92BFB"/>
    <w:rsid w:val="00B93BE5"/>
    <w:rsid w:val="00B93F6F"/>
    <w:rsid w:val="00B94378"/>
    <w:rsid w:val="00B943F7"/>
    <w:rsid w:val="00B94421"/>
    <w:rsid w:val="00B94B26"/>
    <w:rsid w:val="00B94C49"/>
    <w:rsid w:val="00B94E76"/>
    <w:rsid w:val="00B94E84"/>
    <w:rsid w:val="00B9564B"/>
    <w:rsid w:val="00B95767"/>
    <w:rsid w:val="00B95A36"/>
    <w:rsid w:val="00B95AF1"/>
    <w:rsid w:val="00B95C0B"/>
    <w:rsid w:val="00B95CF8"/>
    <w:rsid w:val="00B95E99"/>
    <w:rsid w:val="00B95ECF"/>
    <w:rsid w:val="00B96030"/>
    <w:rsid w:val="00B966B1"/>
    <w:rsid w:val="00B96720"/>
    <w:rsid w:val="00B96B65"/>
    <w:rsid w:val="00B96F88"/>
    <w:rsid w:val="00B97154"/>
    <w:rsid w:val="00B973B1"/>
    <w:rsid w:val="00B97440"/>
    <w:rsid w:val="00B978FA"/>
    <w:rsid w:val="00B97927"/>
    <w:rsid w:val="00BA018F"/>
    <w:rsid w:val="00BA02D4"/>
    <w:rsid w:val="00BA040D"/>
    <w:rsid w:val="00BA0933"/>
    <w:rsid w:val="00BA0E6E"/>
    <w:rsid w:val="00BA0FD6"/>
    <w:rsid w:val="00BA105C"/>
    <w:rsid w:val="00BA11BF"/>
    <w:rsid w:val="00BA1564"/>
    <w:rsid w:val="00BA194F"/>
    <w:rsid w:val="00BA1B21"/>
    <w:rsid w:val="00BA1C67"/>
    <w:rsid w:val="00BA1F4F"/>
    <w:rsid w:val="00BA20E7"/>
    <w:rsid w:val="00BA26FB"/>
    <w:rsid w:val="00BA2776"/>
    <w:rsid w:val="00BA297C"/>
    <w:rsid w:val="00BA29FE"/>
    <w:rsid w:val="00BA2A1D"/>
    <w:rsid w:val="00BA2C29"/>
    <w:rsid w:val="00BA2F70"/>
    <w:rsid w:val="00BA33BE"/>
    <w:rsid w:val="00BA3728"/>
    <w:rsid w:val="00BA3877"/>
    <w:rsid w:val="00BA38F0"/>
    <w:rsid w:val="00BA3B40"/>
    <w:rsid w:val="00BA41BB"/>
    <w:rsid w:val="00BA4444"/>
    <w:rsid w:val="00BA4519"/>
    <w:rsid w:val="00BA4667"/>
    <w:rsid w:val="00BA469B"/>
    <w:rsid w:val="00BA4729"/>
    <w:rsid w:val="00BA487E"/>
    <w:rsid w:val="00BA496F"/>
    <w:rsid w:val="00BA4B83"/>
    <w:rsid w:val="00BA510F"/>
    <w:rsid w:val="00BA515B"/>
    <w:rsid w:val="00BA5284"/>
    <w:rsid w:val="00BA558A"/>
    <w:rsid w:val="00BA5902"/>
    <w:rsid w:val="00BA5935"/>
    <w:rsid w:val="00BA5E78"/>
    <w:rsid w:val="00BA5FF1"/>
    <w:rsid w:val="00BA6069"/>
    <w:rsid w:val="00BA63BC"/>
    <w:rsid w:val="00BA6735"/>
    <w:rsid w:val="00BA6BE6"/>
    <w:rsid w:val="00BA6E5F"/>
    <w:rsid w:val="00BA70BD"/>
    <w:rsid w:val="00BA72D8"/>
    <w:rsid w:val="00BA740A"/>
    <w:rsid w:val="00BA74FA"/>
    <w:rsid w:val="00BA7599"/>
    <w:rsid w:val="00BA76D8"/>
    <w:rsid w:val="00BA7729"/>
    <w:rsid w:val="00BA790E"/>
    <w:rsid w:val="00BA7A38"/>
    <w:rsid w:val="00BB0680"/>
    <w:rsid w:val="00BB0878"/>
    <w:rsid w:val="00BB08C2"/>
    <w:rsid w:val="00BB0E3A"/>
    <w:rsid w:val="00BB0F8C"/>
    <w:rsid w:val="00BB1137"/>
    <w:rsid w:val="00BB1187"/>
    <w:rsid w:val="00BB123E"/>
    <w:rsid w:val="00BB1299"/>
    <w:rsid w:val="00BB149A"/>
    <w:rsid w:val="00BB162C"/>
    <w:rsid w:val="00BB1B6C"/>
    <w:rsid w:val="00BB1C52"/>
    <w:rsid w:val="00BB1CD5"/>
    <w:rsid w:val="00BB1F64"/>
    <w:rsid w:val="00BB224F"/>
    <w:rsid w:val="00BB22CC"/>
    <w:rsid w:val="00BB22D8"/>
    <w:rsid w:val="00BB2EA9"/>
    <w:rsid w:val="00BB3342"/>
    <w:rsid w:val="00BB3382"/>
    <w:rsid w:val="00BB3528"/>
    <w:rsid w:val="00BB35F2"/>
    <w:rsid w:val="00BB360D"/>
    <w:rsid w:val="00BB375D"/>
    <w:rsid w:val="00BB468D"/>
    <w:rsid w:val="00BB4789"/>
    <w:rsid w:val="00BB52F8"/>
    <w:rsid w:val="00BB53FD"/>
    <w:rsid w:val="00BB5798"/>
    <w:rsid w:val="00BB5B25"/>
    <w:rsid w:val="00BB63AC"/>
    <w:rsid w:val="00BB64EC"/>
    <w:rsid w:val="00BB64F8"/>
    <w:rsid w:val="00BB6734"/>
    <w:rsid w:val="00BB689B"/>
    <w:rsid w:val="00BB6E41"/>
    <w:rsid w:val="00BB72CD"/>
    <w:rsid w:val="00BB72F1"/>
    <w:rsid w:val="00BB7691"/>
    <w:rsid w:val="00BB77D9"/>
    <w:rsid w:val="00BB785A"/>
    <w:rsid w:val="00BB787D"/>
    <w:rsid w:val="00BB7AA8"/>
    <w:rsid w:val="00BB7FB4"/>
    <w:rsid w:val="00BC0524"/>
    <w:rsid w:val="00BC0757"/>
    <w:rsid w:val="00BC0799"/>
    <w:rsid w:val="00BC07F8"/>
    <w:rsid w:val="00BC0A20"/>
    <w:rsid w:val="00BC101F"/>
    <w:rsid w:val="00BC13CE"/>
    <w:rsid w:val="00BC1890"/>
    <w:rsid w:val="00BC18AC"/>
    <w:rsid w:val="00BC1D88"/>
    <w:rsid w:val="00BC240A"/>
    <w:rsid w:val="00BC2491"/>
    <w:rsid w:val="00BC29A7"/>
    <w:rsid w:val="00BC2A28"/>
    <w:rsid w:val="00BC2CE7"/>
    <w:rsid w:val="00BC2D51"/>
    <w:rsid w:val="00BC342C"/>
    <w:rsid w:val="00BC34FE"/>
    <w:rsid w:val="00BC35F2"/>
    <w:rsid w:val="00BC365A"/>
    <w:rsid w:val="00BC3716"/>
    <w:rsid w:val="00BC395A"/>
    <w:rsid w:val="00BC3A88"/>
    <w:rsid w:val="00BC3C4A"/>
    <w:rsid w:val="00BC4014"/>
    <w:rsid w:val="00BC42D0"/>
    <w:rsid w:val="00BC433B"/>
    <w:rsid w:val="00BC4647"/>
    <w:rsid w:val="00BC4BAD"/>
    <w:rsid w:val="00BC4F36"/>
    <w:rsid w:val="00BC5023"/>
    <w:rsid w:val="00BC5857"/>
    <w:rsid w:val="00BC58A6"/>
    <w:rsid w:val="00BC5BDF"/>
    <w:rsid w:val="00BC5C8A"/>
    <w:rsid w:val="00BC5ED4"/>
    <w:rsid w:val="00BC5F0C"/>
    <w:rsid w:val="00BC6072"/>
    <w:rsid w:val="00BC6661"/>
    <w:rsid w:val="00BC6994"/>
    <w:rsid w:val="00BC6BAA"/>
    <w:rsid w:val="00BC7061"/>
    <w:rsid w:val="00BC70F6"/>
    <w:rsid w:val="00BC73F5"/>
    <w:rsid w:val="00BC765C"/>
    <w:rsid w:val="00BC76F6"/>
    <w:rsid w:val="00BC7A0F"/>
    <w:rsid w:val="00BC7EA4"/>
    <w:rsid w:val="00BD00A0"/>
    <w:rsid w:val="00BD03DD"/>
    <w:rsid w:val="00BD05F2"/>
    <w:rsid w:val="00BD0A90"/>
    <w:rsid w:val="00BD0B72"/>
    <w:rsid w:val="00BD1355"/>
    <w:rsid w:val="00BD13F6"/>
    <w:rsid w:val="00BD142C"/>
    <w:rsid w:val="00BD1467"/>
    <w:rsid w:val="00BD1642"/>
    <w:rsid w:val="00BD1826"/>
    <w:rsid w:val="00BD1D3A"/>
    <w:rsid w:val="00BD1E91"/>
    <w:rsid w:val="00BD20C8"/>
    <w:rsid w:val="00BD259B"/>
    <w:rsid w:val="00BD277C"/>
    <w:rsid w:val="00BD2953"/>
    <w:rsid w:val="00BD32DF"/>
    <w:rsid w:val="00BD34ED"/>
    <w:rsid w:val="00BD3973"/>
    <w:rsid w:val="00BD3CD7"/>
    <w:rsid w:val="00BD3D2B"/>
    <w:rsid w:val="00BD4080"/>
    <w:rsid w:val="00BD42B7"/>
    <w:rsid w:val="00BD4C22"/>
    <w:rsid w:val="00BD4E92"/>
    <w:rsid w:val="00BD4EB8"/>
    <w:rsid w:val="00BD5131"/>
    <w:rsid w:val="00BD5210"/>
    <w:rsid w:val="00BD56A3"/>
    <w:rsid w:val="00BD5D8E"/>
    <w:rsid w:val="00BD5FDB"/>
    <w:rsid w:val="00BD617B"/>
    <w:rsid w:val="00BD6246"/>
    <w:rsid w:val="00BD6323"/>
    <w:rsid w:val="00BD63B1"/>
    <w:rsid w:val="00BD65AF"/>
    <w:rsid w:val="00BD68CC"/>
    <w:rsid w:val="00BD690F"/>
    <w:rsid w:val="00BD698B"/>
    <w:rsid w:val="00BD6C07"/>
    <w:rsid w:val="00BD6F80"/>
    <w:rsid w:val="00BD7359"/>
    <w:rsid w:val="00BE0395"/>
    <w:rsid w:val="00BE0AC5"/>
    <w:rsid w:val="00BE0C52"/>
    <w:rsid w:val="00BE0FD7"/>
    <w:rsid w:val="00BE110B"/>
    <w:rsid w:val="00BE14B4"/>
    <w:rsid w:val="00BE1802"/>
    <w:rsid w:val="00BE1A76"/>
    <w:rsid w:val="00BE21E2"/>
    <w:rsid w:val="00BE22B0"/>
    <w:rsid w:val="00BE29AE"/>
    <w:rsid w:val="00BE2AB7"/>
    <w:rsid w:val="00BE2C4F"/>
    <w:rsid w:val="00BE2DEE"/>
    <w:rsid w:val="00BE3034"/>
    <w:rsid w:val="00BE3333"/>
    <w:rsid w:val="00BE33F5"/>
    <w:rsid w:val="00BE3509"/>
    <w:rsid w:val="00BE38FD"/>
    <w:rsid w:val="00BE3BC0"/>
    <w:rsid w:val="00BE3C2D"/>
    <w:rsid w:val="00BE4235"/>
    <w:rsid w:val="00BE456A"/>
    <w:rsid w:val="00BE476B"/>
    <w:rsid w:val="00BE493A"/>
    <w:rsid w:val="00BE4D0F"/>
    <w:rsid w:val="00BE515B"/>
    <w:rsid w:val="00BE5308"/>
    <w:rsid w:val="00BE5352"/>
    <w:rsid w:val="00BE55FD"/>
    <w:rsid w:val="00BE56F1"/>
    <w:rsid w:val="00BE57D7"/>
    <w:rsid w:val="00BE5803"/>
    <w:rsid w:val="00BE58FE"/>
    <w:rsid w:val="00BE5B0B"/>
    <w:rsid w:val="00BE5B30"/>
    <w:rsid w:val="00BE6292"/>
    <w:rsid w:val="00BE640B"/>
    <w:rsid w:val="00BE64D4"/>
    <w:rsid w:val="00BE655F"/>
    <w:rsid w:val="00BE6626"/>
    <w:rsid w:val="00BE664B"/>
    <w:rsid w:val="00BE6A49"/>
    <w:rsid w:val="00BE6AE4"/>
    <w:rsid w:val="00BE6B6A"/>
    <w:rsid w:val="00BE6DC2"/>
    <w:rsid w:val="00BE715A"/>
    <w:rsid w:val="00BE7217"/>
    <w:rsid w:val="00BE73F8"/>
    <w:rsid w:val="00BE7687"/>
    <w:rsid w:val="00BE7847"/>
    <w:rsid w:val="00BE79B4"/>
    <w:rsid w:val="00BE7AE0"/>
    <w:rsid w:val="00BE7BC5"/>
    <w:rsid w:val="00BE7F80"/>
    <w:rsid w:val="00BF0167"/>
    <w:rsid w:val="00BF05CB"/>
    <w:rsid w:val="00BF0B4A"/>
    <w:rsid w:val="00BF0C8E"/>
    <w:rsid w:val="00BF0D83"/>
    <w:rsid w:val="00BF0DC3"/>
    <w:rsid w:val="00BF0F0A"/>
    <w:rsid w:val="00BF10D1"/>
    <w:rsid w:val="00BF13ED"/>
    <w:rsid w:val="00BF141F"/>
    <w:rsid w:val="00BF17E7"/>
    <w:rsid w:val="00BF19A8"/>
    <w:rsid w:val="00BF1C57"/>
    <w:rsid w:val="00BF1D67"/>
    <w:rsid w:val="00BF20E5"/>
    <w:rsid w:val="00BF2198"/>
    <w:rsid w:val="00BF21DA"/>
    <w:rsid w:val="00BF3193"/>
    <w:rsid w:val="00BF333E"/>
    <w:rsid w:val="00BF3705"/>
    <w:rsid w:val="00BF3B71"/>
    <w:rsid w:val="00BF3BE9"/>
    <w:rsid w:val="00BF40FB"/>
    <w:rsid w:val="00BF46C8"/>
    <w:rsid w:val="00BF4955"/>
    <w:rsid w:val="00BF4B87"/>
    <w:rsid w:val="00BF4B9E"/>
    <w:rsid w:val="00BF5340"/>
    <w:rsid w:val="00BF55C9"/>
    <w:rsid w:val="00BF6557"/>
    <w:rsid w:val="00BF6C42"/>
    <w:rsid w:val="00BF6CEA"/>
    <w:rsid w:val="00BF6D10"/>
    <w:rsid w:val="00BF715D"/>
    <w:rsid w:val="00BF7381"/>
    <w:rsid w:val="00BF7515"/>
    <w:rsid w:val="00BF77BE"/>
    <w:rsid w:val="00BF78AE"/>
    <w:rsid w:val="00BF7A2B"/>
    <w:rsid w:val="00BF7AD0"/>
    <w:rsid w:val="00BF7BB1"/>
    <w:rsid w:val="00BF7C84"/>
    <w:rsid w:val="00BF7CD1"/>
    <w:rsid w:val="00BF7FF1"/>
    <w:rsid w:val="00C0038F"/>
    <w:rsid w:val="00C00424"/>
    <w:rsid w:val="00C00455"/>
    <w:rsid w:val="00C00DA7"/>
    <w:rsid w:val="00C00E49"/>
    <w:rsid w:val="00C00F69"/>
    <w:rsid w:val="00C01378"/>
    <w:rsid w:val="00C013B6"/>
    <w:rsid w:val="00C01515"/>
    <w:rsid w:val="00C0153F"/>
    <w:rsid w:val="00C0171A"/>
    <w:rsid w:val="00C0196D"/>
    <w:rsid w:val="00C01F08"/>
    <w:rsid w:val="00C020D4"/>
    <w:rsid w:val="00C0210E"/>
    <w:rsid w:val="00C02927"/>
    <w:rsid w:val="00C02A67"/>
    <w:rsid w:val="00C02DD2"/>
    <w:rsid w:val="00C02EF8"/>
    <w:rsid w:val="00C031B2"/>
    <w:rsid w:val="00C035E5"/>
    <w:rsid w:val="00C035EE"/>
    <w:rsid w:val="00C037C7"/>
    <w:rsid w:val="00C03A6D"/>
    <w:rsid w:val="00C03C98"/>
    <w:rsid w:val="00C040A5"/>
    <w:rsid w:val="00C0427D"/>
    <w:rsid w:val="00C042E0"/>
    <w:rsid w:val="00C04A50"/>
    <w:rsid w:val="00C04BF7"/>
    <w:rsid w:val="00C0504F"/>
    <w:rsid w:val="00C05182"/>
    <w:rsid w:val="00C0553C"/>
    <w:rsid w:val="00C056F4"/>
    <w:rsid w:val="00C06014"/>
    <w:rsid w:val="00C064B1"/>
    <w:rsid w:val="00C065D3"/>
    <w:rsid w:val="00C068C3"/>
    <w:rsid w:val="00C0691F"/>
    <w:rsid w:val="00C06AE5"/>
    <w:rsid w:val="00C06B4D"/>
    <w:rsid w:val="00C06EB5"/>
    <w:rsid w:val="00C076E4"/>
    <w:rsid w:val="00C07916"/>
    <w:rsid w:val="00C07994"/>
    <w:rsid w:val="00C07BDF"/>
    <w:rsid w:val="00C07DC5"/>
    <w:rsid w:val="00C07F33"/>
    <w:rsid w:val="00C07F7A"/>
    <w:rsid w:val="00C101C7"/>
    <w:rsid w:val="00C101F0"/>
    <w:rsid w:val="00C10304"/>
    <w:rsid w:val="00C106A1"/>
    <w:rsid w:val="00C10FEE"/>
    <w:rsid w:val="00C113E1"/>
    <w:rsid w:val="00C116DF"/>
    <w:rsid w:val="00C1189C"/>
    <w:rsid w:val="00C118AF"/>
    <w:rsid w:val="00C119FE"/>
    <w:rsid w:val="00C11BCE"/>
    <w:rsid w:val="00C11FFB"/>
    <w:rsid w:val="00C122FD"/>
    <w:rsid w:val="00C12637"/>
    <w:rsid w:val="00C126E6"/>
    <w:rsid w:val="00C12778"/>
    <w:rsid w:val="00C12B9C"/>
    <w:rsid w:val="00C12CD4"/>
    <w:rsid w:val="00C12F9D"/>
    <w:rsid w:val="00C12FFF"/>
    <w:rsid w:val="00C13338"/>
    <w:rsid w:val="00C133ED"/>
    <w:rsid w:val="00C14053"/>
    <w:rsid w:val="00C14304"/>
    <w:rsid w:val="00C14545"/>
    <w:rsid w:val="00C145D3"/>
    <w:rsid w:val="00C14797"/>
    <w:rsid w:val="00C14EB4"/>
    <w:rsid w:val="00C15240"/>
    <w:rsid w:val="00C15510"/>
    <w:rsid w:val="00C15603"/>
    <w:rsid w:val="00C15724"/>
    <w:rsid w:val="00C15749"/>
    <w:rsid w:val="00C15D7C"/>
    <w:rsid w:val="00C160C0"/>
    <w:rsid w:val="00C16102"/>
    <w:rsid w:val="00C164FB"/>
    <w:rsid w:val="00C1658E"/>
    <w:rsid w:val="00C1685B"/>
    <w:rsid w:val="00C16993"/>
    <w:rsid w:val="00C16C6D"/>
    <w:rsid w:val="00C1704C"/>
    <w:rsid w:val="00C17304"/>
    <w:rsid w:val="00C17655"/>
    <w:rsid w:val="00C17812"/>
    <w:rsid w:val="00C17B1A"/>
    <w:rsid w:val="00C202EE"/>
    <w:rsid w:val="00C20F91"/>
    <w:rsid w:val="00C2111A"/>
    <w:rsid w:val="00C22546"/>
    <w:rsid w:val="00C23059"/>
    <w:rsid w:val="00C231EA"/>
    <w:rsid w:val="00C234E8"/>
    <w:rsid w:val="00C23609"/>
    <w:rsid w:val="00C23E2E"/>
    <w:rsid w:val="00C24077"/>
    <w:rsid w:val="00C2409A"/>
    <w:rsid w:val="00C2427E"/>
    <w:rsid w:val="00C2430C"/>
    <w:rsid w:val="00C24A66"/>
    <w:rsid w:val="00C2525F"/>
    <w:rsid w:val="00C253AD"/>
    <w:rsid w:val="00C254BD"/>
    <w:rsid w:val="00C2585F"/>
    <w:rsid w:val="00C260C1"/>
    <w:rsid w:val="00C26469"/>
    <w:rsid w:val="00C26A5E"/>
    <w:rsid w:val="00C26BC6"/>
    <w:rsid w:val="00C26E3A"/>
    <w:rsid w:val="00C271AD"/>
    <w:rsid w:val="00C272A4"/>
    <w:rsid w:val="00C27353"/>
    <w:rsid w:val="00C27531"/>
    <w:rsid w:val="00C2755B"/>
    <w:rsid w:val="00C27BC7"/>
    <w:rsid w:val="00C27BE3"/>
    <w:rsid w:val="00C27C64"/>
    <w:rsid w:val="00C27E5C"/>
    <w:rsid w:val="00C27E8E"/>
    <w:rsid w:val="00C300D2"/>
    <w:rsid w:val="00C30143"/>
    <w:rsid w:val="00C3063A"/>
    <w:rsid w:val="00C30985"/>
    <w:rsid w:val="00C309DD"/>
    <w:rsid w:val="00C30A19"/>
    <w:rsid w:val="00C30C98"/>
    <w:rsid w:val="00C30DE1"/>
    <w:rsid w:val="00C30E74"/>
    <w:rsid w:val="00C318C4"/>
    <w:rsid w:val="00C31D59"/>
    <w:rsid w:val="00C31D8C"/>
    <w:rsid w:val="00C31F5F"/>
    <w:rsid w:val="00C32711"/>
    <w:rsid w:val="00C32A4A"/>
    <w:rsid w:val="00C32AC0"/>
    <w:rsid w:val="00C32C4A"/>
    <w:rsid w:val="00C32E4D"/>
    <w:rsid w:val="00C33231"/>
    <w:rsid w:val="00C33573"/>
    <w:rsid w:val="00C33A68"/>
    <w:rsid w:val="00C34082"/>
    <w:rsid w:val="00C342C6"/>
    <w:rsid w:val="00C34A83"/>
    <w:rsid w:val="00C34C03"/>
    <w:rsid w:val="00C34D39"/>
    <w:rsid w:val="00C357E8"/>
    <w:rsid w:val="00C35CC2"/>
    <w:rsid w:val="00C35F00"/>
    <w:rsid w:val="00C3613E"/>
    <w:rsid w:val="00C3682D"/>
    <w:rsid w:val="00C36881"/>
    <w:rsid w:val="00C36C83"/>
    <w:rsid w:val="00C36DD9"/>
    <w:rsid w:val="00C37515"/>
    <w:rsid w:val="00C377FD"/>
    <w:rsid w:val="00C37AB3"/>
    <w:rsid w:val="00C4003D"/>
    <w:rsid w:val="00C40CAA"/>
    <w:rsid w:val="00C4140E"/>
    <w:rsid w:val="00C4166A"/>
    <w:rsid w:val="00C417AC"/>
    <w:rsid w:val="00C41802"/>
    <w:rsid w:val="00C41864"/>
    <w:rsid w:val="00C418F2"/>
    <w:rsid w:val="00C41A19"/>
    <w:rsid w:val="00C41D8E"/>
    <w:rsid w:val="00C41DF1"/>
    <w:rsid w:val="00C421C9"/>
    <w:rsid w:val="00C4226A"/>
    <w:rsid w:val="00C42628"/>
    <w:rsid w:val="00C426EF"/>
    <w:rsid w:val="00C4292E"/>
    <w:rsid w:val="00C429AB"/>
    <w:rsid w:val="00C4352E"/>
    <w:rsid w:val="00C435DA"/>
    <w:rsid w:val="00C43977"/>
    <w:rsid w:val="00C43F64"/>
    <w:rsid w:val="00C44167"/>
    <w:rsid w:val="00C4426E"/>
    <w:rsid w:val="00C442DC"/>
    <w:rsid w:val="00C448C4"/>
    <w:rsid w:val="00C4498E"/>
    <w:rsid w:val="00C44ABE"/>
    <w:rsid w:val="00C450DD"/>
    <w:rsid w:val="00C45611"/>
    <w:rsid w:val="00C457AF"/>
    <w:rsid w:val="00C45896"/>
    <w:rsid w:val="00C459F3"/>
    <w:rsid w:val="00C460B5"/>
    <w:rsid w:val="00C4610D"/>
    <w:rsid w:val="00C4612C"/>
    <w:rsid w:val="00C46281"/>
    <w:rsid w:val="00C463BA"/>
    <w:rsid w:val="00C46543"/>
    <w:rsid w:val="00C4666F"/>
    <w:rsid w:val="00C469D2"/>
    <w:rsid w:val="00C469D5"/>
    <w:rsid w:val="00C473EB"/>
    <w:rsid w:val="00C476DF"/>
    <w:rsid w:val="00C47ECD"/>
    <w:rsid w:val="00C47F03"/>
    <w:rsid w:val="00C50124"/>
    <w:rsid w:val="00C50209"/>
    <w:rsid w:val="00C5033F"/>
    <w:rsid w:val="00C507B6"/>
    <w:rsid w:val="00C50C9E"/>
    <w:rsid w:val="00C5140F"/>
    <w:rsid w:val="00C51493"/>
    <w:rsid w:val="00C515CC"/>
    <w:rsid w:val="00C5193E"/>
    <w:rsid w:val="00C51D20"/>
    <w:rsid w:val="00C51D74"/>
    <w:rsid w:val="00C51FB5"/>
    <w:rsid w:val="00C52303"/>
    <w:rsid w:val="00C526BB"/>
    <w:rsid w:val="00C52F8E"/>
    <w:rsid w:val="00C536CB"/>
    <w:rsid w:val="00C5383D"/>
    <w:rsid w:val="00C538F2"/>
    <w:rsid w:val="00C53C22"/>
    <w:rsid w:val="00C53C4F"/>
    <w:rsid w:val="00C543AF"/>
    <w:rsid w:val="00C54778"/>
    <w:rsid w:val="00C547D7"/>
    <w:rsid w:val="00C54B60"/>
    <w:rsid w:val="00C54C00"/>
    <w:rsid w:val="00C55228"/>
    <w:rsid w:val="00C55E8E"/>
    <w:rsid w:val="00C56073"/>
    <w:rsid w:val="00C563CA"/>
    <w:rsid w:val="00C565EA"/>
    <w:rsid w:val="00C56813"/>
    <w:rsid w:val="00C56958"/>
    <w:rsid w:val="00C56E76"/>
    <w:rsid w:val="00C57999"/>
    <w:rsid w:val="00C57A4A"/>
    <w:rsid w:val="00C607FB"/>
    <w:rsid w:val="00C60CA6"/>
    <w:rsid w:val="00C60E2C"/>
    <w:rsid w:val="00C61DAC"/>
    <w:rsid w:val="00C62062"/>
    <w:rsid w:val="00C62533"/>
    <w:rsid w:val="00C6275E"/>
    <w:rsid w:val="00C62C59"/>
    <w:rsid w:val="00C62CAB"/>
    <w:rsid w:val="00C62F59"/>
    <w:rsid w:val="00C62FBE"/>
    <w:rsid w:val="00C63287"/>
    <w:rsid w:val="00C6331B"/>
    <w:rsid w:val="00C63E01"/>
    <w:rsid w:val="00C63EE5"/>
    <w:rsid w:val="00C6413D"/>
    <w:rsid w:val="00C641BF"/>
    <w:rsid w:val="00C647EA"/>
    <w:rsid w:val="00C649B7"/>
    <w:rsid w:val="00C64DE9"/>
    <w:rsid w:val="00C64EE1"/>
    <w:rsid w:val="00C6541B"/>
    <w:rsid w:val="00C65423"/>
    <w:rsid w:val="00C6550E"/>
    <w:rsid w:val="00C65580"/>
    <w:rsid w:val="00C657DA"/>
    <w:rsid w:val="00C6582C"/>
    <w:rsid w:val="00C65900"/>
    <w:rsid w:val="00C6676E"/>
    <w:rsid w:val="00C6679B"/>
    <w:rsid w:val="00C66BCD"/>
    <w:rsid w:val="00C66C02"/>
    <w:rsid w:val="00C66C22"/>
    <w:rsid w:val="00C66C79"/>
    <w:rsid w:val="00C66F99"/>
    <w:rsid w:val="00C672AA"/>
    <w:rsid w:val="00C67B31"/>
    <w:rsid w:val="00C67D16"/>
    <w:rsid w:val="00C67DF6"/>
    <w:rsid w:val="00C67FE0"/>
    <w:rsid w:val="00C7005B"/>
    <w:rsid w:val="00C70136"/>
    <w:rsid w:val="00C70304"/>
    <w:rsid w:val="00C71474"/>
    <w:rsid w:val="00C714C6"/>
    <w:rsid w:val="00C716B9"/>
    <w:rsid w:val="00C71F59"/>
    <w:rsid w:val="00C72236"/>
    <w:rsid w:val="00C7249B"/>
    <w:rsid w:val="00C7262B"/>
    <w:rsid w:val="00C72750"/>
    <w:rsid w:val="00C727B3"/>
    <w:rsid w:val="00C72B75"/>
    <w:rsid w:val="00C72B97"/>
    <w:rsid w:val="00C72C17"/>
    <w:rsid w:val="00C72C61"/>
    <w:rsid w:val="00C7358D"/>
    <w:rsid w:val="00C73A8F"/>
    <w:rsid w:val="00C73E0A"/>
    <w:rsid w:val="00C73E2C"/>
    <w:rsid w:val="00C73EF4"/>
    <w:rsid w:val="00C74483"/>
    <w:rsid w:val="00C74896"/>
    <w:rsid w:val="00C74B8F"/>
    <w:rsid w:val="00C74C54"/>
    <w:rsid w:val="00C7562D"/>
    <w:rsid w:val="00C75D5A"/>
    <w:rsid w:val="00C75D86"/>
    <w:rsid w:val="00C764A3"/>
    <w:rsid w:val="00C765C3"/>
    <w:rsid w:val="00C76613"/>
    <w:rsid w:val="00C76F8E"/>
    <w:rsid w:val="00C77275"/>
    <w:rsid w:val="00C801FE"/>
    <w:rsid w:val="00C80408"/>
    <w:rsid w:val="00C8044F"/>
    <w:rsid w:val="00C804BD"/>
    <w:rsid w:val="00C80A4B"/>
    <w:rsid w:val="00C80D92"/>
    <w:rsid w:val="00C81005"/>
    <w:rsid w:val="00C8119F"/>
    <w:rsid w:val="00C811EE"/>
    <w:rsid w:val="00C8130E"/>
    <w:rsid w:val="00C814D1"/>
    <w:rsid w:val="00C81967"/>
    <w:rsid w:val="00C81CF3"/>
    <w:rsid w:val="00C81D81"/>
    <w:rsid w:val="00C81DB5"/>
    <w:rsid w:val="00C81DE1"/>
    <w:rsid w:val="00C81E36"/>
    <w:rsid w:val="00C81F9F"/>
    <w:rsid w:val="00C83109"/>
    <w:rsid w:val="00C832E2"/>
    <w:rsid w:val="00C834E7"/>
    <w:rsid w:val="00C839EA"/>
    <w:rsid w:val="00C83DAD"/>
    <w:rsid w:val="00C844B6"/>
    <w:rsid w:val="00C844D8"/>
    <w:rsid w:val="00C84D3D"/>
    <w:rsid w:val="00C854FF"/>
    <w:rsid w:val="00C859A1"/>
    <w:rsid w:val="00C85A69"/>
    <w:rsid w:val="00C85A6C"/>
    <w:rsid w:val="00C85D14"/>
    <w:rsid w:val="00C85EFE"/>
    <w:rsid w:val="00C86390"/>
    <w:rsid w:val="00C8667B"/>
    <w:rsid w:val="00C867B2"/>
    <w:rsid w:val="00C86963"/>
    <w:rsid w:val="00C869C1"/>
    <w:rsid w:val="00C86B8F"/>
    <w:rsid w:val="00C86C60"/>
    <w:rsid w:val="00C86CE1"/>
    <w:rsid w:val="00C86D86"/>
    <w:rsid w:val="00C86F2D"/>
    <w:rsid w:val="00C8716E"/>
    <w:rsid w:val="00C87498"/>
    <w:rsid w:val="00C8768B"/>
    <w:rsid w:val="00C8778C"/>
    <w:rsid w:val="00C877E1"/>
    <w:rsid w:val="00C87A61"/>
    <w:rsid w:val="00C87D7A"/>
    <w:rsid w:val="00C90564"/>
    <w:rsid w:val="00C90CE6"/>
    <w:rsid w:val="00C90E99"/>
    <w:rsid w:val="00C91276"/>
    <w:rsid w:val="00C91334"/>
    <w:rsid w:val="00C91677"/>
    <w:rsid w:val="00C91EF9"/>
    <w:rsid w:val="00C91F58"/>
    <w:rsid w:val="00C9276D"/>
    <w:rsid w:val="00C9300F"/>
    <w:rsid w:val="00C932F7"/>
    <w:rsid w:val="00C93356"/>
    <w:rsid w:val="00C934D4"/>
    <w:rsid w:val="00C93AAD"/>
    <w:rsid w:val="00C93BE5"/>
    <w:rsid w:val="00C945E4"/>
    <w:rsid w:val="00C948CB"/>
    <w:rsid w:val="00C94A6F"/>
    <w:rsid w:val="00C94E0F"/>
    <w:rsid w:val="00C94F42"/>
    <w:rsid w:val="00C954B8"/>
    <w:rsid w:val="00C956E0"/>
    <w:rsid w:val="00C9592F"/>
    <w:rsid w:val="00C95B91"/>
    <w:rsid w:val="00C966C9"/>
    <w:rsid w:val="00C9683B"/>
    <w:rsid w:val="00C968C0"/>
    <w:rsid w:val="00C970F1"/>
    <w:rsid w:val="00C97A31"/>
    <w:rsid w:val="00C97A9D"/>
    <w:rsid w:val="00C97CA9"/>
    <w:rsid w:val="00CA0A5F"/>
    <w:rsid w:val="00CA0AB1"/>
    <w:rsid w:val="00CA0BD5"/>
    <w:rsid w:val="00CA0FC9"/>
    <w:rsid w:val="00CA1006"/>
    <w:rsid w:val="00CA19B2"/>
    <w:rsid w:val="00CA2167"/>
    <w:rsid w:val="00CA2573"/>
    <w:rsid w:val="00CA259B"/>
    <w:rsid w:val="00CA27EE"/>
    <w:rsid w:val="00CA2DC0"/>
    <w:rsid w:val="00CA36DE"/>
    <w:rsid w:val="00CA3E48"/>
    <w:rsid w:val="00CA3EC9"/>
    <w:rsid w:val="00CA43AF"/>
    <w:rsid w:val="00CA4825"/>
    <w:rsid w:val="00CA4CFD"/>
    <w:rsid w:val="00CA4DE0"/>
    <w:rsid w:val="00CA53F8"/>
    <w:rsid w:val="00CA5570"/>
    <w:rsid w:val="00CA58D7"/>
    <w:rsid w:val="00CA5A52"/>
    <w:rsid w:val="00CA5AC2"/>
    <w:rsid w:val="00CA5B49"/>
    <w:rsid w:val="00CA5FBB"/>
    <w:rsid w:val="00CA5FDB"/>
    <w:rsid w:val="00CA64CE"/>
    <w:rsid w:val="00CA6B46"/>
    <w:rsid w:val="00CA6DAA"/>
    <w:rsid w:val="00CA6E5D"/>
    <w:rsid w:val="00CA7238"/>
    <w:rsid w:val="00CA7A63"/>
    <w:rsid w:val="00CA7B76"/>
    <w:rsid w:val="00CA7DCB"/>
    <w:rsid w:val="00CA7DD4"/>
    <w:rsid w:val="00CB0206"/>
    <w:rsid w:val="00CB0229"/>
    <w:rsid w:val="00CB081B"/>
    <w:rsid w:val="00CB0EF0"/>
    <w:rsid w:val="00CB0EFD"/>
    <w:rsid w:val="00CB0F46"/>
    <w:rsid w:val="00CB11E8"/>
    <w:rsid w:val="00CB137D"/>
    <w:rsid w:val="00CB1439"/>
    <w:rsid w:val="00CB16AA"/>
    <w:rsid w:val="00CB196F"/>
    <w:rsid w:val="00CB241B"/>
    <w:rsid w:val="00CB24FE"/>
    <w:rsid w:val="00CB269C"/>
    <w:rsid w:val="00CB2FF5"/>
    <w:rsid w:val="00CB31E2"/>
    <w:rsid w:val="00CB365B"/>
    <w:rsid w:val="00CB37DA"/>
    <w:rsid w:val="00CB3A42"/>
    <w:rsid w:val="00CB3DCC"/>
    <w:rsid w:val="00CB40C4"/>
    <w:rsid w:val="00CB413F"/>
    <w:rsid w:val="00CB44F0"/>
    <w:rsid w:val="00CB473B"/>
    <w:rsid w:val="00CB4A54"/>
    <w:rsid w:val="00CB4FAC"/>
    <w:rsid w:val="00CB52D7"/>
    <w:rsid w:val="00CB5A35"/>
    <w:rsid w:val="00CB5BF1"/>
    <w:rsid w:val="00CB5E9F"/>
    <w:rsid w:val="00CB5F6C"/>
    <w:rsid w:val="00CB5FAF"/>
    <w:rsid w:val="00CB6CFA"/>
    <w:rsid w:val="00CB7103"/>
    <w:rsid w:val="00CB7A41"/>
    <w:rsid w:val="00CB7FB0"/>
    <w:rsid w:val="00CC00BE"/>
    <w:rsid w:val="00CC025E"/>
    <w:rsid w:val="00CC03AF"/>
    <w:rsid w:val="00CC04B9"/>
    <w:rsid w:val="00CC0D3E"/>
    <w:rsid w:val="00CC100C"/>
    <w:rsid w:val="00CC15D8"/>
    <w:rsid w:val="00CC163A"/>
    <w:rsid w:val="00CC1698"/>
    <w:rsid w:val="00CC16B0"/>
    <w:rsid w:val="00CC1804"/>
    <w:rsid w:val="00CC20A5"/>
    <w:rsid w:val="00CC26B6"/>
    <w:rsid w:val="00CC2776"/>
    <w:rsid w:val="00CC27E3"/>
    <w:rsid w:val="00CC285C"/>
    <w:rsid w:val="00CC2BC4"/>
    <w:rsid w:val="00CC2C04"/>
    <w:rsid w:val="00CC2CEF"/>
    <w:rsid w:val="00CC311F"/>
    <w:rsid w:val="00CC316A"/>
    <w:rsid w:val="00CC344D"/>
    <w:rsid w:val="00CC37A7"/>
    <w:rsid w:val="00CC3A84"/>
    <w:rsid w:val="00CC3AAB"/>
    <w:rsid w:val="00CC3B68"/>
    <w:rsid w:val="00CC3CD8"/>
    <w:rsid w:val="00CC3E1E"/>
    <w:rsid w:val="00CC3E2C"/>
    <w:rsid w:val="00CC3F18"/>
    <w:rsid w:val="00CC43CF"/>
    <w:rsid w:val="00CC4749"/>
    <w:rsid w:val="00CC4873"/>
    <w:rsid w:val="00CC4D51"/>
    <w:rsid w:val="00CC4DEE"/>
    <w:rsid w:val="00CC5068"/>
    <w:rsid w:val="00CC5290"/>
    <w:rsid w:val="00CC537D"/>
    <w:rsid w:val="00CC5454"/>
    <w:rsid w:val="00CC561A"/>
    <w:rsid w:val="00CC588A"/>
    <w:rsid w:val="00CC60BD"/>
    <w:rsid w:val="00CC6291"/>
    <w:rsid w:val="00CC6334"/>
    <w:rsid w:val="00CC64EC"/>
    <w:rsid w:val="00CC6539"/>
    <w:rsid w:val="00CC669C"/>
    <w:rsid w:val="00CC66CC"/>
    <w:rsid w:val="00CC6E97"/>
    <w:rsid w:val="00CC7526"/>
    <w:rsid w:val="00CC77FB"/>
    <w:rsid w:val="00CC7BA7"/>
    <w:rsid w:val="00CD0081"/>
    <w:rsid w:val="00CD019A"/>
    <w:rsid w:val="00CD0585"/>
    <w:rsid w:val="00CD0A9A"/>
    <w:rsid w:val="00CD0BE7"/>
    <w:rsid w:val="00CD0D94"/>
    <w:rsid w:val="00CD0E20"/>
    <w:rsid w:val="00CD0F93"/>
    <w:rsid w:val="00CD13A7"/>
    <w:rsid w:val="00CD1968"/>
    <w:rsid w:val="00CD1B75"/>
    <w:rsid w:val="00CD1F40"/>
    <w:rsid w:val="00CD2069"/>
    <w:rsid w:val="00CD2080"/>
    <w:rsid w:val="00CD20E4"/>
    <w:rsid w:val="00CD23BA"/>
    <w:rsid w:val="00CD309F"/>
    <w:rsid w:val="00CD3582"/>
    <w:rsid w:val="00CD3594"/>
    <w:rsid w:val="00CD3ABB"/>
    <w:rsid w:val="00CD3B51"/>
    <w:rsid w:val="00CD41A8"/>
    <w:rsid w:val="00CD459D"/>
    <w:rsid w:val="00CD485B"/>
    <w:rsid w:val="00CD48E5"/>
    <w:rsid w:val="00CD4BA7"/>
    <w:rsid w:val="00CD510D"/>
    <w:rsid w:val="00CD5342"/>
    <w:rsid w:val="00CD5505"/>
    <w:rsid w:val="00CD568A"/>
    <w:rsid w:val="00CD583D"/>
    <w:rsid w:val="00CD59CA"/>
    <w:rsid w:val="00CD5C83"/>
    <w:rsid w:val="00CD5FF3"/>
    <w:rsid w:val="00CD61DC"/>
    <w:rsid w:val="00CD66EA"/>
    <w:rsid w:val="00CD6972"/>
    <w:rsid w:val="00CD6BEC"/>
    <w:rsid w:val="00CD6CC7"/>
    <w:rsid w:val="00CD73D9"/>
    <w:rsid w:val="00CD74D5"/>
    <w:rsid w:val="00CD751A"/>
    <w:rsid w:val="00CD76F4"/>
    <w:rsid w:val="00CD7DB8"/>
    <w:rsid w:val="00CD7F16"/>
    <w:rsid w:val="00CE002E"/>
    <w:rsid w:val="00CE00A0"/>
    <w:rsid w:val="00CE0389"/>
    <w:rsid w:val="00CE088E"/>
    <w:rsid w:val="00CE0A13"/>
    <w:rsid w:val="00CE1BF2"/>
    <w:rsid w:val="00CE200F"/>
    <w:rsid w:val="00CE2140"/>
    <w:rsid w:val="00CE2161"/>
    <w:rsid w:val="00CE2227"/>
    <w:rsid w:val="00CE248F"/>
    <w:rsid w:val="00CE2CBE"/>
    <w:rsid w:val="00CE2CD8"/>
    <w:rsid w:val="00CE2CDA"/>
    <w:rsid w:val="00CE2F30"/>
    <w:rsid w:val="00CE327F"/>
    <w:rsid w:val="00CE3751"/>
    <w:rsid w:val="00CE3A17"/>
    <w:rsid w:val="00CE3B5B"/>
    <w:rsid w:val="00CE3D94"/>
    <w:rsid w:val="00CE3FCA"/>
    <w:rsid w:val="00CE4322"/>
    <w:rsid w:val="00CE4479"/>
    <w:rsid w:val="00CE48ED"/>
    <w:rsid w:val="00CE4919"/>
    <w:rsid w:val="00CE4985"/>
    <w:rsid w:val="00CE4A2C"/>
    <w:rsid w:val="00CE4D79"/>
    <w:rsid w:val="00CE4EBB"/>
    <w:rsid w:val="00CE5246"/>
    <w:rsid w:val="00CE545F"/>
    <w:rsid w:val="00CE5E2B"/>
    <w:rsid w:val="00CE5F4C"/>
    <w:rsid w:val="00CE6015"/>
    <w:rsid w:val="00CE6096"/>
    <w:rsid w:val="00CE63F3"/>
    <w:rsid w:val="00CE6509"/>
    <w:rsid w:val="00CE65A8"/>
    <w:rsid w:val="00CE68C6"/>
    <w:rsid w:val="00CE69D2"/>
    <w:rsid w:val="00CE6AC0"/>
    <w:rsid w:val="00CE6B0B"/>
    <w:rsid w:val="00CE6FE7"/>
    <w:rsid w:val="00CE75C6"/>
    <w:rsid w:val="00CE7989"/>
    <w:rsid w:val="00CE7C40"/>
    <w:rsid w:val="00CE7C8B"/>
    <w:rsid w:val="00CF00FC"/>
    <w:rsid w:val="00CF0135"/>
    <w:rsid w:val="00CF0330"/>
    <w:rsid w:val="00CF0573"/>
    <w:rsid w:val="00CF069A"/>
    <w:rsid w:val="00CF07AA"/>
    <w:rsid w:val="00CF091E"/>
    <w:rsid w:val="00CF0B02"/>
    <w:rsid w:val="00CF0D62"/>
    <w:rsid w:val="00CF116D"/>
    <w:rsid w:val="00CF16FC"/>
    <w:rsid w:val="00CF192D"/>
    <w:rsid w:val="00CF1975"/>
    <w:rsid w:val="00CF1A53"/>
    <w:rsid w:val="00CF1C0B"/>
    <w:rsid w:val="00CF1D1C"/>
    <w:rsid w:val="00CF2069"/>
    <w:rsid w:val="00CF2A0F"/>
    <w:rsid w:val="00CF3175"/>
    <w:rsid w:val="00CF347E"/>
    <w:rsid w:val="00CF348C"/>
    <w:rsid w:val="00CF34E3"/>
    <w:rsid w:val="00CF3582"/>
    <w:rsid w:val="00CF3D8B"/>
    <w:rsid w:val="00CF3DFC"/>
    <w:rsid w:val="00CF44E3"/>
    <w:rsid w:val="00CF4773"/>
    <w:rsid w:val="00CF4E4F"/>
    <w:rsid w:val="00CF534F"/>
    <w:rsid w:val="00CF5468"/>
    <w:rsid w:val="00CF5567"/>
    <w:rsid w:val="00CF59DA"/>
    <w:rsid w:val="00CF5C6B"/>
    <w:rsid w:val="00CF5CDA"/>
    <w:rsid w:val="00CF5FE2"/>
    <w:rsid w:val="00CF630F"/>
    <w:rsid w:val="00CF65DE"/>
    <w:rsid w:val="00CF663A"/>
    <w:rsid w:val="00CF6A36"/>
    <w:rsid w:val="00CF6BE8"/>
    <w:rsid w:val="00CF7494"/>
    <w:rsid w:val="00CF7CEB"/>
    <w:rsid w:val="00CF7E22"/>
    <w:rsid w:val="00D00362"/>
    <w:rsid w:val="00D004B5"/>
    <w:rsid w:val="00D00535"/>
    <w:rsid w:val="00D006C0"/>
    <w:rsid w:val="00D00765"/>
    <w:rsid w:val="00D010A7"/>
    <w:rsid w:val="00D015CA"/>
    <w:rsid w:val="00D016DE"/>
    <w:rsid w:val="00D01709"/>
    <w:rsid w:val="00D01BC0"/>
    <w:rsid w:val="00D02137"/>
    <w:rsid w:val="00D02CB3"/>
    <w:rsid w:val="00D02CF9"/>
    <w:rsid w:val="00D02F3F"/>
    <w:rsid w:val="00D0332E"/>
    <w:rsid w:val="00D0338D"/>
    <w:rsid w:val="00D033D1"/>
    <w:rsid w:val="00D0392D"/>
    <w:rsid w:val="00D03BB6"/>
    <w:rsid w:val="00D03D15"/>
    <w:rsid w:val="00D03E18"/>
    <w:rsid w:val="00D04028"/>
    <w:rsid w:val="00D044C3"/>
    <w:rsid w:val="00D046E1"/>
    <w:rsid w:val="00D0493B"/>
    <w:rsid w:val="00D05081"/>
    <w:rsid w:val="00D0530C"/>
    <w:rsid w:val="00D0548C"/>
    <w:rsid w:val="00D054E3"/>
    <w:rsid w:val="00D0563E"/>
    <w:rsid w:val="00D05701"/>
    <w:rsid w:val="00D057C7"/>
    <w:rsid w:val="00D0589E"/>
    <w:rsid w:val="00D05A81"/>
    <w:rsid w:val="00D05AE6"/>
    <w:rsid w:val="00D05F0C"/>
    <w:rsid w:val="00D063DC"/>
    <w:rsid w:val="00D066F2"/>
    <w:rsid w:val="00D06893"/>
    <w:rsid w:val="00D06C0E"/>
    <w:rsid w:val="00D073A6"/>
    <w:rsid w:val="00D077C5"/>
    <w:rsid w:val="00D07A91"/>
    <w:rsid w:val="00D07B16"/>
    <w:rsid w:val="00D1033E"/>
    <w:rsid w:val="00D10481"/>
    <w:rsid w:val="00D10C32"/>
    <w:rsid w:val="00D10F8A"/>
    <w:rsid w:val="00D11151"/>
    <w:rsid w:val="00D11C4D"/>
    <w:rsid w:val="00D123F8"/>
    <w:rsid w:val="00D1241B"/>
    <w:rsid w:val="00D124BD"/>
    <w:rsid w:val="00D1268B"/>
    <w:rsid w:val="00D12F6C"/>
    <w:rsid w:val="00D133C5"/>
    <w:rsid w:val="00D136BE"/>
    <w:rsid w:val="00D1380B"/>
    <w:rsid w:val="00D13926"/>
    <w:rsid w:val="00D1422A"/>
    <w:rsid w:val="00D146FD"/>
    <w:rsid w:val="00D14754"/>
    <w:rsid w:val="00D14871"/>
    <w:rsid w:val="00D14C83"/>
    <w:rsid w:val="00D14EC6"/>
    <w:rsid w:val="00D151AC"/>
    <w:rsid w:val="00D1540C"/>
    <w:rsid w:val="00D158DC"/>
    <w:rsid w:val="00D15B47"/>
    <w:rsid w:val="00D15D49"/>
    <w:rsid w:val="00D15DCC"/>
    <w:rsid w:val="00D160E1"/>
    <w:rsid w:val="00D1660D"/>
    <w:rsid w:val="00D16715"/>
    <w:rsid w:val="00D167F1"/>
    <w:rsid w:val="00D168A8"/>
    <w:rsid w:val="00D16BB9"/>
    <w:rsid w:val="00D16C63"/>
    <w:rsid w:val="00D16F70"/>
    <w:rsid w:val="00D17268"/>
    <w:rsid w:val="00D17353"/>
    <w:rsid w:val="00D179B3"/>
    <w:rsid w:val="00D17BFA"/>
    <w:rsid w:val="00D17D7B"/>
    <w:rsid w:val="00D17EAD"/>
    <w:rsid w:val="00D17EB0"/>
    <w:rsid w:val="00D20281"/>
    <w:rsid w:val="00D2087F"/>
    <w:rsid w:val="00D210F0"/>
    <w:rsid w:val="00D21198"/>
    <w:rsid w:val="00D21262"/>
    <w:rsid w:val="00D219C6"/>
    <w:rsid w:val="00D21B5C"/>
    <w:rsid w:val="00D21E00"/>
    <w:rsid w:val="00D21FAA"/>
    <w:rsid w:val="00D22156"/>
    <w:rsid w:val="00D22AB0"/>
    <w:rsid w:val="00D22C2E"/>
    <w:rsid w:val="00D22DE1"/>
    <w:rsid w:val="00D2310C"/>
    <w:rsid w:val="00D236BF"/>
    <w:rsid w:val="00D23879"/>
    <w:rsid w:val="00D23D13"/>
    <w:rsid w:val="00D23F5A"/>
    <w:rsid w:val="00D24141"/>
    <w:rsid w:val="00D24981"/>
    <w:rsid w:val="00D253B3"/>
    <w:rsid w:val="00D25638"/>
    <w:rsid w:val="00D256A8"/>
    <w:rsid w:val="00D25790"/>
    <w:rsid w:val="00D25E3E"/>
    <w:rsid w:val="00D25FB1"/>
    <w:rsid w:val="00D26320"/>
    <w:rsid w:val="00D2644C"/>
    <w:rsid w:val="00D2655C"/>
    <w:rsid w:val="00D269E6"/>
    <w:rsid w:val="00D26AA5"/>
    <w:rsid w:val="00D26AC9"/>
    <w:rsid w:val="00D26C68"/>
    <w:rsid w:val="00D26CE0"/>
    <w:rsid w:val="00D270AA"/>
    <w:rsid w:val="00D27237"/>
    <w:rsid w:val="00D27394"/>
    <w:rsid w:val="00D2798F"/>
    <w:rsid w:val="00D27A66"/>
    <w:rsid w:val="00D27AE6"/>
    <w:rsid w:val="00D27B41"/>
    <w:rsid w:val="00D303CC"/>
    <w:rsid w:val="00D305B4"/>
    <w:rsid w:val="00D30733"/>
    <w:rsid w:val="00D30775"/>
    <w:rsid w:val="00D30B7C"/>
    <w:rsid w:val="00D30E9A"/>
    <w:rsid w:val="00D30F71"/>
    <w:rsid w:val="00D310BB"/>
    <w:rsid w:val="00D3146C"/>
    <w:rsid w:val="00D3152C"/>
    <w:rsid w:val="00D31625"/>
    <w:rsid w:val="00D31672"/>
    <w:rsid w:val="00D316ED"/>
    <w:rsid w:val="00D3197B"/>
    <w:rsid w:val="00D31A0F"/>
    <w:rsid w:val="00D31B3F"/>
    <w:rsid w:val="00D31C75"/>
    <w:rsid w:val="00D31F25"/>
    <w:rsid w:val="00D32042"/>
    <w:rsid w:val="00D32065"/>
    <w:rsid w:val="00D320E2"/>
    <w:rsid w:val="00D323BF"/>
    <w:rsid w:val="00D3266B"/>
    <w:rsid w:val="00D32913"/>
    <w:rsid w:val="00D32B9A"/>
    <w:rsid w:val="00D32C3A"/>
    <w:rsid w:val="00D32FCD"/>
    <w:rsid w:val="00D332F7"/>
    <w:rsid w:val="00D33558"/>
    <w:rsid w:val="00D337AD"/>
    <w:rsid w:val="00D33827"/>
    <w:rsid w:val="00D33B68"/>
    <w:rsid w:val="00D33BD0"/>
    <w:rsid w:val="00D34001"/>
    <w:rsid w:val="00D343F5"/>
    <w:rsid w:val="00D345A8"/>
    <w:rsid w:val="00D347E9"/>
    <w:rsid w:val="00D34846"/>
    <w:rsid w:val="00D348FD"/>
    <w:rsid w:val="00D34989"/>
    <w:rsid w:val="00D34994"/>
    <w:rsid w:val="00D34CE7"/>
    <w:rsid w:val="00D35961"/>
    <w:rsid w:val="00D35F57"/>
    <w:rsid w:val="00D362E9"/>
    <w:rsid w:val="00D3643E"/>
    <w:rsid w:val="00D36B98"/>
    <w:rsid w:val="00D36F1B"/>
    <w:rsid w:val="00D37459"/>
    <w:rsid w:val="00D37768"/>
    <w:rsid w:val="00D379DB"/>
    <w:rsid w:val="00D40065"/>
    <w:rsid w:val="00D40BE2"/>
    <w:rsid w:val="00D40C62"/>
    <w:rsid w:val="00D40E35"/>
    <w:rsid w:val="00D41032"/>
    <w:rsid w:val="00D41236"/>
    <w:rsid w:val="00D413D5"/>
    <w:rsid w:val="00D41700"/>
    <w:rsid w:val="00D41819"/>
    <w:rsid w:val="00D41995"/>
    <w:rsid w:val="00D41A65"/>
    <w:rsid w:val="00D41C64"/>
    <w:rsid w:val="00D41C77"/>
    <w:rsid w:val="00D41DDF"/>
    <w:rsid w:val="00D4275E"/>
    <w:rsid w:val="00D4292F"/>
    <w:rsid w:val="00D42E36"/>
    <w:rsid w:val="00D43219"/>
    <w:rsid w:val="00D43386"/>
    <w:rsid w:val="00D43651"/>
    <w:rsid w:val="00D4383F"/>
    <w:rsid w:val="00D43849"/>
    <w:rsid w:val="00D43C01"/>
    <w:rsid w:val="00D43F5A"/>
    <w:rsid w:val="00D44089"/>
    <w:rsid w:val="00D4424D"/>
    <w:rsid w:val="00D443E9"/>
    <w:rsid w:val="00D44427"/>
    <w:rsid w:val="00D4466C"/>
    <w:rsid w:val="00D448B9"/>
    <w:rsid w:val="00D44B33"/>
    <w:rsid w:val="00D44E8D"/>
    <w:rsid w:val="00D44EAD"/>
    <w:rsid w:val="00D45941"/>
    <w:rsid w:val="00D45E8A"/>
    <w:rsid w:val="00D4616B"/>
    <w:rsid w:val="00D461B8"/>
    <w:rsid w:val="00D46352"/>
    <w:rsid w:val="00D468B8"/>
    <w:rsid w:val="00D46D35"/>
    <w:rsid w:val="00D46EE6"/>
    <w:rsid w:val="00D471AC"/>
    <w:rsid w:val="00D474B5"/>
    <w:rsid w:val="00D47553"/>
    <w:rsid w:val="00D4793A"/>
    <w:rsid w:val="00D47E03"/>
    <w:rsid w:val="00D47FB7"/>
    <w:rsid w:val="00D503D9"/>
    <w:rsid w:val="00D504E3"/>
    <w:rsid w:val="00D509B2"/>
    <w:rsid w:val="00D50B04"/>
    <w:rsid w:val="00D50CCB"/>
    <w:rsid w:val="00D50E55"/>
    <w:rsid w:val="00D5164C"/>
    <w:rsid w:val="00D51B59"/>
    <w:rsid w:val="00D51B7A"/>
    <w:rsid w:val="00D51B7E"/>
    <w:rsid w:val="00D51D2E"/>
    <w:rsid w:val="00D51DC4"/>
    <w:rsid w:val="00D5201E"/>
    <w:rsid w:val="00D521FC"/>
    <w:rsid w:val="00D524F7"/>
    <w:rsid w:val="00D524F9"/>
    <w:rsid w:val="00D52698"/>
    <w:rsid w:val="00D52A98"/>
    <w:rsid w:val="00D52AB4"/>
    <w:rsid w:val="00D52B18"/>
    <w:rsid w:val="00D52C03"/>
    <w:rsid w:val="00D52C15"/>
    <w:rsid w:val="00D53987"/>
    <w:rsid w:val="00D53BE6"/>
    <w:rsid w:val="00D53CE2"/>
    <w:rsid w:val="00D53E90"/>
    <w:rsid w:val="00D5475E"/>
    <w:rsid w:val="00D54CB1"/>
    <w:rsid w:val="00D551ED"/>
    <w:rsid w:val="00D55431"/>
    <w:rsid w:val="00D55513"/>
    <w:rsid w:val="00D55530"/>
    <w:rsid w:val="00D5561A"/>
    <w:rsid w:val="00D55C20"/>
    <w:rsid w:val="00D55C4B"/>
    <w:rsid w:val="00D55C7A"/>
    <w:rsid w:val="00D55D3A"/>
    <w:rsid w:val="00D55E23"/>
    <w:rsid w:val="00D5622D"/>
    <w:rsid w:val="00D56648"/>
    <w:rsid w:val="00D568C1"/>
    <w:rsid w:val="00D56974"/>
    <w:rsid w:val="00D56976"/>
    <w:rsid w:val="00D5719D"/>
    <w:rsid w:val="00D57446"/>
    <w:rsid w:val="00D5757C"/>
    <w:rsid w:val="00D575DA"/>
    <w:rsid w:val="00D577E5"/>
    <w:rsid w:val="00D57E8F"/>
    <w:rsid w:val="00D57F08"/>
    <w:rsid w:val="00D6015A"/>
    <w:rsid w:val="00D6025F"/>
    <w:rsid w:val="00D60275"/>
    <w:rsid w:val="00D606D0"/>
    <w:rsid w:val="00D6098A"/>
    <w:rsid w:val="00D6109E"/>
    <w:rsid w:val="00D61330"/>
    <w:rsid w:val="00D6179F"/>
    <w:rsid w:val="00D61896"/>
    <w:rsid w:val="00D619D1"/>
    <w:rsid w:val="00D61A13"/>
    <w:rsid w:val="00D61EE1"/>
    <w:rsid w:val="00D61F28"/>
    <w:rsid w:val="00D61FD2"/>
    <w:rsid w:val="00D6240D"/>
    <w:rsid w:val="00D63517"/>
    <w:rsid w:val="00D6384C"/>
    <w:rsid w:val="00D64177"/>
    <w:rsid w:val="00D64300"/>
    <w:rsid w:val="00D64AAE"/>
    <w:rsid w:val="00D64F84"/>
    <w:rsid w:val="00D65227"/>
    <w:rsid w:val="00D652EB"/>
    <w:rsid w:val="00D65315"/>
    <w:rsid w:val="00D660DD"/>
    <w:rsid w:val="00D66272"/>
    <w:rsid w:val="00D6663E"/>
    <w:rsid w:val="00D669CE"/>
    <w:rsid w:val="00D669D4"/>
    <w:rsid w:val="00D66AF6"/>
    <w:rsid w:val="00D66BD7"/>
    <w:rsid w:val="00D66D65"/>
    <w:rsid w:val="00D66EDF"/>
    <w:rsid w:val="00D6755A"/>
    <w:rsid w:val="00D67CEC"/>
    <w:rsid w:val="00D67D0C"/>
    <w:rsid w:val="00D7022D"/>
    <w:rsid w:val="00D7027C"/>
    <w:rsid w:val="00D7045D"/>
    <w:rsid w:val="00D70498"/>
    <w:rsid w:val="00D7050A"/>
    <w:rsid w:val="00D70611"/>
    <w:rsid w:val="00D70628"/>
    <w:rsid w:val="00D7062C"/>
    <w:rsid w:val="00D706BC"/>
    <w:rsid w:val="00D708F3"/>
    <w:rsid w:val="00D70D7A"/>
    <w:rsid w:val="00D70E13"/>
    <w:rsid w:val="00D70E2B"/>
    <w:rsid w:val="00D71116"/>
    <w:rsid w:val="00D7114F"/>
    <w:rsid w:val="00D71153"/>
    <w:rsid w:val="00D7120A"/>
    <w:rsid w:val="00D714D1"/>
    <w:rsid w:val="00D715EB"/>
    <w:rsid w:val="00D71684"/>
    <w:rsid w:val="00D716E0"/>
    <w:rsid w:val="00D71863"/>
    <w:rsid w:val="00D71A37"/>
    <w:rsid w:val="00D7204C"/>
    <w:rsid w:val="00D720E3"/>
    <w:rsid w:val="00D729FD"/>
    <w:rsid w:val="00D72C8A"/>
    <w:rsid w:val="00D7338F"/>
    <w:rsid w:val="00D73DD2"/>
    <w:rsid w:val="00D74065"/>
    <w:rsid w:val="00D74102"/>
    <w:rsid w:val="00D7411C"/>
    <w:rsid w:val="00D7419A"/>
    <w:rsid w:val="00D74DB9"/>
    <w:rsid w:val="00D74EE2"/>
    <w:rsid w:val="00D74F51"/>
    <w:rsid w:val="00D74FB0"/>
    <w:rsid w:val="00D75089"/>
    <w:rsid w:val="00D7557C"/>
    <w:rsid w:val="00D75D32"/>
    <w:rsid w:val="00D75D59"/>
    <w:rsid w:val="00D76B3F"/>
    <w:rsid w:val="00D76CCA"/>
    <w:rsid w:val="00D76CFC"/>
    <w:rsid w:val="00D77161"/>
    <w:rsid w:val="00D77B88"/>
    <w:rsid w:val="00D77F10"/>
    <w:rsid w:val="00D80038"/>
    <w:rsid w:val="00D8088E"/>
    <w:rsid w:val="00D81385"/>
    <w:rsid w:val="00D816F0"/>
    <w:rsid w:val="00D81785"/>
    <w:rsid w:val="00D81993"/>
    <w:rsid w:val="00D81E77"/>
    <w:rsid w:val="00D82551"/>
    <w:rsid w:val="00D82646"/>
    <w:rsid w:val="00D82785"/>
    <w:rsid w:val="00D82D15"/>
    <w:rsid w:val="00D8302D"/>
    <w:rsid w:val="00D836AC"/>
    <w:rsid w:val="00D83836"/>
    <w:rsid w:val="00D839B9"/>
    <w:rsid w:val="00D83D07"/>
    <w:rsid w:val="00D83D57"/>
    <w:rsid w:val="00D844C4"/>
    <w:rsid w:val="00D8462E"/>
    <w:rsid w:val="00D8478E"/>
    <w:rsid w:val="00D84A1C"/>
    <w:rsid w:val="00D84B38"/>
    <w:rsid w:val="00D84E0A"/>
    <w:rsid w:val="00D84F80"/>
    <w:rsid w:val="00D85221"/>
    <w:rsid w:val="00D852D5"/>
    <w:rsid w:val="00D8541E"/>
    <w:rsid w:val="00D85704"/>
    <w:rsid w:val="00D85823"/>
    <w:rsid w:val="00D862A4"/>
    <w:rsid w:val="00D8639A"/>
    <w:rsid w:val="00D869DD"/>
    <w:rsid w:val="00D86B36"/>
    <w:rsid w:val="00D86D39"/>
    <w:rsid w:val="00D86EF6"/>
    <w:rsid w:val="00D86FE0"/>
    <w:rsid w:val="00D86FF1"/>
    <w:rsid w:val="00D870EB"/>
    <w:rsid w:val="00D8735B"/>
    <w:rsid w:val="00D87568"/>
    <w:rsid w:val="00D87642"/>
    <w:rsid w:val="00D87775"/>
    <w:rsid w:val="00D877F4"/>
    <w:rsid w:val="00D878AF"/>
    <w:rsid w:val="00D87AAC"/>
    <w:rsid w:val="00D903D7"/>
    <w:rsid w:val="00D905D5"/>
    <w:rsid w:val="00D90A7D"/>
    <w:rsid w:val="00D90B6F"/>
    <w:rsid w:val="00D90F7A"/>
    <w:rsid w:val="00D9100B"/>
    <w:rsid w:val="00D91338"/>
    <w:rsid w:val="00D914EB"/>
    <w:rsid w:val="00D9193E"/>
    <w:rsid w:val="00D919FB"/>
    <w:rsid w:val="00D91DD5"/>
    <w:rsid w:val="00D91E93"/>
    <w:rsid w:val="00D91EE2"/>
    <w:rsid w:val="00D92154"/>
    <w:rsid w:val="00D925C6"/>
    <w:rsid w:val="00D925D1"/>
    <w:rsid w:val="00D92E7D"/>
    <w:rsid w:val="00D92FFF"/>
    <w:rsid w:val="00D932EF"/>
    <w:rsid w:val="00D9376A"/>
    <w:rsid w:val="00D93980"/>
    <w:rsid w:val="00D93C57"/>
    <w:rsid w:val="00D93D48"/>
    <w:rsid w:val="00D93DB9"/>
    <w:rsid w:val="00D93E6A"/>
    <w:rsid w:val="00D94169"/>
    <w:rsid w:val="00D945B6"/>
    <w:rsid w:val="00D94BB8"/>
    <w:rsid w:val="00D94BDC"/>
    <w:rsid w:val="00D952ED"/>
    <w:rsid w:val="00D953FE"/>
    <w:rsid w:val="00D955AE"/>
    <w:rsid w:val="00D957AF"/>
    <w:rsid w:val="00D958E1"/>
    <w:rsid w:val="00D95D0A"/>
    <w:rsid w:val="00D95E9D"/>
    <w:rsid w:val="00D95FAD"/>
    <w:rsid w:val="00D9614A"/>
    <w:rsid w:val="00D96172"/>
    <w:rsid w:val="00D96997"/>
    <w:rsid w:val="00D96C4B"/>
    <w:rsid w:val="00D96E23"/>
    <w:rsid w:val="00D96FBC"/>
    <w:rsid w:val="00D970B5"/>
    <w:rsid w:val="00D971BA"/>
    <w:rsid w:val="00D9725B"/>
    <w:rsid w:val="00D972E8"/>
    <w:rsid w:val="00D97334"/>
    <w:rsid w:val="00D97351"/>
    <w:rsid w:val="00D97B0E"/>
    <w:rsid w:val="00D97CAE"/>
    <w:rsid w:val="00D97D48"/>
    <w:rsid w:val="00D97E49"/>
    <w:rsid w:val="00DA03B3"/>
    <w:rsid w:val="00DA03E5"/>
    <w:rsid w:val="00DA059B"/>
    <w:rsid w:val="00DA0770"/>
    <w:rsid w:val="00DA0BD1"/>
    <w:rsid w:val="00DA0DC4"/>
    <w:rsid w:val="00DA161C"/>
    <w:rsid w:val="00DA1624"/>
    <w:rsid w:val="00DA18AB"/>
    <w:rsid w:val="00DA18D7"/>
    <w:rsid w:val="00DA1917"/>
    <w:rsid w:val="00DA1A5B"/>
    <w:rsid w:val="00DA1BCC"/>
    <w:rsid w:val="00DA25AC"/>
    <w:rsid w:val="00DA2E1D"/>
    <w:rsid w:val="00DA30E5"/>
    <w:rsid w:val="00DA3607"/>
    <w:rsid w:val="00DA36EB"/>
    <w:rsid w:val="00DA387D"/>
    <w:rsid w:val="00DA3A0C"/>
    <w:rsid w:val="00DA3BC2"/>
    <w:rsid w:val="00DA3F59"/>
    <w:rsid w:val="00DA3F73"/>
    <w:rsid w:val="00DA4685"/>
    <w:rsid w:val="00DA46A9"/>
    <w:rsid w:val="00DA488B"/>
    <w:rsid w:val="00DA48E4"/>
    <w:rsid w:val="00DA4A59"/>
    <w:rsid w:val="00DA4B59"/>
    <w:rsid w:val="00DA4B5B"/>
    <w:rsid w:val="00DA4DF8"/>
    <w:rsid w:val="00DA4E23"/>
    <w:rsid w:val="00DA4FEE"/>
    <w:rsid w:val="00DA50F9"/>
    <w:rsid w:val="00DA53CD"/>
    <w:rsid w:val="00DA5561"/>
    <w:rsid w:val="00DA583B"/>
    <w:rsid w:val="00DA59F8"/>
    <w:rsid w:val="00DA5A45"/>
    <w:rsid w:val="00DA5F73"/>
    <w:rsid w:val="00DA6AC7"/>
    <w:rsid w:val="00DA6FD3"/>
    <w:rsid w:val="00DA7343"/>
    <w:rsid w:val="00DA7374"/>
    <w:rsid w:val="00DA73A1"/>
    <w:rsid w:val="00DA7719"/>
    <w:rsid w:val="00DA7EB0"/>
    <w:rsid w:val="00DA7FF8"/>
    <w:rsid w:val="00DB00D9"/>
    <w:rsid w:val="00DB0168"/>
    <w:rsid w:val="00DB042D"/>
    <w:rsid w:val="00DB0536"/>
    <w:rsid w:val="00DB0934"/>
    <w:rsid w:val="00DB0EFB"/>
    <w:rsid w:val="00DB1042"/>
    <w:rsid w:val="00DB193F"/>
    <w:rsid w:val="00DB19F9"/>
    <w:rsid w:val="00DB2104"/>
    <w:rsid w:val="00DB251E"/>
    <w:rsid w:val="00DB276A"/>
    <w:rsid w:val="00DB292C"/>
    <w:rsid w:val="00DB2E35"/>
    <w:rsid w:val="00DB2F16"/>
    <w:rsid w:val="00DB325A"/>
    <w:rsid w:val="00DB3509"/>
    <w:rsid w:val="00DB3813"/>
    <w:rsid w:val="00DB39BC"/>
    <w:rsid w:val="00DB3A5F"/>
    <w:rsid w:val="00DB3CD5"/>
    <w:rsid w:val="00DB479C"/>
    <w:rsid w:val="00DB503D"/>
    <w:rsid w:val="00DB5680"/>
    <w:rsid w:val="00DB5895"/>
    <w:rsid w:val="00DB59EA"/>
    <w:rsid w:val="00DB5F96"/>
    <w:rsid w:val="00DB6414"/>
    <w:rsid w:val="00DB6713"/>
    <w:rsid w:val="00DB6E80"/>
    <w:rsid w:val="00DB6FE0"/>
    <w:rsid w:val="00DB70AB"/>
    <w:rsid w:val="00DB7525"/>
    <w:rsid w:val="00DB75DD"/>
    <w:rsid w:val="00DB7615"/>
    <w:rsid w:val="00DB7777"/>
    <w:rsid w:val="00DB7811"/>
    <w:rsid w:val="00DB7AE1"/>
    <w:rsid w:val="00DB7C97"/>
    <w:rsid w:val="00DB7D36"/>
    <w:rsid w:val="00DB7FA8"/>
    <w:rsid w:val="00DC031F"/>
    <w:rsid w:val="00DC050E"/>
    <w:rsid w:val="00DC071E"/>
    <w:rsid w:val="00DC0B53"/>
    <w:rsid w:val="00DC0B8D"/>
    <w:rsid w:val="00DC0BF0"/>
    <w:rsid w:val="00DC1823"/>
    <w:rsid w:val="00DC1A1B"/>
    <w:rsid w:val="00DC1A99"/>
    <w:rsid w:val="00DC1E40"/>
    <w:rsid w:val="00DC1F53"/>
    <w:rsid w:val="00DC1F93"/>
    <w:rsid w:val="00DC2072"/>
    <w:rsid w:val="00DC2097"/>
    <w:rsid w:val="00DC245F"/>
    <w:rsid w:val="00DC2536"/>
    <w:rsid w:val="00DC2992"/>
    <w:rsid w:val="00DC2A80"/>
    <w:rsid w:val="00DC2D86"/>
    <w:rsid w:val="00DC3412"/>
    <w:rsid w:val="00DC362B"/>
    <w:rsid w:val="00DC3A07"/>
    <w:rsid w:val="00DC3D29"/>
    <w:rsid w:val="00DC4826"/>
    <w:rsid w:val="00DC4906"/>
    <w:rsid w:val="00DC4A5D"/>
    <w:rsid w:val="00DC5292"/>
    <w:rsid w:val="00DC5543"/>
    <w:rsid w:val="00DC56FA"/>
    <w:rsid w:val="00DC599E"/>
    <w:rsid w:val="00DC59EA"/>
    <w:rsid w:val="00DC5C47"/>
    <w:rsid w:val="00DC5CCD"/>
    <w:rsid w:val="00DC5D0E"/>
    <w:rsid w:val="00DC65A5"/>
    <w:rsid w:val="00DC6D5D"/>
    <w:rsid w:val="00DC6E72"/>
    <w:rsid w:val="00DC752D"/>
    <w:rsid w:val="00DC792B"/>
    <w:rsid w:val="00DC7E2C"/>
    <w:rsid w:val="00DD01C4"/>
    <w:rsid w:val="00DD07AA"/>
    <w:rsid w:val="00DD07F3"/>
    <w:rsid w:val="00DD0B03"/>
    <w:rsid w:val="00DD0E77"/>
    <w:rsid w:val="00DD1289"/>
    <w:rsid w:val="00DD12F9"/>
    <w:rsid w:val="00DD142D"/>
    <w:rsid w:val="00DD2684"/>
    <w:rsid w:val="00DD27A0"/>
    <w:rsid w:val="00DD2AAF"/>
    <w:rsid w:val="00DD3674"/>
    <w:rsid w:val="00DD36B0"/>
    <w:rsid w:val="00DD3C3F"/>
    <w:rsid w:val="00DD3E9A"/>
    <w:rsid w:val="00DD4B5A"/>
    <w:rsid w:val="00DD4D5B"/>
    <w:rsid w:val="00DD506B"/>
    <w:rsid w:val="00DD517C"/>
    <w:rsid w:val="00DD53E6"/>
    <w:rsid w:val="00DD54FC"/>
    <w:rsid w:val="00DD564B"/>
    <w:rsid w:val="00DD569A"/>
    <w:rsid w:val="00DD5A3A"/>
    <w:rsid w:val="00DD5AA9"/>
    <w:rsid w:val="00DD5E48"/>
    <w:rsid w:val="00DD5FF8"/>
    <w:rsid w:val="00DD6622"/>
    <w:rsid w:val="00DD69C5"/>
    <w:rsid w:val="00DD6C4C"/>
    <w:rsid w:val="00DD6F5D"/>
    <w:rsid w:val="00DD738E"/>
    <w:rsid w:val="00DD759F"/>
    <w:rsid w:val="00DD7DAC"/>
    <w:rsid w:val="00DD7DB1"/>
    <w:rsid w:val="00DD7FB3"/>
    <w:rsid w:val="00DE0818"/>
    <w:rsid w:val="00DE1630"/>
    <w:rsid w:val="00DE170A"/>
    <w:rsid w:val="00DE1955"/>
    <w:rsid w:val="00DE19D9"/>
    <w:rsid w:val="00DE2076"/>
    <w:rsid w:val="00DE21BE"/>
    <w:rsid w:val="00DE2449"/>
    <w:rsid w:val="00DE311A"/>
    <w:rsid w:val="00DE3165"/>
    <w:rsid w:val="00DE3180"/>
    <w:rsid w:val="00DE31D6"/>
    <w:rsid w:val="00DE32FF"/>
    <w:rsid w:val="00DE33F7"/>
    <w:rsid w:val="00DE346F"/>
    <w:rsid w:val="00DE3AD0"/>
    <w:rsid w:val="00DE40FB"/>
    <w:rsid w:val="00DE4916"/>
    <w:rsid w:val="00DE4D6C"/>
    <w:rsid w:val="00DE4EEC"/>
    <w:rsid w:val="00DE5144"/>
    <w:rsid w:val="00DE53BA"/>
    <w:rsid w:val="00DE5421"/>
    <w:rsid w:val="00DE5434"/>
    <w:rsid w:val="00DE5765"/>
    <w:rsid w:val="00DE5B4D"/>
    <w:rsid w:val="00DE5BD3"/>
    <w:rsid w:val="00DE5D9A"/>
    <w:rsid w:val="00DE6098"/>
    <w:rsid w:val="00DE6A94"/>
    <w:rsid w:val="00DE6B2C"/>
    <w:rsid w:val="00DE6C57"/>
    <w:rsid w:val="00DE6D62"/>
    <w:rsid w:val="00DE6E0D"/>
    <w:rsid w:val="00DE7022"/>
    <w:rsid w:val="00DE70C5"/>
    <w:rsid w:val="00DE720B"/>
    <w:rsid w:val="00DE74DB"/>
    <w:rsid w:val="00DE7B13"/>
    <w:rsid w:val="00DF016B"/>
    <w:rsid w:val="00DF024C"/>
    <w:rsid w:val="00DF0364"/>
    <w:rsid w:val="00DF078C"/>
    <w:rsid w:val="00DF0ACD"/>
    <w:rsid w:val="00DF11DA"/>
    <w:rsid w:val="00DF1378"/>
    <w:rsid w:val="00DF138B"/>
    <w:rsid w:val="00DF1D7F"/>
    <w:rsid w:val="00DF1E53"/>
    <w:rsid w:val="00DF1F08"/>
    <w:rsid w:val="00DF2385"/>
    <w:rsid w:val="00DF239D"/>
    <w:rsid w:val="00DF25C1"/>
    <w:rsid w:val="00DF2A87"/>
    <w:rsid w:val="00DF2B99"/>
    <w:rsid w:val="00DF2EDE"/>
    <w:rsid w:val="00DF34C4"/>
    <w:rsid w:val="00DF3577"/>
    <w:rsid w:val="00DF38BA"/>
    <w:rsid w:val="00DF3C09"/>
    <w:rsid w:val="00DF3F69"/>
    <w:rsid w:val="00DF4739"/>
    <w:rsid w:val="00DF48FE"/>
    <w:rsid w:val="00DF4EB0"/>
    <w:rsid w:val="00DF4EC9"/>
    <w:rsid w:val="00DF4F16"/>
    <w:rsid w:val="00DF51A5"/>
    <w:rsid w:val="00DF51EB"/>
    <w:rsid w:val="00DF532D"/>
    <w:rsid w:val="00DF55FB"/>
    <w:rsid w:val="00DF63BD"/>
    <w:rsid w:val="00DF65B9"/>
    <w:rsid w:val="00DF6644"/>
    <w:rsid w:val="00DF66EF"/>
    <w:rsid w:val="00DF6BFF"/>
    <w:rsid w:val="00DF6C0C"/>
    <w:rsid w:val="00DF6FD8"/>
    <w:rsid w:val="00DF708F"/>
    <w:rsid w:val="00DF75C1"/>
    <w:rsid w:val="00DF75E8"/>
    <w:rsid w:val="00DF7C58"/>
    <w:rsid w:val="00DF7FC8"/>
    <w:rsid w:val="00E002D6"/>
    <w:rsid w:val="00E0048C"/>
    <w:rsid w:val="00E00842"/>
    <w:rsid w:val="00E00B48"/>
    <w:rsid w:val="00E01061"/>
    <w:rsid w:val="00E011C4"/>
    <w:rsid w:val="00E01389"/>
    <w:rsid w:val="00E01B16"/>
    <w:rsid w:val="00E01E34"/>
    <w:rsid w:val="00E027AE"/>
    <w:rsid w:val="00E028EA"/>
    <w:rsid w:val="00E030C2"/>
    <w:rsid w:val="00E03199"/>
    <w:rsid w:val="00E032C3"/>
    <w:rsid w:val="00E04034"/>
    <w:rsid w:val="00E0471A"/>
    <w:rsid w:val="00E0495D"/>
    <w:rsid w:val="00E04B62"/>
    <w:rsid w:val="00E0664B"/>
    <w:rsid w:val="00E06911"/>
    <w:rsid w:val="00E069F7"/>
    <w:rsid w:val="00E06EAB"/>
    <w:rsid w:val="00E0758B"/>
    <w:rsid w:val="00E0775D"/>
    <w:rsid w:val="00E10047"/>
    <w:rsid w:val="00E10107"/>
    <w:rsid w:val="00E1028A"/>
    <w:rsid w:val="00E10814"/>
    <w:rsid w:val="00E10F6C"/>
    <w:rsid w:val="00E11224"/>
    <w:rsid w:val="00E11315"/>
    <w:rsid w:val="00E1168B"/>
    <w:rsid w:val="00E11772"/>
    <w:rsid w:val="00E11EC8"/>
    <w:rsid w:val="00E1265A"/>
    <w:rsid w:val="00E127A7"/>
    <w:rsid w:val="00E128B6"/>
    <w:rsid w:val="00E12CDC"/>
    <w:rsid w:val="00E12E31"/>
    <w:rsid w:val="00E1317B"/>
    <w:rsid w:val="00E133BB"/>
    <w:rsid w:val="00E1374A"/>
    <w:rsid w:val="00E13921"/>
    <w:rsid w:val="00E13986"/>
    <w:rsid w:val="00E13AE5"/>
    <w:rsid w:val="00E13CB7"/>
    <w:rsid w:val="00E13CD9"/>
    <w:rsid w:val="00E141E7"/>
    <w:rsid w:val="00E1454A"/>
    <w:rsid w:val="00E1484A"/>
    <w:rsid w:val="00E148A4"/>
    <w:rsid w:val="00E14A2C"/>
    <w:rsid w:val="00E14D61"/>
    <w:rsid w:val="00E14E21"/>
    <w:rsid w:val="00E153BE"/>
    <w:rsid w:val="00E1542F"/>
    <w:rsid w:val="00E1560F"/>
    <w:rsid w:val="00E157C7"/>
    <w:rsid w:val="00E159C7"/>
    <w:rsid w:val="00E159F3"/>
    <w:rsid w:val="00E15F28"/>
    <w:rsid w:val="00E15F8F"/>
    <w:rsid w:val="00E16092"/>
    <w:rsid w:val="00E161F0"/>
    <w:rsid w:val="00E16291"/>
    <w:rsid w:val="00E171DB"/>
    <w:rsid w:val="00E17574"/>
    <w:rsid w:val="00E176F9"/>
    <w:rsid w:val="00E17963"/>
    <w:rsid w:val="00E17AC2"/>
    <w:rsid w:val="00E17B40"/>
    <w:rsid w:val="00E17F9C"/>
    <w:rsid w:val="00E20136"/>
    <w:rsid w:val="00E20510"/>
    <w:rsid w:val="00E208DE"/>
    <w:rsid w:val="00E20B60"/>
    <w:rsid w:val="00E20F3A"/>
    <w:rsid w:val="00E21260"/>
    <w:rsid w:val="00E21869"/>
    <w:rsid w:val="00E218D1"/>
    <w:rsid w:val="00E21C2A"/>
    <w:rsid w:val="00E2202D"/>
    <w:rsid w:val="00E22085"/>
    <w:rsid w:val="00E225B6"/>
    <w:rsid w:val="00E2269E"/>
    <w:rsid w:val="00E22707"/>
    <w:rsid w:val="00E22B95"/>
    <w:rsid w:val="00E23179"/>
    <w:rsid w:val="00E234A3"/>
    <w:rsid w:val="00E23560"/>
    <w:rsid w:val="00E2360B"/>
    <w:rsid w:val="00E237BE"/>
    <w:rsid w:val="00E238D5"/>
    <w:rsid w:val="00E23ED6"/>
    <w:rsid w:val="00E24032"/>
    <w:rsid w:val="00E24064"/>
    <w:rsid w:val="00E240D1"/>
    <w:rsid w:val="00E242D8"/>
    <w:rsid w:val="00E243A3"/>
    <w:rsid w:val="00E24571"/>
    <w:rsid w:val="00E2467D"/>
    <w:rsid w:val="00E24E66"/>
    <w:rsid w:val="00E251E1"/>
    <w:rsid w:val="00E25235"/>
    <w:rsid w:val="00E25389"/>
    <w:rsid w:val="00E257B1"/>
    <w:rsid w:val="00E25B8D"/>
    <w:rsid w:val="00E25DA6"/>
    <w:rsid w:val="00E26AFC"/>
    <w:rsid w:val="00E272B3"/>
    <w:rsid w:val="00E2767C"/>
    <w:rsid w:val="00E27B25"/>
    <w:rsid w:val="00E27E1F"/>
    <w:rsid w:val="00E30613"/>
    <w:rsid w:val="00E30683"/>
    <w:rsid w:val="00E3083F"/>
    <w:rsid w:val="00E30990"/>
    <w:rsid w:val="00E30C78"/>
    <w:rsid w:val="00E30E19"/>
    <w:rsid w:val="00E30E60"/>
    <w:rsid w:val="00E3114C"/>
    <w:rsid w:val="00E31340"/>
    <w:rsid w:val="00E31381"/>
    <w:rsid w:val="00E31436"/>
    <w:rsid w:val="00E3159D"/>
    <w:rsid w:val="00E317AB"/>
    <w:rsid w:val="00E31A23"/>
    <w:rsid w:val="00E31C75"/>
    <w:rsid w:val="00E3238B"/>
    <w:rsid w:val="00E32757"/>
    <w:rsid w:val="00E32B3A"/>
    <w:rsid w:val="00E32D1C"/>
    <w:rsid w:val="00E33014"/>
    <w:rsid w:val="00E330EA"/>
    <w:rsid w:val="00E3320A"/>
    <w:rsid w:val="00E333F2"/>
    <w:rsid w:val="00E334E8"/>
    <w:rsid w:val="00E337F6"/>
    <w:rsid w:val="00E33A58"/>
    <w:rsid w:val="00E33BE3"/>
    <w:rsid w:val="00E33FC3"/>
    <w:rsid w:val="00E34154"/>
    <w:rsid w:val="00E34284"/>
    <w:rsid w:val="00E3431E"/>
    <w:rsid w:val="00E34599"/>
    <w:rsid w:val="00E34952"/>
    <w:rsid w:val="00E34ECD"/>
    <w:rsid w:val="00E352CB"/>
    <w:rsid w:val="00E35535"/>
    <w:rsid w:val="00E35AD3"/>
    <w:rsid w:val="00E35AE6"/>
    <w:rsid w:val="00E35E87"/>
    <w:rsid w:val="00E364A6"/>
    <w:rsid w:val="00E36863"/>
    <w:rsid w:val="00E36C8F"/>
    <w:rsid w:val="00E375C1"/>
    <w:rsid w:val="00E376BA"/>
    <w:rsid w:val="00E4011A"/>
    <w:rsid w:val="00E401FC"/>
    <w:rsid w:val="00E40553"/>
    <w:rsid w:val="00E4060A"/>
    <w:rsid w:val="00E40DB8"/>
    <w:rsid w:val="00E41048"/>
    <w:rsid w:val="00E4164C"/>
    <w:rsid w:val="00E41A51"/>
    <w:rsid w:val="00E41B38"/>
    <w:rsid w:val="00E42C51"/>
    <w:rsid w:val="00E42F66"/>
    <w:rsid w:val="00E43240"/>
    <w:rsid w:val="00E43367"/>
    <w:rsid w:val="00E437B3"/>
    <w:rsid w:val="00E4399A"/>
    <w:rsid w:val="00E43A3F"/>
    <w:rsid w:val="00E441D6"/>
    <w:rsid w:val="00E44402"/>
    <w:rsid w:val="00E4443B"/>
    <w:rsid w:val="00E448CE"/>
    <w:rsid w:val="00E44A4A"/>
    <w:rsid w:val="00E44BCE"/>
    <w:rsid w:val="00E44D68"/>
    <w:rsid w:val="00E44FA9"/>
    <w:rsid w:val="00E4533F"/>
    <w:rsid w:val="00E4559B"/>
    <w:rsid w:val="00E45707"/>
    <w:rsid w:val="00E45996"/>
    <w:rsid w:val="00E45E39"/>
    <w:rsid w:val="00E45E3B"/>
    <w:rsid w:val="00E45E4C"/>
    <w:rsid w:val="00E46835"/>
    <w:rsid w:val="00E46E59"/>
    <w:rsid w:val="00E47112"/>
    <w:rsid w:val="00E472C6"/>
    <w:rsid w:val="00E472D5"/>
    <w:rsid w:val="00E4736C"/>
    <w:rsid w:val="00E47506"/>
    <w:rsid w:val="00E478FB"/>
    <w:rsid w:val="00E47A6F"/>
    <w:rsid w:val="00E47B44"/>
    <w:rsid w:val="00E501B9"/>
    <w:rsid w:val="00E50650"/>
    <w:rsid w:val="00E507BD"/>
    <w:rsid w:val="00E50AED"/>
    <w:rsid w:val="00E514C3"/>
    <w:rsid w:val="00E51AA8"/>
    <w:rsid w:val="00E51D46"/>
    <w:rsid w:val="00E53005"/>
    <w:rsid w:val="00E5322D"/>
    <w:rsid w:val="00E53244"/>
    <w:rsid w:val="00E532CF"/>
    <w:rsid w:val="00E5338D"/>
    <w:rsid w:val="00E53AA3"/>
    <w:rsid w:val="00E53AED"/>
    <w:rsid w:val="00E53BF2"/>
    <w:rsid w:val="00E540CB"/>
    <w:rsid w:val="00E54151"/>
    <w:rsid w:val="00E54368"/>
    <w:rsid w:val="00E5438F"/>
    <w:rsid w:val="00E544E7"/>
    <w:rsid w:val="00E545BD"/>
    <w:rsid w:val="00E5461C"/>
    <w:rsid w:val="00E54BFD"/>
    <w:rsid w:val="00E550F5"/>
    <w:rsid w:val="00E553A7"/>
    <w:rsid w:val="00E556FF"/>
    <w:rsid w:val="00E55C66"/>
    <w:rsid w:val="00E55FF8"/>
    <w:rsid w:val="00E56166"/>
    <w:rsid w:val="00E5628E"/>
    <w:rsid w:val="00E567E6"/>
    <w:rsid w:val="00E56BF8"/>
    <w:rsid w:val="00E56C52"/>
    <w:rsid w:val="00E56FB0"/>
    <w:rsid w:val="00E57346"/>
    <w:rsid w:val="00E575EC"/>
    <w:rsid w:val="00E57792"/>
    <w:rsid w:val="00E57EA3"/>
    <w:rsid w:val="00E57FB3"/>
    <w:rsid w:val="00E60AC0"/>
    <w:rsid w:val="00E61030"/>
    <w:rsid w:val="00E612D2"/>
    <w:rsid w:val="00E61717"/>
    <w:rsid w:val="00E618D4"/>
    <w:rsid w:val="00E61C55"/>
    <w:rsid w:val="00E61CEB"/>
    <w:rsid w:val="00E61E8B"/>
    <w:rsid w:val="00E61E93"/>
    <w:rsid w:val="00E61ED2"/>
    <w:rsid w:val="00E6200C"/>
    <w:rsid w:val="00E623EB"/>
    <w:rsid w:val="00E627BD"/>
    <w:rsid w:val="00E62B07"/>
    <w:rsid w:val="00E63054"/>
    <w:rsid w:val="00E63138"/>
    <w:rsid w:val="00E6387F"/>
    <w:rsid w:val="00E638B5"/>
    <w:rsid w:val="00E63E66"/>
    <w:rsid w:val="00E63F91"/>
    <w:rsid w:val="00E640D0"/>
    <w:rsid w:val="00E646C8"/>
    <w:rsid w:val="00E648F7"/>
    <w:rsid w:val="00E64AC1"/>
    <w:rsid w:val="00E64C39"/>
    <w:rsid w:val="00E64D53"/>
    <w:rsid w:val="00E64E1A"/>
    <w:rsid w:val="00E65668"/>
    <w:rsid w:val="00E65DC7"/>
    <w:rsid w:val="00E65F69"/>
    <w:rsid w:val="00E663C6"/>
    <w:rsid w:val="00E66730"/>
    <w:rsid w:val="00E66C06"/>
    <w:rsid w:val="00E66CA6"/>
    <w:rsid w:val="00E66D46"/>
    <w:rsid w:val="00E66E5A"/>
    <w:rsid w:val="00E6728A"/>
    <w:rsid w:val="00E672BD"/>
    <w:rsid w:val="00E672D4"/>
    <w:rsid w:val="00E673DD"/>
    <w:rsid w:val="00E67670"/>
    <w:rsid w:val="00E67B03"/>
    <w:rsid w:val="00E70954"/>
    <w:rsid w:val="00E70E8F"/>
    <w:rsid w:val="00E70F03"/>
    <w:rsid w:val="00E711BE"/>
    <w:rsid w:val="00E71617"/>
    <w:rsid w:val="00E71920"/>
    <w:rsid w:val="00E71968"/>
    <w:rsid w:val="00E71A5E"/>
    <w:rsid w:val="00E71EC2"/>
    <w:rsid w:val="00E72578"/>
    <w:rsid w:val="00E72B83"/>
    <w:rsid w:val="00E72FFA"/>
    <w:rsid w:val="00E73277"/>
    <w:rsid w:val="00E7354E"/>
    <w:rsid w:val="00E736B2"/>
    <w:rsid w:val="00E73997"/>
    <w:rsid w:val="00E73F60"/>
    <w:rsid w:val="00E74B54"/>
    <w:rsid w:val="00E74D32"/>
    <w:rsid w:val="00E74D6D"/>
    <w:rsid w:val="00E74F9D"/>
    <w:rsid w:val="00E75466"/>
    <w:rsid w:val="00E75491"/>
    <w:rsid w:val="00E7593C"/>
    <w:rsid w:val="00E75EAD"/>
    <w:rsid w:val="00E761BD"/>
    <w:rsid w:val="00E76218"/>
    <w:rsid w:val="00E76474"/>
    <w:rsid w:val="00E765D7"/>
    <w:rsid w:val="00E765F1"/>
    <w:rsid w:val="00E7670C"/>
    <w:rsid w:val="00E768DF"/>
    <w:rsid w:val="00E76B35"/>
    <w:rsid w:val="00E76B3B"/>
    <w:rsid w:val="00E76D6B"/>
    <w:rsid w:val="00E76D70"/>
    <w:rsid w:val="00E76E2B"/>
    <w:rsid w:val="00E76E39"/>
    <w:rsid w:val="00E76E8C"/>
    <w:rsid w:val="00E7703C"/>
    <w:rsid w:val="00E771DB"/>
    <w:rsid w:val="00E775ED"/>
    <w:rsid w:val="00E776B2"/>
    <w:rsid w:val="00E77A89"/>
    <w:rsid w:val="00E77A9E"/>
    <w:rsid w:val="00E77D86"/>
    <w:rsid w:val="00E806C3"/>
    <w:rsid w:val="00E810A7"/>
    <w:rsid w:val="00E815DF"/>
    <w:rsid w:val="00E817FD"/>
    <w:rsid w:val="00E8184E"/>
    <w:rsid w:val="00E819CA"/>
    <w:rsid w:val="00E81E18"/>
    <w:rsid w:val="00E826E7"/>
    <w:rsid w:val="00E82780"/>
    <w:rsid w:val="00E82797"/>
    <w:rsid w:val="00E8298E"/>
    <w:rsid w:val="00E82AC8"/>
    <w:rsid w:val="00E82C9E"/>
    <w:rsid w:val="00E83052"/>
    <w:rsid w:val="00E832C6"/>
    <w:rsid w:val="00E834A6"/>
    <w:rsid w:val="00E8379A"/>
    <w:rsid w:val="00E83870"/>
    <w:rsid w:val="00E838AA"/>
    <w:rsid w:val="00E83C1B"/>
    <w:rsid w:val="00E83E04"/>
    <w:rsid w:val="00E83E60"/>
    <w:rsid w:val="00E846E0"/>
    <w:rsid w:val="00E84846"/>
    <w:rsid w:val="00E84A5D"/>
    <w:rsid w:val="00E84D36"/>
    <w:rsid w:val="00E84D3A"/>
    <w:rsid w:val="00E84FB0"/>
    <w:rsid w:val="00E85A72"/>
    <w:rsid w:val="00E8630F"/>
    <w:rsid w:val="00E86B01"/>
    <w:rsid w:val="00E86CDD"/>
    <w:rsid w:val="00E873E0"/>
    <w:rsid w:val="00E87C26"/>
    <w:rsid w:val="00E87C91"/>
    <w:rsid w:val="00E87DD5"/>
    <w:rsid w:val="00E87F1F"/>
    <w:rsid w:val="00E90703"/>
    <w:rsid w:val="00E90920"/>
    <w:rsid w:val="00E90A08"/>
    <w:rsid w:val="00E90CA6"/>
    <w:rsid w:val="00E911C2"/>
    <w:rsid w:val="00E9132C"/>
    <w:rsid w:val="00E91539"/>
    <w:rsid w:val="00E91600"/>
    <w:rsid w:val="00E91B79"/>
    <w:rsid w:val="00E91BD1"/>
    <w:rsid w:val="00E91E50"/>
    <w:rsid w:val="00E9235A"/>
    <w:rsid w:val="00E925E8"/>
    <w:rsid w:val="00E926B5"/>
    <w:rsid w:val="00E9310D"/>
    <w:rsid w:val="00E939C8"/>
    <w:rsid w:val="00E93C00"/>
    <w:rsid w:val="00E94464"/>
    <w:rsid w:val="00E944BF"/>
    <w:rsid w:val="00E945ED"/>
    <w:rsid w:val="00E945F0"/>
    <w:rsid w:val="00E94C62"/>
    <w:rsid w:val="00E94CBE"/>
    <w:rsid w:val="00E950ED"/>
    <w:rsid w:val="00E95452"/>
    <w:rsid w:val="00E95490"/>
    <w:rsid w:val="00E955ED"/>
    <w:rsid w:val="00E95638"/>
    <w:rsid w:val="00E95C20"/>
    <w:rsid w:val="00E95EFF"/>
    <w:rsid w:val="00E965BB"/>
    <w:rsid w:val="00E96633"/>
    <w:rsid w:val="00E9689C"/>
    <w:rsid w:val="00E9698D"/>
    <w:rsid w:val="00E969A0"/>
    <w:rsid w:val="00E96A0F"/>
    <w:rsid w:val="00E971E5"/>
    <w:rsid w:val="00E972A4"/>
    <w:rsid w:val="00E97528"/>
    <w:rsid w:val="00E976C6"/>
    <w:rsid w:val="00E97A7E"/>
    <w:rsid w:val="00E97E30"/>
    <w:rsid w:val="00E97E6E"/>
    <w:rsid w:val="00EA0082"/>
    <w:rsid w:val="00EA0270"/>
    <w:rsid w:val="00EA08B2"/>
    <w:rsid w:val="00EA09BB"/>
    <w:rsid w:val="00EA0A37"/>
    <w:rsid w:val="00EA0A8E"/>
    <w:rsid w:val="00EA0AE4"/>
    <w:rsid w:val="00EA0C72"/>
    <w:rsid w:val="00EA0DB2"/>
    <w:rsid w:val="00EA0DD0"/>
    <w:rsid w:val="00EA1237"/>
    <w:rsid w:val="00EA149D"/>
    <w:rsid w:val="00EA1610"/>
    <w:rsid w:val="00EA1A9B"/>
    <w:rsid w:val="00EA1C4F"/>
    <w:rsid w:val="00EA204D"/>
    <w:rsid w:val="00EA2261"/>
    <w:rsid w:val="00EA241E"/>
    <w:rsid w:val="00EA256B"/>
    <w:rsid w:val="00EA28D5"/>
    <w:rsid w:val="00EA2A8D"/>
    <w:rsid w:val="00EA2AF3"/>
    <w:rsid w:val="00EA2B11"/>
    <w:rsid w:val="00EA2C72"/>
    <w:rsid w:val="00EA2D09"/>
    <w:rsid w:val="00EA2D43"/>
    <w:rsid w:val="00EA2F8E"/>
    <w:rsid w:val="00EA3071"/>
    <w:rsid w:val="00EA31DE"/>
    <w:rsid w:val="00EA349E"/>
    <w:rsid w:val="00EA3625"/>
    <w:rsid w:val="00EA3809"/>
    <w:rsid w:val="00EA39FC"/>
    <w:rsid w:val="00EA3B04"/>
    <w:rsid w:val="00EA3F70"/>
    <w:rsid w:val="00EA43B4"/>
    <w:rsid w:val="00EA447E"/>
    <w:rsid w:val="00EA451E"/>
    <w:rsid w:val="00EA4678"/>
    <w:rsid w:val="00EA4791"/>
    <w:rsid w:val="00EA48C7"/>
    <w:rsid w:val="00EA49FF"/>
    <w:rsid w:val="00EA4BAF"/>
    <w:rsid w:val="00EA4EFC"/>
    <w:rsid w:val="00EA4FF3"/>
    <w:rsid w:val="00EA59EA"/>
    <w:rsid w:val="00EA5D63"/>
    <w:rsid w:val="00EA5DD5"/>
    <w:rsid w:val="00EA6085"/>
    <w:rsid w:val="00EA662A"/>
    <w:rsid w:val="00EA71C8"/>
    <w:rsid w:val="00EA723F"/>
    <w:rsid w:val="00EA73E0"/>
    <w:rsid w:val="00EA78DE"/>
    <w:rsid w:val="00EA7935"/>
    <w:rsid w:val="00EA7953"/>
    <w:rsid w:val="00EA79DF"/>
    <w:rsid w:val="00EA7AE8"/>
    <w:rsid w:val="00EA7CCD"/>
    <w:rsid w:val="00EA7D29"/>
    <w:rsid w:val="00EB01CF"/>
    <w:rsid w:val="00EB0246"/>
    <w:rsid w:val="00EB0A57"/>
    <w:rsid w:val="00EB0B2A"/>
    <w:rsid w:val="00EB0B78"/>
    <w:rsid w:val="00EB0CAF"/>
    <w:rsid w:val="00EB0F6E"/>
    <w:rsid w:val="00EB1084"/>
    <w:rsid w:val="00EB1B83"/>
    <w:rsid w:val="00EB1FAC"/>
    <w:rsid w:val="00EB23F5"/>
    <w:rsid w:val="00EB243B"/>
    <w:rsid w:val="00EB2480"/>
    <w:rsid w:val="00EB2607"/>
    <w:rsid w:val="00EB2B2B"/>
    <w:rsid w:val="00EB2BEB"/>
    <w:rsid w:val="00EB2C19"/>
    <w:rsid w:val="00EB3704"/>
    <w:rsid w:val="00EB39D5"/>
    <w:rsid w:val="00EB39E7"/>
    <w:rsid w:val="00EB3BD3"/>
    <w:rsid w:val="00EB3E09"/>
    <w:rsid w:val="00EB432C"/>
    <w:rsid w:val="00EB4345"/>
    <w:rsid w:val="00EB43E9"/>
    <w:rsid w:val="00EB4ABF"/>
    <w:rsid w:val="00EB4C0A"/>
    <w:rsid w:val="00EB4E45"/>
    <w:rsid w:val="00EB5175"/>
    <w:rsid w:val="00EB54BC"/>
    <w:rsid w:val="00EB5703"/>
    <w:rsid w:val="00EB5913"/>
    <w:rsid w:val="00EB5CB8"/>
    <w:rsid w:val="00EB6292"/>
    <w:rsid w:val="00EB6600"/>
    <w:rsid w:val="00EB68A1"/>
    <w:rsid w:val="00EB6B24"/>
    <w:rsid w:val="00EB6FAF"/>
    <w:rsid w:val="00EB73F0"/>
    <w:rsid w:val="00EB74B2"/>
    <w:rsid w:val="00EB7544"/>
    <w:rsid w:val="00EB7618"/>
    <w:rsid w:val="00EB7653"/>
    <w:rsid w:val="00EB7C2B"/>
    <w:rsid w:val="00EC0122"/>
    <w:rsid w:val="00EC02F9"/>
    <w:rsid w:val="00EC0516"/>
    <w:rsid w:val="00EC0532"/>
    <w:rsid w:val="00EC081F"/>
    <w:rsid w:val="00EC0924"/>
    <w:rsid w:val="00EC09B4"/>
    <w:rsid w:val="00EC0DE7"/>
    <w:rsid w:val="00EC0F34"/>
    <w:rsid w:val="00EC1211"/>
    <w:rsid w:val="00EC128B"/>
    <w:rsid w:val="00EC15C4"/>
    <w:rsid w:val="00EC16F3"/>
    <w:rsid w:val="00EC18AC"/>
    <w:rsid w:val="00EC1A86"/>
    <w:rsid w:val="00EC1DE4"/>
    <w:rsid w:val="00EC2052"/>
    <w:rsid w:val="00EC2076"/>
    <w:rsid w:val="00EC227D"/>
    <w:rsid w:val="00EC22AF"/>
    <w:rsid w:val="00EC2B30"/>
    <w:rsid w:val="00EC2B6F"/>
    <w:rsid w:val="00EC3488"/>
    <w:rsid w:val="00EC4254"/>
    <w:rsid w:val="00EC4444"/>
    <w:rsid w:val="00EC4448"/>
    <w:rsid w:val="00EC44A6"/>
    <w:rsid w:val="00EC469A"/>
    <w:rsid w:val="00EC4A5F"/>
    <w:rsid w:val="00EC50C9"/>
    <w:rsid w:val="00EC535F"/>
    <w:rsid w:val="00EC5631"/>
    <w:rsid w:val="00EC5757"/>
    <w:rsid w:val="00EC577F"/>
    <w:rsid w:val="00EC5DE0"/>
    <w:rsid w:val="00EC5E7E"/>
    <w:rsid w:val="00EC64BB"/>
    <w:rsid w:val="00EC6575"/>
    <w:rsid w:val="00EC65AB"/>
    <w:rsid w:val="00EC65B4"/>
    <w:rsid w:val="00EC66F8"/>
    <w:rsid w:val="00EC678F"/>
    <w:rsid w:val="00EC6DB5"/>
    <w:rsid w:val="00EC6ED6"/>
    <w:rsid w:val="00EC76CE"/>
    <w:rsid w:val="00EC7DDA"/>
    <w:rsid w:val="00EC7F0A"/>
    <w:rsid w:val="00ED0291"/>
    <w:rsid w:val="00ED0CE8"/>
    <w:rsid w:val="00ED0D09"/>
    <w:rsid w:val="00ED0FBE"/>
    <w:rsid w:val="00ED10D5"/>
    <w:rsid w:val="00ED1102"/>
    <w:rsid w:val="00ED1329"/>
    <w:rsid w:val="00ED15DF"/>
    <w:rsid w:val="00ED1640"/>
    <w:rsid w:val="00ED1969"/>
    <w:rsid w:val="00ED1D35"/>
    <w:rsid w:val="00ED1ED0"/>
    <w:rsid w:val="00ED2112"/>
    <w:rsid w:val="00ED242E"/>
    <w:rsid w:val="00ED26E0"/>
    <w:rsid w:val="00ED2702"/>
    <w:rsid w:val="00ED2A2F"/>
    <w:rsid w:val="00ED2BDA"/>
    <w:rsid w:val="00ED2D9D"/>
    <w:rsid w:val="00ED2EA1"/>
    <w:rsid w:val="00ED2FA7"/>
    <w:rsid w:val="00ED33B4"/>
    <w:rsid w:val="00ED33D7"/>
    <w:rsid w:val="00ED3A21"/>
    <w:rsid w:val="00ED431A"/>
    <w:rsid w:val="00ED467E"/>
    <w:rsid w:val="00ED4A43"/>
    <w:rsid w:val="00ED4A87"/>
    <w:rsid w:val="00ED507C"/>
    <w:rsid w:val="00ED512B"/>
    <w:rsid w:val="00ED530E"/>
    <w:rsid w:val="00ED5452"/>
    <w:rsid w:val="00ED56B2"/>
    <w:rsid w:val="00ED647E"/>
    <w:rsid w:val="00ED682E"/>
    <w:rsid w:val="00ED6BB1"/>
    <w:rsid w:val="00ED6D6C"/>
    <w:rsid w:val="00ED6D90"/>
    <w:rsid w:val="00ED6E3F"/>
    <w:rsid w:val="00ED7106"/>
    <w:rsid w:val="00ED716E"/>
    <w:rsid w:val="00ED75F0"/>
    <w:rsid w:val="00ED7775"/>
    <w:rsid w:val="00ED7A12"/>
    <w:rsid w:val="00ED7EC5"/>
    <w:rsid w:val="00ED7F77"/>
    <w:rsid w:val="00EE01FD"/>
    <w:rsid w:val="00EE0B78"/>
    <w:rsid w:val="00EE0D1D"/>
    <w:rsid w:val="00EE1180"/>
    <w:rsid w:val="00EE11FB"/>
    <w:rsid w:val="00EE1E4C"/>
    <w:rsid w:val="00EE1F29"/>
    <w:rsid w:val="00EE2227"/>
    <w:rsid w:val="00EE2779"/>
    <w:rsid w:val="00EE27BB"/>
    <w:rsid w:val="00EE28FC"/>
    <w:rsid w:val="00EE2F47"/>
    <w:rsid w:val="00EE324D"/>
    <w:rsid w:val="00EE35E5"/>
    <w:rsid w:val="00EE3AA9"/>
    <w:rsid w:val="00EE406D"/>
    <w:rsid w:val="00EE4785"/>
    <w:rsid w:val="00EE47D5"/>
    <w:rsid w:val="00EE4804"/>
    <w:rsid w:val="00EE4862"/>
    <w:rsid w:val="00EE488C"/>
    <w:rsid w:val="00EE4D15"/>
    <w:rsid w:val="00EE51BF"/>
    <w:rsid w:val="00EE53AB"/>
    <w:rsid w:val="00EE5472"/>
    <w:rsid w:val="00EE5487"/>
    <w:rsid w:val="00EE553E"/>
    <w:rsid w:val="00EE59D4"/>
    <w:rsid w:val="00EE5D25"/>
    <w:rsid w:val="00EE5D56"/>
    <w:rsid w:val="00EE627F"/>
    <w:rsid w:val="00EE693D"/>
    <w:rsid w:val="00EE6A5A"/>
    <w:rsid w:val="00EE6A7B"/>
    <w:rsid w:val="00EE6E33"/>
    <w:rsid w:val="00EE6F28"/>
    <w:rsid w:val="00EE6F7A"/>
    <w:rsid w:val="00EE705F"/>
    <w:rsid w:val="00EE72F2"/>
    <w:rsid w:val="00EE75A7"/>
    <w:rsid w:val="00EE7CCD"/>
    <w:rsid w:val="00EF040C"/>
    <w:rsid w:val="00EF05F5"/>
    <w:rsid w:val="00EF0778"/>
    <w:rsid w:val="00EF09E6"/>
    <w:rsid w:val="00EF0D87"/>
    <w:rsid w:val="00EF1451"/>
    <w:rsid w:val="00EF158B"/>
    <w:rsid w:val="00EF189A"/>
    <w:rsid w:val="00EF1A15"/>
    <w:rsid w:val="00EF1C4A"/>
    <w:rsid w:val="00EF1D0B"/>
    <w:rsid w:val="00EF217A"/>
    <w:rsid w:val="00EF22C8"/>
    <w:rsid w:val="00EF2461"/>
    <w:rsid w:val="00EF2EF2"/>
    <w:rsid w:val="00EF2F02"/>
    <w:rsid w:val="00EF309A"/>
    <w:rsid w:val="00EF30FE"/>
    <w:rsid w:val="00EF3D66"/>
    <w:rsid w:val="00EF3EE5"/>
    <w:rsid w:val="00EF42F6"/>
    <w:rsid w:val="00EF47AE"/>
    <w:rsid w:val="00EF4E33"/>
    <w:rsid w:val="00EF50A2"/>
    <w:rsid w:val="00EF54B2"/>
    <w:rsid w:val="00EF5646"/>
    <w:rsid w:val="00EF59BB"/>
    <w:rsid w:val="00EF59CD"/>
    <w:rsid w:val="00EF5A86"/>
    <w:rsid w:val="00EF6425"/>
    <w:rsid w:val="00EF6647"/>
    <w:rsid w:val="00EF6B96"/>
    <w:rsid w:val="00EF6F1E"/>
    <w:rsid w:val="00EF6F49"/>
    <w:rsid w:val="00EF7AE1"/>
    <w:rsid w:val="00EF7D49"/>
    <w:rsid w:val="00EF7D4C"/>
    <w:rsid w:val="00EF7EAE"/>
    <w:rsid w:val="00F001FE"/>
    <w:rsid w:val="00F004B9"/>
    <w:rsid w:val="00F00612"/>
    <w:rsid w:val="00F0092E"/>
    <w:rsid w:val="00F00A43"/>
    <w:rsid w:val="00F00BD2"/>
    <w:rsid w:val="00F00E87"/>
    <w:rsid w:val="00F01240"/>
    <w:rsid w:val="00F01378"/>
    <w:rsid w:val="00F01B5C"/>
    <w:rsid w:val="00F01DCD"/>
    <w:rsid w:val="00F01FDA"/>
    <w:rsid w:val="00F02354"/>
    <w:rsid w:val="00F02395"/>
    <w:rsid w:val="00F024A6"/>
    <w:rsid w:val="00F0257A"/>
    <w:rsid w:val="00F025BD"/>
    <w:rsid w:val="00F029A2"/>
    <w:rsid w:val="00F02CE7"/>
    <w:rsid w:val="00F02DD2"/>
    <w:rsid w:val="00F02F11"/>
    <w:rsid w:val="00F030BF"/>
    <w:rsid w:val="00F03299"/>
    <w:rsid w:val="00F033EE"/>
    <w:rsid w:val="00F03439"/>
    <w:rsid w:val="00F03758"/>
    <w:rsid w:val="00F03A8D"/>
    <w:rsid w:val="00F03C42"/>
    <w:rsid w:val="00F03F37"/>
    <w:rsid w:val="00F04361"/>
    <w:rsid w:val="00F04386"/>
    <w:rsid w:val="00F0442C"/>
    <w:rsid w:val="00F045C8"/>
    <w:rsid w:val="00F046F4"/>
    <w:rsid w:val="00F04CEB"/>
    <w:rsid w:val="00F05891"/>
    <w:rsid w:val="00F05C5E"/>
    <w:rsid w:val="00F05FEE"/>
    <w:rsid w:val="00F0601F"/>
    <w:rsid w:val="00F06128"/>
    <w:rsid w:val="00F061E2"/>
    <w:rsid w:val="00F06C9D"/>
    <w:rsid w:val="00F07489"/>
    <w:rsid w:val="00F077CE"/>
    <w:rsid w:val="00F0784B"/>
    <w:rsid w:val="00F079A2"/>
    <w:rsid w:val="00F07C16"/>
    <w:rsid w:val="00F07CF9"/>
    <w:rsid w:val="00F07EAD"/>
    <w:rsid w:val="00F07F37"/>
    <w:rsid w:val="00F1004D"/>
    <w:rsid w:val="00F105BE"/>
    <w:rsid w:val="00F105C0"/>
    <w:rsid w:val="00F108DE"/>
    <w:rsid w:val="00F10A84"/>
    <w:rsid w:val="00F10BD0"/>
    <w:rsid w:val="00F10C84"/>
    <w:rsid w:val="00F10F38"/>
    <w:rsid w:val="00F11485"/>
    <w:rsid w:val="00F11C8F"/>
    <w:rsid w:val="00F11E8C"/>
    <w:rsid w:val="00F120B2"/>
    <w:rsid w:val="00F12485"/>
    <w:rsid w:val="00F1255D"/>
    <w:rsid w:val="00F1312A"/>
    <w:rsid w:val="00F1349C"/>
    <w:rsid w:val="00F13501"/>
    <w:rsid w:val="00F13568"/>
    <w:rsid w:val="00F1384B"/>
    <w:rsid w:val="00F13A02"/>
    <w:rsid w:val="00F13AEE"/>
    <w:rsid w:val="00F13ED0"/>
    <w:rsid w:val="00F13ED2"/>
    <w:rsid w:val="00F14089"/>
    <w:rsid w:val="00F142BA"/>
    <w:rsid w:val="00F14915"/>
    <w:rsid w:val="00F151FE"/>
    <w:rsid w:val="00F15C62"/>
    <w:rsid w:val="00F15CAB"/>
    <w:rsid w:val="00F167F5"/>
    <w:rsid w:val="00F1687D"/>
    <w:rsid w:val="00F16A9B"/>
    <w:rsid w:val="00F16D06"/>
    <w:rsid w:val="00F17D8F"/>
    <w:rsid w:val="00F1B81F"/>
    <w:rsid w:val="00F20157"/>
    <w:rsid w:val="00F2037B"/>
    <w:rsid w:val="00F207C6"/>
    <w:rsid w:val="00F20923"/>
    <w:rsid w:val="00F20D8F"/>
    <w:rsid w:val="00F20FFF"/>
    <w:rsid w:val="00F21582"/>
    <w:rsid w:val="00F21749"/>
    <w:rsid w:val="00F220DC"/>
    <w:rsid w:val="00F224F0"/>
    <w:rsid w:val="00F2280E"/>
    <w:rsid w:val="00F2285E"/>
    <w:rsid w:val="00F22931"/>
    <w:rsid w:val="00F22E27"/>
    <w:rsid w:val="00F22E9F"/>
    <w:rsid w:val="00F22ECA"/>
    <w:rsid w:val="00F22FE5"/>
    <w:rsid w:val="00F23184"/>
    <w:rsid w:val="00F23221"/>
    <w:rsid w:val="00F2357D"/>
    <w:rsid w:val="00F23816"/>
    <w:rsid w:val="00F2382B"/>
    <w:rsid w:val="00F23A9B"/>
    <w:rsid w:val="00F23F39"/>
    <w:rsid w:val="00F23F79"/>
    <w:rsid w:val="00F244C3"/>
    <w:rsid w:val="00F24846"/>
    <w:rsid w:val="00F24C70"/>
    <w:rsid w:val="00F24DFB"/>
    <w:rsid w:val="00F24F2F"/>
    <w:rsid w:val="00F2512A"/>
    <w:rsid w:val="00F255C5"/>
    <w:rsid w:val="00F2580B"/>
    <w:rsid w:val="00F25DA3"/>
    <w:rsid w:val="00F261A1"/>
    <w:rsid w:val="00F26610"/>
    <w:rsid w:val="00F26BC1"/>
    <w:rsid w:val="00F26D3C"/>
    <w:rsid w:val="00F26D9C"/>
    <w:rsid w:val="00F271D4"/>
    <w:rsid w:val="00F27448"/>
    <w:rsid w:val="00F278D4"/>
    <w:rsid w:val="00F27985"/>
    <w:rsid w:val="00F27CF3"/>
    <w:rsid w:val="00F3029D"/>
    <w:rsid w:val="00F30497"/>
    <w:rsid w:val="00F307C9"/>
    <w:rsid w:val="00F3087A"/>
    <w:rsid w:val="00F30A5E"/>
    <w:rsid w:val="00F30BEE"/>
    <w:rsid w:val="00F31201"/>
    <w:rsid w:val="00F312C4"/>
    <w:rsid w:val="00F31368"/>
    <w:rsid w:val="00F314A3"/>
    <w:rsid w:val="00F31BBE"/>
    <w:rsid w:val="00F31D9B"/>
    <w:rsid w:val="00F31FD1"/>
    <w:rsid w:val="00F32002"/>
    <w:rsid w:val="00F3209B"/>
    <w:rsid w:val="00F32737"/>
    <w:rsid w:val="00F329DD"/>
    <w:rsid w:val="00F32DC8"/>
    <w:rsid w:val="00F32FAA"/>
    <w:rsid w:val="00F3373E"/>
    <w:rsid w:val="00F337FF"/>
    <w:rsid w:val="00F33AC0"/>
    <w:rsid w:val="00F33E88"/>
    <w:rsid w:val="00F33FAE"/>
    <w:rsid w:val="00F341D8"/>
    <w:rsid w:val="00F34504"/>
    <w:rsid w:val="00F3491B"/>
    <w:rsid w:val="00F34C36"/>
    <w:rsid w:val="00F34DC4"/>
    <w:rsid w:val="00F3528D"/>
    <w:rsid w:val="00F354F4"/>
    <w:rsid w:val="00F35510"/>
    <w:rsid w:val="00F3561B"/>
    <w:rsid w:val="00F35752"/>
    <w:rsid w:val="00F358EF"/>
    <w:rsid w:val="00F35E0B"/>
    <w:rsid w:val="00F35F02"/>
    <w:rsid w:val="00F35F03"/>
    <w:rsid w:val="00F36290"/>
    <w:rsid w:val="00F36588"/>
    <w:rsid w:val="00F36855"/>
    <w:rsid w:val="00F371B9"/>
    <w:rsid w:val="00F37242"/>
    <w:rsid w:val="00F37574"/>
    <w:rsid w:val="00F37664"/>
    <w:rsid w:val="00F3784C"/>
    <w:rsid w:val="00F37DA5"/>
    <w:rsid w:val="00F37DD8"/>
    <w:rsid w:val="00F37E41"/>
    <w:rsid w:val="00F37E57"/>
    <w:rsid w:val="00F40251"/>
    <w:rsid w:val="00F40999"/>
    <w:rsid w:val="00F40B0E"/>
    <w:rsid w:val="00F416AD"/>
    <w:rsid w:val="00F418D2"/>
    <w:rsid w:val="00F42250"/>
    <w:rsid w:val="00F42365"/>
    <w:rsid w:val="00F423CE"/>
    <w:rsid w:val="00F42C37"/>
    <w:rsid w:val="00F43178"/>
    <w:rsid w:val="00F4331F"/>
    <w:rsid w:val="00F43539"/>
    <w:rsid w:val="00F43955"/>
    <w:rsid w:val="00F43B87"/>
    <w:rsid w:val="00F4411D"/>
    <w:rsid w:val="00F446A7"/>
    <w:rsid w:val="00F44794"/>
    <w:rsid w:val="00F447A9"/>
    <w:rsid w:val="00F44837"/>
    <w:rsid w:val="00F44A43"/>
    <w:rsid w:val="00F44DC3"/>
    <w:rsid w:val="00F44FA5"/>
    <w:rsid w:val="00F45072"/>
    <w:rsid w:val="00F45254"/>
    <w:rsid w:val="00F453A8"/>
    <w:rsid w:val="00F4551F"/>
    <w:rsid w:val="00F45732"/>
    <w:rsid w:val="00F4588C"/>
    <w:rsid w:val="00F45D69"/>
    <w:rsid w:val="00F4610D"/>
    <w:rsid w:val="00F46668"/>
    <w:rsid w:val="00F46732"/>
    <w:rsid w:val="00F46B5B"/>
    <w:rsid w:val="00F46E19"/>
    <w:rsid w:val="00F470A9"/>
    <w:rsid w:val="00F47442"/>
    <w:rsid w:val="00F477E0"/>
    <w:rsid w:val="00F478D3"/>
    <w:rsid w:val="00F47B46"/>
    <w:rsid w:val="00F47B53"/>
    <w:rsid w:val="00F47E9B"/>
    <w:rsid w:val="00F47FDA"/>
    <w:rsid w:val="00F50193"/>
    <w:rsid w:val="00F50350"/>
    <w:rsid w:val="00F50464"/>
    <w:rsid w:val="00F50778"/>
    <w:rsid w:val="00F50828"/>
    <w:rsid w:val="00F50E39"/>
    <w:rsid w:val="00F51AAF"/>
    <w:rsid w:val="00F51DC0"/>
    <w:rsid w:val="00F52194"/>
    <w:rsid w:val="00F52524"/>
    <w:rsid w:val="00F52720"/>
    <w:rsid w:val="00F527F3"/>
    <w:rsid w:val="00F52A94"/>
    <w:rsid w:val="00F533FC"/>
    <w:rsid w:val="00F5354E"/>
    <w:rsid w:val="00F5362F"/>
    <w:rsid w:val="00F5398E"/>
    <w:rsid w:val="00F53C47"/>
    <w:rsid w:val="00F53D66"/>
    <w:rsid w:val="00F53E4B"/>
    <w:rsid w:val="00F546DD"/>
    <w:rsid w:val="00F549A2"/>
    <w:rsid w:val="00F54EA2"/>
    <w:rsid w:val="00F54ED3"/>
    <w:rsid w:val="00F54F10"/>
    <w:rsid w:val="00F54FF3"/>
    <w:rsid w:val="00F556AD"/>
    <w:rsid w:val="00F55919"/>
    <w:rsid w:val="00F559B5"/>
    <w:rsid w:val="00F55B3B"/>
    <w:rsid w:val="00F563E1"/>
    <w:rsid w:val="00F56574"/>
    <w:rsid w:val="00F567F5"/>
    <w:rsid w:val="00F5692F"/>
    <w:rsid w:val="00F57096"/>
    <w:rsid w:val="00F57207"/>
    <w:rsid w:val="00F5741D"/>
    <w:rsid w:val="00F5746C"/>
    <w:rsid w:val="00F5761C"/>
    <w:rsid w:val="00F57AF3"/>
    <w:rsid w:val="00F57CF2"/>
    <w:rsid w:val="00F57D47"/>
    <w:rsid w:val="00F57DDC"/>
    <w:rsid w:val="00F57E1A"/>
    <w:rsid w:val="00F57E33"/>
    <w:rsid w:val="00F57E5D"/>
    <w:rsid w:val="00F57F4A"/>
    <w:rsid w:val="00F60644"/>
    <w:rsid w:val="00F60892"/>
    <w:rsid w:val="00F609D3"/>
    <w:rsid w:val="00F60A5A"/>
    <w:rsid w:val="00F60FE7"/>
    <w:rsid w:val="00F6112C"/>
    <w:rsid w:val="00F6153D"/>
    <w:rsid w:val="00F61549"/>
    <w:rsid w:val="00F615E9"/>
    <w:rsid w:val="00F61708"/>
    <w:rsid w:val="00F6195C"/>
    <w:rsid w:val="00F61B3A"/>
    <w:rsid w:val="00F62259"/>
    <w:rsid w:val="00F6241E"/>
    <w:rsid w:val="00F62496"/>
    <w:rsid w:val="00F627E8"/>
    <w:rsid w:val="00F62926"/>
    <w:rsid w:val="00F62B49"/>
    <w:rsid w:val="00F62D87"/>
    <w:rsid w:val="00F63B25"/>
    <w:rsid w:val="00F63C69"/>
    <w:rsid w:val="00F63C90"/>
    <w:rsid w:val="00F63E2E"/>
    <w:rsid w:val="00F63E6C"/>
    <w:rsid w:val="00F63FBB"/>
    <w:rsid w:val="00F641A2"/>
    <w:rsid w:val="00F6474B"/>
    <w:rsid w:val="00F64B50"/>
    <w:rsid w:val="00F64DFF"/>
    <w:rsid w:val="00F64FFD"/>
    <w:rsid w:val="00F65163"/>
    <w:rsid w:val="00F6559B"/>
    <w:rsid w:val="00F6562D"/>
    <w:rsid w:val="00F65905"/>
    <w:rsid w:val="00F65B82"/>
    <w:rsid w:val="00F660A1"/>
    <w:rsid w:val="00F66144"/>
    <w:rsid w:val="00F66386"/>
    <w:rsid w:val="00F66B89"/>
    <w:rsid w:val="00F66DB1"/>
    <w:rsid w:val="00F67106"/>
    <w:rsid w:val="00F67344"/>
    <w:rsid w:val="00F67870"/>
    <w:rsid w:val="00F678BB"/>
    <w:rsid w:val="00F67A96"/>
    <w:rsid w:val="00F70095"/>
    <w:rsid w:val="00F700F2"/>
    <w:rsid w:val="00F70263"/>
    <w:rsid w:val="00F70271"/>
    <w:rsid w:val="00F70503"/>
    <w:rsid w:val="00F70535"/>
    <w:rsid w:val="00F705DA"/>
    <w:rsid w:val="00F707FB"/>
    <w:rsid w:val="00F70D58"/>
    <w:rsid w:val="00F70E5D"/>
    <w:rsid w:val="00F70E8D"/>
    <w:rsid w:val="00F711B4"/>
    <w:rsid w:val="00F7131F"/>
    <w:rsid w:val="00F71660"/>
    <w:rsid w:val="00F71BB2"/>
    <w:rsid w:val="00F71BE7"/>
    <w:rsid w:val="00F71CE7"/>
    <w:rsid w:val="00F7225F"/>
    <w:rsid w:val="00F722A7"/>
    <w:rsid w:val="00F72B6B"/>
    <w:rsid w:val="00F72C43"/>
    <w:rsid w:val="00F72F88"/>
    <w:rsid w:val="00F73268"/>
    <w:rsid w:val="00F73373"/>
    <w:rsid w:val="00F737BC"/>
    <w:rsid w:val="00F73C2B"/>
    <w:rsid w:val="00F73CAA"/>
    <w:rsid w:val="00F7423B"/>
    <w:rsid w:val="00F7442C"/>
    <w:rsid w:val="00F744C8"/>
    <w:rsid w:val="00F744F4"/>
    <w:rsid w:val="00F748F8"/>
    <w:rsid w:val="00F7552A"/>
    <w:rsid w:val="00F75678"/>
    <w:rsid w:val="00F75B2B"/>
    <w:rsid w:val="00F75E7D"/>
    <w:rsid w:val="00F768F9"/>
    <w:rsid w:val="00F770A8"/>
    <w:rsid w:val="00F7716D"/>
    <w:rsid w:val="00F7733F"/>
    <w:rsid w:val="00F77ACF"/>
    <w:rsid w:val="00F77E4E"/>
    <w:rsid w:val="00F800BA"/>
    <w:rsid w:val="00F80260"/>
    <w:rsid w:val="00F8029D"/>
    <w:rsid w:val="00F8048E"/>
    <w:rsid w:val="00F805E9"/>
    <w:rsid w:val="00F80784"/>
    <w:rsid w:val="00F8096D"/>
    <w:rsid w:val="00F80992"/>
    <w:rsid w:val="00F80EE8"/>
    <w:rsid w:val="00F80FC0"/>
    <w:rsid w:val="00F814C2"/>
    <w:rsid w:val="00F8163B"/>
    <w:rsid w:val="00F81807"/>
    <w:rsid w:val="00F81941"/>
    <w:rsid w:val="00F81C5F"/>
    <w:rsid w:val="00F81F0D"/>
    <w:rsid w:val="00F820D1"/>
    <w:rsid w:val="00F82199"/>
    <w:rsid w:val="00F8270D"/>
    <w:rsid w:val="00F8291C"/>
    <w:rsid w:val="00F82C74"/>
    <w:rsid w:val="00F82F4D"/>
    <w:rsid w:val="00F82F8B"/>
    <w:rsid w:val="00F83570"/>
    <w:rsid w:val="00F838D8"/>
    <w:rsid w:val="00F83A4B"/>
    <w:rsid w:val="00F83A6A"/>
    <w:rsid w:val="00F83C32"/>
    <w:rsid w:val="00F83D35"/>
    <w:rsid w:val="00F84676"/>
    <w:rsid w:val="00F849A5"/>
    <w:rsid w:val="00F8538C"/>
    <w:rsid w:val="00F85750"/>
    <w:rsid w:val="00F857A4"/>
    <w:rsid w:val="00F85B3B"/>
    <w:rsid w:val="00F8605A"/>
    <w:rsid w:val="00F86371"/>
    <w:rsid w:val="00F865A6"/>
    <w:rsid w:val="00F86624"/>
    <w:rsid w:val="00F866A4"/>
    <w:rsid w:val="00F86B9C"/>
    <w:rsid w:val="00F86C42"/>
    <w:rsid w:val="00F86CCE"/>
    <w:rsid w:val="00F86ED1"/>
    <w:rsid w:val="00F86FE3"/>
    <w:rsid w:val="00F87048"/>
    <w:rsid w:val="00F8734F"/>
    <w:rsid w:val="00F8746E"/>
    <w:rsid w:val="00F8794F"/>
    <w:rsid w:val="00F87E65"/>
    <w:rsid w:val="00F87ECA"/>
    <w:rsid w:val="00F87F2A"/>
    <w:rsid w:val="00F900DF"/>
    <w:rsid w:val="00F902C3"/>
    <w:rsid w:val="00F90501"/>
    <w:rsid w:val="00F90503"/>
    <w:rsid w:val="00F90D1D"/>
    <w:rsid w:val="00F90E83"/>
    <w:rsid w:val="00F9115E"/>
    <w:rsid w:val="00F916F2"/>
    <w:rsid w:val="00F918A5"/>
    <w:rsid w:val="00F91936"/>
    <w:rsid w:val="00F91B85"/>
    <w:rsid w:val="00F91BF4"/>
    <w:rsid w:val="00F92697"/>
    <w:rsid w:val="00F9314E"/>
    <w:rsid w:val="00F934CE"/>
    <w:rsid w:val="00F937FE"/>
    <w:rsid w:val="00F938DF"/>
    <w:rsid w:val="00F93949"/>
    <w:rsid w:val="00F9468A"/>
    <w:rsid w:val="00F94885"/>
    <w:rsid w:val="00F94C17"/>
    <w:rsid w:val="00F94E35"/>
    <w:rsid w:val="00F95554"/>
    <w:rsid w:val="00F95BC4"/>
    <w:rsid w:val="00F96038"/>
    <w:rsid w:val="00F9621F"/>
    <w:rsid w:val="00F96563"/>
    <w:rsid w:val="00F96814"/>
    <w:rsid w:val="00F96972"/>
    <w:rsid w:val="00F96BA8"/>
    <w:rsid w:val="00F9742B"/>
    <w:rsid w:val="00F976C6"/>
    <w:rsid w:val="00F978CD"/>
    <w:rsid w:val="00FA0540"/>
    <w:rsid w:val="00FA05F7"/>
    <w:rsid w:val="00FA0709"/>
    <w:rsid w:val="00FA0920"/>
    <w:rsid w:val="00FA093F"/>
    <w:rsid w:val="00FA0A37"/>
    <w:rsid w:val="00FA0DED"/>
    <w:rsid w:val="00FA0FFB"/>
    <w:rsid w:val="00FA13EF"/>
    <w:rsid w:val="00FA1775"/>
    <w:rsid w:val="00FA1DBA"/>
    <w:rsid w:val="00FA1E82"/>
    <w:rsid w:val="00FA213F"/>
    <w:rsid w:val="00FA22EF"/>
    <w:rsid w:val="00FA23C7"/>
    <w:rsid w:val="00FA2594"/>
    <w:rsid w:val="00FA2659"/>
    <w:rsid w:val="00FA2878"/>
    <w:rsid w:val="00FA3707"/>
    <w:rsid w:val="00FA3A79"/>
    <w:rsid w:val="00FA3B57"/>
    <w:rsid w:val="00FA3C06"/>
    <w:rsid w:val="00FA44AC"/>
    <w:rsid w:val="00FA4656"/>
    <w:rsid w:val="00FA4752"/>
    <w:rsid w:val="00FA4D23"/>
    <w:rsid w:val="00FA4D38"/>
    <w:rsid w:val="00FA4D87"/>
    <w:rsid w:val="00FA4DD0"/>
    <w:rsid w:val="00FA4DDC"/>
    <w:rsid w:val="00FA50C0"/>
    <w:rsid w:val="00FA5580"/>
    <w:rsid w:val="00FA5628"/>
    <w:rsid w:val="00FA5B35"/>
    <w:rsid w:val="00FA63DE"/>
    <w:rsid w:val="00FA678C"/>
    <w:rsid w:val="00FA67CC"/>
    <w:rsid w:val="00FA68B0"/>
    <w:rsid w:val="00FA6B42"/>
    <w:rsid w:val="00FA6C1F"/>
    <w:rsid w:val="00FA6F33"/>
    <w:rsid w:val="00FA70BD"/>
    <w:rsid w:val="00FA72F2"/>
    <w:rsid w:val="00FA786C"/>
    <w:rsid w:val="00FA7B9C"/>
    <w:rsid w:val="00FA7D4F"/>
    <w:rsid w:val="00FB01AF"/>
    <w:rsid w:val="00FB037B"/>
    <w:rsid w:val="00FB09E9"/>
    <w:rsid w:val="00FB0B60"/>
    <w:rsid w:val="00FB0EC3"/>
    <w:rsid w:val="00FB1092"/>
    <w:rsid w:val="00FB192A"/>
    <w:rsid w:val="00FB1D55"/>
    <w:rsid w:val="00FB1E0D"/>
    <w:rsid w:val="00FB1E4C"/>
    <w:rsid w:val="00FB2040"/>
    <w:rsid w:val="00FB21D9"/>
    <w:rsid w:val="00FB25DE"/>
    <w:rsid w:val="00FB26B6"/>
    <w:rsid w:val="00FB27B1"/>
    <w:rsid w:val="00FB2EA7"/>
    <w:rsid w:val="00FB2FE8"/>
    <w:rsid w:val="00FB3285"/>
    <w:rsid w:val="00FB32A4"/>
    <w:rsid w:val="00FB3302"/>
    <w:rsid w:val="00FB338E"/>
    <w:rsid w:val="00FB366B"/>
    <w:rsid w:val="00FB368B"/>
    <w:rsid w:val="00FB36B0"/>
    <w:rsid w:val="00FB3AAB"/>
    <w:rsid w:val="00FB3D2B"/>
    <w:rsid w:val="00FB467C"/>
    <w:rsid w:val="00FB4C81"/>
    <w:rsid w:val="00FB4D75"/>
    <w:rsid w:val="00FB4EFE"/>
    <w:rsid w:val="00FB5018"/>
    <w:rsid w:val="00FB53B7"/>
    <w:rsid w:val="00FB55AC"/>
    <w:rsid w:val="00FB55D8"/>
    <w:rsid w:val="00FB56B1"/>
    <w:rsid w:val="00FB57BD"/>
    <w:rsid w:val="00FB58DF"/>
    <w:rsid w:val="00FB5A94"/>
    <w:rsid w:val="00FB5C7B"/>
    <w:rsid w:val="00FB633C"/>
    <w:rsid w:val="00FB6508"/>
    <w:rsid w:val="00FB657D"/>
    <w:rsid w:val="00FB6A5F"/>
    <w:rsid w:val="00FB6B53"/>
    <w:rsid w:val="00FB6E87"/>
    <w:rsid w:val="00FB71C8"/>
    <w:rsid w:val="00FB71EA"/>
    <w:rsid w:val="00FB724F"/>
    <w:rsid w:val="00FB72C2"/>
    <w:rsid w:val="00FB74B9"/>
    <w:rsid w:val="00FB74D9"/>
    <w:rsid w:val="00FB7512"/>
    <w:rsid w:val="00FB78BD"/>
    <w:rsid w:val="00FB79E7"/>
    <w:rsid w:val="00FB7CE1"/>
    <w:rsid w:val="00FC01C5"/>
    <w:rsid w:val="00FC0314"/>
    <w:rsid w:val="00FC0558"/>
    <w:rsid w:val="00FC0AC7"/>
    <w:rsid w:val="00FC0E4F"/>
    <w:rsid w:val="00FC1142"/>
    <w:rsid w:val="00FC1C16"/>
    <w:rsid w:val="00FC21BF"/>
    <w:rsid w:val="00FC2233"/>
    <w:rsid w:val="00FC2364"/>
    <w:rsid w:val="00FC2488"/>
    <w:rsid w:val="00FC27AD"/>
    <w:rsid w:val="00FC2809"/>
    <w:rsid w:val="00FC2904"/>
    <w:rsid w:val="00FC293B"/>
    <w:rsid w:val="00FC2A52"/>
    <w:rsid w:val="00FC2CC1"/>
    <w:rsid w:val="00FC309D"/>
    <w:rsid w:val="00FC31A9"/>
    <w:rsid w:val="00FC325C"/>
    <w:rsid w:val="00FC3310"/>
    <w:rsid w:val="00FC3340"/>
    <w:rsid w:val="00FC3513"/>
    <w:rsid w:val="00FC357E"/>
    <w:rsid w:val="00FC3B23"/>
    <w:rsid w:val="00FC3E08"/>
    <w:rsid w:val="00FC3E76"/>
    <w:rsid w:val="00FC4288"/>
    <w:rsid w:val="00FC45A4"/>
    <w:rsid w:val="00FC4654"/>
    <w:rsid w:val="00FC4BF7"/>
    <w:rsid w:val="00FC4C12"/>
    <w:rsid w:val="00FC4C71"/>
    <w:rsid w:val="00FC5123"/>
    <w:rsid w:val="00FC553C"/>
    <w:rsid w:val="00FC5646"/>
    <w:rsid w:val="00FC5C40"/>
    <w:rsid w:val="00FC5D06"/>
    <w:rsid w:val="00FC5D66"/>
    <w:rsid w:val="00FC62CC"/>
    <w:rsid w:val="00FC63BE"/>
    <w:rsid w:val="00FC63E7"/>
    <w:rsid w:val="00FC645E"/>
    <w:rsid w:val="00FC66C5"/>
    <w:rsid w:val="00FC6A42"/>
    <w:rsid w:val="00FC6ADB"/>
    <w:rsid w:val="00FC70C3"/>
    <w:rsid w:val="00FC7372"/>
    <w:rsid w:val="00FC75AB"/>
    <w:rsid w:val="00FC767D"/>
    <w:rsid w:val="00FC7E0A"/>
    <w:rsid w:val="00FD0032"/>
    <w:rsid w:val="00FD02DF"/>
    <w:rsid w:val="00FD0357"/>
    <w:rsid w:val="00FD0795"/>
    <w:rsid w:val="00FD0831"/>
    <w:rsid w:val="00FD1371"/>
    <w:rsid w:val="00FD18F4"/>
    <w:rsid w:val="00FD1A7E"/>
    <w:rsid w:val="00FD1CBC"/>
    <w:rsid w:val="00FD1EE1"/>
    <w:rsid w:val="00FD275B"/>
    <w:rsid w:val="00FD2A64"/>
    <w:rsid w:val="00FD2B1F"/>
    <w:rsid w:val="00FD33BF"/>
    <w:rsid w:val="00FD3431"/>
    <w:rsid w:val="00FD3952"/>
    <w:rsid w:val="00FD3A1A"/>
    <w:rsid w:val="00FD4833"/>
    <w:rsid w:val="00FD4985"/>
    <w:rsid w:val="00FD49C9"/>
    <w:rsid w:val="00FD4FF1"/>
    <w:rsid w:val="00FD513A"/>
    <w:rsid w:val="00FD5157"/>
    <w:rsid w:val="00FD54CD"/>
    <w:rsid w:val="00FD5CB1"/>
    <w:rsid w:val="00FD5CEA"/>
    <w:rsid w:val="00FD6065"/>
    <w:rsid w:val="00FD609A"/>
    <w:rsid w:val="00FD6A59"/>
    <w:rsid w:val="00FD6CF4"/>
    <w:rsid w:val="00FD6D10"/>
    <w:rsid w:val="00FD6E55"/>
    <w:rsid w:val="00FD6EAE"/>
    <w:rsid w:val="00FD70FB"/>
    <w:rsid w:val="00FD769E"/>
    <w:rsid w:val="00FD7760"/>
    <w:rsid w:val="00FD7FA8"/>
    <w:rsid w:val="00FE02E6"/>
    <w:rsid w:val="00FE036B"/>
    <w:rsid w:val="00FE052E"/>
    <w:rsid w:val="00FE056E"/>
    <w:rsid w:val="00FE06FC"/>
    <w:rsid w:val="00FE0754"/>
    <w:rsid w:val="00FE08B5"/>
    <w:rsid w:val="00FE0C55"/>
    <w:rsid w:val="00FE0DBD"/>
    <w:rsid w:val="00FE114E"/>
    <w:rsid w:val="00FE128B"/>
    <w:rsid w:val="00FE15BF"/>
    <w:rsid w:val="00FE18AB"/>
    <w:rsid w:val="00FE1DD5"/>
    <w:rsid w:val="00FE1F8A"/>
    <w:rsid w:val="00FE22F6"/>
    <w:rsid w:val="00FE23A2"/>
    <w:rsid w:val="00FE25B9"/>
    <w:rsid w:val="00FE2901"/>
    <w:rsid w:val="00FE2D6F"/>
    <w:rsid w:val="00FE33E0"/>
    <w:rsid w:val="00FE3697"/>
    <w:rsid w:val="00FE3820"/>
    <w:rsid w:val="00FE3AF1"/>
    <w:rsid w:val="00FE3BF2"/>
    <w:rsid w:val="00FE3C61"/>
    <w:rsid w:val="00FE3E34"/>
    <w:rsid w:val="00FE3FD0"/>
    <w:rsid w:val="00FE42FC"/>
    <w:rsid w:val="00FE45C8"/>
    <w:rsid w:val="00FE46B2"/>
    <w:rsid w:val="00FE475F"/>
    <w:rsid w:val="00FE4E41"/>
    <w:rsid w:val="00FE4F8B"/>
    <w:rsid w:val="00FE50CB"/>
    <w:rsid w:val="00FE52EC"/>
    <w:rsid w:val="00FE560A"/>
    <w:rsid w:val="00FE5874"/>
    <w:rsid w:val="00FE62CE"/>
    <w:rsid w:val="00FE66D6"/>
    <w:rsid w:val="00FE673A"/>
    <w:rsid w:val="00FE6ACA"/>
    <w:rsid w:val="00FE6CA3"/>
    <w:rsid w:val="00FE6E69"/>
    <w:rsid w:val="00FE6EBA"/>
    <w:rsid w:val="00FE6FB1"/>
    <w:rsid w:val="00FE723F"/>
    <w:rsid w:val="00FE76C1"/>
    <w:rsid w:val="00FE77B5"/>
    <w:rsid w:val="00FE7C2F"/>
    <w:rsid w:val="00FE7CBB"/>
    <w:rsid w:val="00FF008C"/>
    <w:rsid w:val="00FF02CA"/>
    <w:rsid w:val="00FF05D4"/>
    <w:rsid w:val="00FF0664"/>
    <w:rsid w:val="00FF0C29"/>
    <w:rsid w:val="00FF0C7F"/>
    <w:rsid w:val="00FF0D61"/>
    <w:rsid w:val="00FF10C1"/>
    <w:rsid w:val="00FF1378"/>
    <w:rsid w:val="00FF148C"/>
    <w:rsid w:val="00FF1751"/>
    <w:rsid w:val="00FF1B97"/>
    <w:rsid w:val="00FF1E47"/>
    <w:rsid w:val="00FF1FED"/>
    <w:rsid w:val="00FF2264"/>
    <w:rsid w:val="00FF229F"/>
    <w:rsid w:val="00FF22FA"/>
    <w:rsid w:val="00FF2AFC"/>
    <w:rsid w:val="00FF2C2D"/>
    <w:rsid w:val="00FF2CF5"/>
    <w:rsid w:val="00FF2D06"/>
    <w:rsid w:val="00FF2DF9"/>
    <w:rsid w:val="00FF3669"/>
    <w:rsid w:val="00FF3903"/>
    <w:rsid w:val="00FF3997"/>
    <w:rsid w:val="00FF3A92"/>
    <w:rsid w:val="00FF41CA"/>
    <w:rsid w:val="00FF49E2"/>
    <w:rsid w:val="00FF50A5"/>
    <w:rsid w:val="00FF521A"/>
    <w:rsid w:val="00FF53D1"/>
    <w:rsid w:val="00FF5505"/>
    <w:rsid w:val="00FF5593"/>
    <w:rsid w:val="00FF5A4A"/>
    <w:rsid w:val="00FF5CD1"/>
    <w:rsid w:val="00FF5D77"/>
    <w:rsid w:val="00FF5E70"/>
    <w:rsid w:val="00FF5F11"/>
    <w:rsid w:val="00FF6183"/>
    <w:rsid w:val="00FF6D60"/>
    <w:rsid w:val="00FF71B4"/>
    <w:rsid w:val="00FF75A0"/>
    <w:rsid w:val="00FF7711"/>
    <w:rsid w:val="00FF7D61"/>
    <w:rsid w:val="0111392A"/>
    <w:rsid w:val="011C717D"/>
    <w:rsid w:val="012235B8"/>
    <w:rsid w:val="0129D036"/>
    <w:rsid w:val="012AC7DF"/>
    <w:rsid w:val="01337E38"/>
    <w:rsid w:val="013EBEC2"/>
    <w:rsid w:val="014AEF4C"/>
    <w:rsid w:val="0150C019"/>
    <w:rsid w:val="01737ADF"/>
    <w:rsid w:val="017A2E78"/>
    <w:rsid w:val="017CA0CA"/>
    <w:rsid w:val="017E7882"/>
    <w:rsid w:val="01840CBB"/>
    <w:rsid w:val="0186B864"/>
    <w:rsid w:val="018AB55F"/>
    <w:rsid w:val="01C65782"/>
    <w:rsid w:val="01CB600A"/>
    <w:rsid w:val="01E58769"/>
    <w:rsid w:val="01F774B4"/>
    <w:rsid w:val="020D1272"/>
    <w:rsid w:val="02106CF3"/>
    <w:rsid w:val="02196C79"/>
    <w:rsid w:val="0222940E"/>
    <w:rsid w:val="0224AE38"/>
    <w:rsid w:val="023B7AFE"/>
    <w:rsid w:val="023D338A"/>
    <w:rsid w:val="024AD22C"/>
    <w:rsid w:val="025920D2"/>
    <w:rsid w:val="0262FD6F"/>
    <w:rsid w:val="026A541C"/>
    <w:rsid w:val="02756D81"/>
    <w:rsid w:val="0294EED2"/>
    <w:rsid w:val="029CE5F3"/>
    <w:rsid w:val="02A96996"/>
    <w:rsid w:val="02B227EB"/>
    <w:rsid w:val="02D4B63D"/>
    <w:rsid w:val="02D55493"/>
    <w:rsid w:val="02DF5136"/>
    <w:rsid w:val="02E1C752"/>
    <w:rsid w:val="02F0E81F"/>
    <w:rsid w:val="02F69CFD"/>
    <w:rsid w:val="032111D1"/>
    <w:rsid w:val="032FCE08"/>
    <w:rsid w:val="033B2243"/>
    <w:rsid w:val="033D0F98"/>
    <w:rsid w:val="034B37D3"/>
    <w:rsid w:val="034E3AB1"/>
    <w:rsid w:val="036DEF86"/>
    <w:rsid w:val="036FAA64"/>
    <w:rsid w:val="03969F5B"/>
    <w:rsid w:val="03971805"/>
    <w:rsid w:val="039F29A7"/>
    <w:rsid w:val="03B47176"/>
    <w:rsid w:val="03C07E99"/>
    <w:rsid w:val="03C49DC9"/>
    <w:rsid w:val="03C51421"/>
    <w:rsid w:val="03D6D8DC"/>
    <w:rsid w:val="03D7E4AB"/>
    <w:rsid w:val="03E2E38B"/>
    <w:rsid w:val="03FDB77F"/>
    <w:rsid w:val="041669DA"/>
    <w:rsid w:val="0417FAFA"/>
    <w:rsid w:val="042ADB05"/>
    <w:rsid w:val="0432AADF"/>
    <w:rsid w:val="0449DFAB"/>
    <w:rsid w:val="044DF84C"/>
    <w:rsid w:val="0455E64A"/>
    <w:rsid w:val="0458785C"/>
    <w:rsid w:val="046415A9"/>
    <w:rsid w:val="04644431"/>
    <w:rsid w:val="04691C70"/>
    <w:rsid w:val="046F952B"/>
    <w:rsid w:val="04790FB9"/>
    <w:rsid w:val="0480CF8F"/>
    <w:rsid w:val="0480F63A"/>
    <w:rsid w:val="04A530C9"/>
    <w:rsid w:val="04AFFD04"/>
    <w:rsid w:val="04C2D159"/>
    <w:rsid w:val="04C3777C"/>
    <w:rsid w:val="04CABB73"/>
    <w:rsid w:val="04F2069D"/>
    <w:rsid w:val="04FD2656"/>
    <w:rsid w:val="04FF4053"/>
    <w:rsid w:val="050446FB"/>
    <w:rsid w:val="0536FD8C"/>
    <w:rsid w:val="0542BAC6"/>
    <w:rsid w:val="0546FACF"/>
    <w:rsid w:val="054BAFB8"/>
    <w:rsid w:val="0561587E"/>
    <w:rsid w:val="05651CAC"/>
    <w:rsid w:val="05685E60"/>
    <w:rsid w:val="0570D57C"/>
    <w:rsid w:val="05719E49"/>
    <w:rsid w:val="05797EC2"/>
    <w:rsid w:val="057F536E"/>
    <w:rsid w:val="058D9707"/>
    <w:rsid w:val="0597FCEF"/>
    <w:rsid w:val="059B3CED"/>
    <w:rsid w:val="059E1328"/>
    <w:rsid w:val="05C8D9F4"/>
    <w:rsid w:val="05CE7B40"/>
    <w:rsid w:val="05D0A568"/>
    <w:rsid w:val="05D21893"/>
    <w:rsid w:val="060A9BDC"/>
    <w:rsid w:val="060E3BB1"/>
    <w:rsid w:val="060E90A8"/>
    <w:rsid w:val="0617ED3C"/>
    <w:rsid w:val="06229A8F"/>
    <w:rsid w:val="0623AAFC"/>
    <w:rsid w:val="0640C24A"/>
    <w:rsid w:val="0642929F"/>
    <w:rsid w:val="06557D65"/>
    <w:rsid w:val="0685DB73"/>
    <w:rsid w:val="069336E1"/>
    <w:rsid w:val="069450CC"/>
    <w:rsid w:val="06AC62E0"/>
    <w:rsid w:val="06B315F1"/>
    <w:rsid w:val="06CBBD6E"/>
    <w:rsid w:val="06D186B7"/>
    <w:rsid w:val="06E3162E"/>
    <w:rsid w:val="06E78019"/>
    <w:rsid w:val="06EC895A"/>
    <w:rsid w:val="06EE1F91"/>
    <w:rsid w:val="06EEE188"/>
    <w:rsid w:val="06F83875"/>
    <w:rsid w:val="06FC5FD1"/>
    <w:rsid w:val="06FE0768"/>
    <w:rsid w:val="07183627"/>
    <w:rsid w:val="071C66B3"/>
    <w:rsid w:val="07225BE8"/>
    <w:rsid w:val="0725C57F"/>
    <w:rsid w:val="07268463"/>
    <w:rsid w:val="072C3760"/>
    <w:rsid w:val="07307992"/>
    <w:rsid w:val="07448390"/>
    <w:rsid w:val="074EDE43"/>
    <w:rsid w:val="075D48A3"/>
    <w:rsid w:val="076C75B5"/>
    <w:rsid w:val="07782C2B"/>
    <w:rsid w:val="077ABB1E"/>
    <w:rsid w:val="07A23068"/>
    <w:rsid w:val="07AF71FB"/>
    <w:rsid w:val="07B2446E"/>
    <w:rsid w:val="07BDF9C0"/>
    <w:rsid w:val="07CA7F41"/>
    <w:rsid w:val="07D0723C"/>
    <w:rsid w:val="07F500B2"/>
    <w:rsid w:val="08140708"/>
    <w:rsid w:val="08301ADE"/>
    <w:rsid w:val="08478EDB"/>
    <w:rsid w:val="085EABB4"/>
    <w:rsid w:val="086AE917"/>
    <w:rsid w:val="086E407D"/>
    <w:rsid w:val="0877E064"/>
    <w:rsid w:val="088204AC"/>
    <w:rsid w:val="08900F43"/>
    <w:rsid w:val="08A98203"/>
    <w:rsid w:val="08B0299F"/>
    <w:rsid w:val="08B0D844"/>
    <w:rsid w:val="08B34FE4"/>
    <w:rsid w:val="08BB5BB3"/>
    <w:rsid w:val="08BD4743"/>
    <w:rsid w:val="08D0DDD1"/>
    <w:rsid w:val="08F17A79"/>
    <w:rsid w:val="08F63C7D"/>
    <w:rsid w:val="08FD5320"/>
    <w:rsid w:val="0926C644"/>
    <w:rsid w:val="09431C4A"/>
    <w:rsid w:val="0945DC73"/>
    <w:rsid w:val="09464214"/>
    <w:rsid w:val="09465421"/>
    <w:rsid w:val="094D3DC0"/>
    <w:rsid w:val="0950DDB1"/>
    <w:rsid w:val="099F3E06"/>
    <w:rsid w:val="09E9D12C"/>
    <w:rsid w:val="09EB79C5"/>
    <w:rsid w:val="09FA8F9C"/>
    <w:rsid w:val="0A0EEA48"/>
    <w:rsid w:val="0A19D618"/>
    <w:rsid w:val="0A1AB6F0"/>
    <w:rsid w:val="0A2CB406"/>
    <w:rsid w:val="0A2F6E20"/>
    <w:rsid w:val="0A3731D3"/>
    <w:rsid w:val="0A41E16B"/>
    <w:rsid w:val="0A462FE8"/>
    <w:rsid w:val="0A5E7EEF"/>
    <w:rsid w:val="0A61082A"/>
    <w:rsid w:val="0A69977E"/>
    <w:rsid w:val="0A85155D"/>
    <w:rsid w:val="0A87464F"/>
    <w:rsid w:val="0A913CD7"/>
    <w:rsid w:val="0AB9DE9D"/>
    <w:rsid w:val="0AC6AF57"/>
    <w:rsid w:val="0AC8918F"/>
    <w:rsid w:val="0ACC46F0"/>
    <w:rsid w:val="0AD385B5"/>
    <w:rsid w:val="0AE6427B"/>
    <w:rsid w:val="0AEE27CE"/>
    <w:rsid w:val="0AF84523"/>
    <w:rsid w:val="0B026E93"/>
    <w:rsid w:val="0B0672AC"/>
    <w:rsid w:val="0B0D9F34"/>
    <w:rsid w:val="0B14724D"/>
    <w:rsid w:val="0B197991"/>
    <w:rsid w:val="0B3F600F"/>
    <w:rsid w:val="0B492BC9"/>
    <w:rsid w:val="0B601096"/>
    <w:rsid w:val="0B6B7DF8"/>
    <w:rsid w:val="0B96AA08"/>
    <w:rsid w:val="0BB4DAAD"/>
    <w:rsid w:val="0BCD9216"/>
    <w:rsid w:val="0BE2F690"/>
    <w:rsid w:val="0BE5BB44"/>
    <w:rsid w:val="0BF5E2F6"/>
    <w:rsid w:val="0C023F51"/>
    <w:rsid w:val="0C16D81D"/>
    <w:rsid w:val="0C198AB3"/>
    <w:rsid w:val="0C39DC74"/>
    <w:rsid w:val="0C5A8274"/>
    <w:rsid w:val="0C5D4078"/>
    <w:rsid w:val="0C662B9F"/>
    <w:rsid w:val="0C758FAF"/>
    <w:rsid w:val="0C99EB1F"/>
    <w:rsid w:val="0C9E5289"/>
    <w:rsid w:val="0CA3E35F"/>
    <w:rsid w:val="0CB03699"/>
    <w:rsid w:val="0CDF08A0"/>
    <w:rsid w:val="0CE4AC69"/>
    <w:rsid w:val="0CF8BE7D"/>
    <w:rsid w:val="0CFBA183"/>
    <w:rsid w:val="0D0DF4EF"/>
    <w:rsid w:val="0D11A35E"/>
    <w:rsid w:val="0D19177C"/>
    <w:rsid w:val="0D21BD9F"/>
    <w:rsid w:val="0D2FFD9E"/>
    <w:rsid w:val="0D41C178"/>
    <w:rsid w:val="0D4D3016"/>
    <w:rsid w:val="0D5365C3"/>
    <w:rsid w:val="0D6FD3B5"/>
    <w:rsid w:val="0D7E32E3"/>
    <w:rsid w:val="0D82AA9A"/>
    <w:rsid w:val="0D8F6766"/>
    <w:rsid w:val="0D920081"/>
    <w:rsid w:val="0D981BFC"/>
    <w:rsid w:val="0D9FBB16"/>
    <w:rsid w:val="0DAC10CC"/>
    <w:rsid w:val="0DC1DF34"/>
    <w:rsid w:val="0DDC7C3E"/>
    <w:rsid w:val="0DFC8410"/>
    <w:rsid w:val="0DFCF20B"/>
    <w:rsid w:val="0E04F580"/>
    <w:rsid w:val="0E052779"/>
    <w:rsid w:val="0E07B8A5"/>
    <w:rsid w:val="0E0CD3FF"/>
    <w:rsid w:val="0E0FF816"/>
    <w:rsid w:val="0E155D0A"/>
    <w:rsid w:val="0E22A34D"/>
    <w:rsid w:val="0E2BAC7D"/>
    <w:rsid w:val="0E388DCE"/>
    <w:rsid w:val="0E4A453A"/>
    <w:rsid w:val="0E55CC81"/>
    <w:rsid w:val="0E5B6B93"/>
    <w:rsid w:val="0E7BBD26"/>
    <w:rsid w:val="0E87F44E"/>
    <w:rsid w:val="0EA2E6E3"/>
    <w:rsid w:val="0EB2CF9A"/>
    <w:rsid w:val="0ECA6F4F"/>
    <w:rsid w:val="0ED740C9"/>
    <w:rsid w:val="0EDF810F"/>
    <w:rsid w:val="0EEBFAA6"/>
    <w:rsid w:val="0EF2CE65"/>
    <w:rsid w:val="0F084849"/>
    <w:rsid w:val="0F3EA432"/>
    <w:rsid w:val="0F431A59"/>
    <w:rsid w:val="0F495F5C"/>
    <w:rsid w:val="0F540390"/>
    <w:rsid w:val="0F552C1A"/>
    <w:rsid w:val="0F597FAC"/>
    <w:rsid w:val="0F5E5521"/>
    <w:rsid w:val="0F604B79"/>
    <w:rsid w:val="0F63A7AA"/>
    <w:rsid w:val="0F728A68"/>
    <w:rsid w:val="0F78FAD9"/>
    <w:rsid w:val="0F794B53"/>
    <w:rsid w:val="0F7B83A9"/>
    <w:rsid w:val="0F88D10D"/>
    <w:rsid w:val="0FA6F6D8"/>
    <w:rsid w:val="0FA99E1A"/>
    <w:rsid w:val="0FC97D5B"/>
    <w:rsid w:val="0FCBA676"/>
    <w:rsid w:val="0FCD4D11"/>
    <w:rsid w:val="0FD7D87A"/>
    <w:rsid w:val="0FF65128"/>
    <w:rsid w:val="1009ED06"/>
    <w:rsid w:val="101677B5"/>
    <w:rsid w:val="102AA71D"/>
    <w:rsid w:val="1038E037"/>
    <w:rsid w:val="1057AEF3"/>
    <w:rsid w:val="105948FD"/>
    <w:rsid w:val="105DA0C5"/>
    <w:rsid w:val="105FDAD2"/>
    <w:rsid w:val="106F774D"/>
    <w:rsid w:val="107040A0"/>
    <w:rsid w:val="10818925"/>
    <w:rsid w:val="10915CF3"/>
    <w:rsid w:val="10BD496A"/>
    <w:rsid w:val="10C48E1D"/>
    <w:rsid w:val="10D5F218"/>
    <w:rsid w:val="10D75BD8"/>
    <w:rsid w:val="10E65E0C"/>
    <w:rsid w:val="10EC2ECA"/>
    <w:rsid w:val="10F7710B"/>
    <w:rsid w:val="10FCC290"/>
    <w:rsid w:val="1117540A"/>
    <w:rsid w:val="111CB8C0"/>
    <w:rsid w:val="111EC442"/>
    <w:rsid w:val="1121C451"/>
    <w:rsid w:val="1132C4B7"/>
    <w:rsid w:val="1142C739"/>
    <w:rsid w:val="116AFE8D"/>
    <w:rsid w:val="116D8F14"/>
    <w:rsid w:val="116DD56C"/>
    <w:rsid w:val="1172E33A"/>
    <w:rsid w:val="1177D3EF"/>
    <w:rsid w:val="1178B6DB"/>
    <w:rsid w:val="1193A0E3"/>
    <w:rsid w:val="119A0F0F"/>
    <w:rsid w:val="119EF52F"/>
    <w:rsid w:val="11A67515"/>
    <w:rsid w:val="11AE91B9"/>
    <w:rsid w:val="11AF676B"/>
    <w:rsid w:val="11BF6C8C"/>
    <w:rsid w:val="11CAAC7A"/>
    <w:rsid w:val="11D173C3"/>
    <w:rsid w:val="11D33693"/>
    <w:rsid w:val="11EDD8CF"/>
    <w:rsid w:val="12062813"/>
    <w:rsid w:val="123BA486"/>
    <w:rsid w:val="12571DB1"/>
    <w:rsid w:val="125DC535"/>
    <w:rsid w:val="125F60B1"/>
    <w:rsid w:val="1265247A"/>
    <w:rsid w:val="12681E3C"/>
    <w:rsid w:val="12723692"/>
    <w:rsid w:val="1272C1E2"/>
    <w:rsid w:val="12785BC2"/>
    <w:rsid w:val="1279D203"/>
    <w:rsid w:val="1286BC46"/>
    <w:rsid w:val="128A625B"/>
    <w:rsid w:val="129121F8"/>
    <w:rsid w:val="12975155"/>
    <w:rsid w:val="1298F4F6"/>
    <w:rsid w:val="12A2B173"/>
    <w:rsid w:val="12A71074"/>
    <w:rsid w:val="12A8631C"/>
    <w:rsid w:val="12A9C7D5"/>
    <w:rsid w:val="12B3740C"/>
    <w:rsid w:val="12B82A26"/>
    <w:rsid w:val="12C0CBAE"/>
    <w:rsid w:val="12EC2B1B"/>
    <w:rsid w:val="12EF15D4"/>
    <w:rsid w:val="12F1EF38"/>
    <w:rsid w:val="12F5F7DC"/>
    <w:rsid w:val="130935B5"/>
    <w:rsid w:val="131AF7CA"/>
    <w:rsid w:val="1321340F"/>
    <w:rsid w:val="13508072"/>
    <w:rsid w:val="13529A31"/>
    <w:rsid w:val="1353EDED"/>
    <w:rsid w:val="136EE53F"/>
    <w:rsid w:val="138FD158"/>
    <w:rsid w:val="13A1F1CF"/>
    <w:rsid w:val="13AC1C51"/>
    <w:rsid w:val="13B611E1"/>
    <w:rsid w:val="13D4E018"/>
    <w:rsid w:val="13DAD385"/>
    <w:rsid w:val="13EE0875"/>
    <w:rsid w:val="13F4EA2C"/>
    <w:rsid w:val="14085012"/>
    <w:rsid w:val="1408953E"/>
    <w:rsid w:val="1412E26B"/>
    <w:rsid w:val="1428011E"/>
    <w:rsid w:val="1466EDA9"/>
    <w:rsid w:val="1468ACFC"/>
    <w:rsid w:val="1499CA6F"/>
    <w:rsid w:val="14BD5525"/>
    <w:rsid w:val="14D43655"/>
    <w:rsid w:val="14D9705B"/>
    <w:rsid w:val="14DCCE22"/>
    <w:rsid w:val="14E85A0E"/>
    <w:rsid w:val="14E9AFB9"/>
    <w:rsid w:val="14EF3E17"/>
    <w:rsid w:val="14EFBE4E"/>
    <w:rsid w:val="14F5F67F"/>
    <w:rsid w:val="14FD36B9"/>
    <w:rsid w:val="1505910C"/>
    <w:rsid w:val="150C113E"/>
    <w:rsid w:val="15294062"/>
    <w:rsid w:val="153EB6AC"/>
    <w:rsid w:val="15462398"/>
    <w:rsid w:val="154EF8A1"/>
    <w:rsid w:val="155EF572"/>
    <w:rsid w:val="1560AB1C"/>
    <w:rsid w:val="1567F9E4"/>
    <w:rsid w:val="156B9474"/>
    <w:rsid w:val="156F8FCD"/>
    <w:rsid w:val="157AFFC8"/>
    <w:rsid w:val="158ABAAA"/>
    <w:rsid w:val="15A7F573"/>
    <w:rsid w:val="15CAB57F"/>
    <w:rsid w:val="15D6AD9B"/>
    <w:rsid w:val="15DAD40D"/>
    <w:rsid w:val="15E20519"/>
    <w:rsid w:val="15E83C5D"/>
    <w:rsid w:val="16097E42"/>
    <w:rsid w:val="160F4A08"/>
    <w:rsid w:val="1613BE32"/>
    <w:rsid w:val="16186CA0"/>
    <w:rsid w:val="161ACA10"/>
    <w:rsid w:val="1639B20C"/>
    <w:rsid w:val="163D9F66"/>
    <w:rsid w:val="1642BA99"/>
    <w:rsid w:val="1643B3D3"/>
    <w:rsid w:val="1654C5CF"/>
    <w:rsid w:val="166431E6"/>
    <w:rsid w:val="166592AC"/>
    <w:rsid w:val="1671D509"/>
    <w:rsid w:val="1679214E"/>
    <w:rsid w:val="16B9ACDB"/>
    <w:rsid w:val="16BCB67C"/>
    <w:rsid w:val="16C1A4A4"/>
    <w:rsid w:val="16DE2901"/>
    <w:rsid w:val="16DE8739"/>
    <w:rsid w:val="16F07C06"/>
    <w:rsid w:val="1719B0F3"/>
    <w:rsid w:val="171A0AFC"/>
    <w:rsid w:val="172C8AEE"/>
    <w:rsid w:val="1734EA68"/>
    <w:rsid w:val="173BF641"/>
    <w:rsid w:val="174778B8"/>
    <w:rsid w:val="1748FADE"/>
    <w:rsid w:val="1771484F"/>
    <w:rsid w:val="1775FE52"/>
    <w:rsid w:val="178CBB6C"/>
    <w:rsid w:val="17A9B6EC"/>
    <w:rsid w:val="17AC5715"/>
    <w:rsid w:val="17C27A1E"/>
    <w:rsid w:val="17D609B9"/>
    <w:rsid w:val="17E8DDBB"/>
    <w:rsid w:val="17F02836"/>
    <w:rsid w:val="17F91FA4"/>
    <w:rsid w:val="180C6CB1"/>
    <w:rsid w:val="181E01E6"/>
    <w:rsid w:val="181E2F81"/>
    <w:rsid w:val="183F946E"/>
    <w:rsid w:val="18506208"/>
    <w:rsid w:val="185729B1"/>
    <w:rsid w:val="186B01AB"/>
    <w:rsid w:val="1880BCC2"/>
    <w:rsid w:val="188D37CC"/>
    <w:rsid w:val="189163F9"/>
    <w:rsid w:val="18920A27"/>
    <w:rsid w:val="18AE5F63"/>
    <w:rsid w:val="18B1E1C8"/>
    <w:rsid w:val="18BB4AF2"/>
    <w:rsid w:val="18CA06C0"/>
    <w:rsid w:val="18D40465"/>
    <w:rsid w:val="18EEEF21"/>
    <w:rsid w:val="18F85AFC"/>
    <w:rsid w:val="192E1901"/>
    <w:rsid w:val="192F7F73"/>
    <w:rsid w:val="194287FC"/>
    <w:rsid w:val="19579648"/>
    <w:rsid w:val="195B900E"/>
    <w:rsid w:val="19620716"/>
    <w:rsid w:val="1974104D"/>
    <w:rsid w:val="197A69EB"/>
    <w:rsid w:val="197DBFF4"/>
    <w:rsid w:val="1984AE1C"/>
    <w:rsid w:val="198A53ED"/>
    <w:rsid w:val="199223EF"/>
    <w:rsid w:val="19B03F45"/>
    <w:rsid w:val="19C32F71"/>
    <w:rsid w:val="19C81246"/>
    <w:rsid w:val="19DBC86A"/>
    <w:rsid w:val="19F546AD"/>
    <w:rsid w:val="19F55849"/>
    <w:rsid w:val="1A075369"/>
    <w:rsid w:val="1A460CE4"/>
    <w:rsid w:val="1A4A0317"/>
    <w:rsid w:val="1A7E8A53"/>
    <w:rsid w:val="1A8226EB"/>
    <w:rsid w:val="1A88BE0F"/>
    <w:rsid w:val="1A8E88FF"/>
    <w:rsid w:val="1A92ED28"/>
    <w:rsid w:val="1A931EA5"/>
    <w:rsid w:val="1A9CD4E6"/>
    <w:rsid w:val="1A9D8934"/>
    <w:rsid w:val="1AA61BE1"/>
    <w:rsid w:val="1AA844C9"/>
    <w:rsid w:val="1ADC47FF"/>
    <w:rsid w:val="1AF49D70"/>
    <w:rsid w:val="1B10F5A1"/>
    <w:rsid w:val="1B214FC4"/>
    <w:rsid w:val="1B2664FF"/>
    <w:rsid w:val="1B2AFEA2"/>
    <w:rsid w:val="1B36AEBB"/>
    <w:rsid w:val="1B39E236"/>
    <w:rsid w:val="1B3C7206"/>
    <w:rsid w:val="1B4FDE70"/>
    <w:rsid w:val="1B5FA005"/>
    <w:rsid w:val="1B60890E"/>
    <w:rsid w:val="1B65AF3B"/>
    <w:rsid w:val="1B6835E7"/>
    <w:rsid w:val="1B72A080"/>
    <w:rsid w:val="1B7B6B08"/>
    <w:rsid w:val="1B83286A"/>
    <w:rsid w:val="1B9B6604"/>
    <w:rsid w:val="1BA43734"/>
    <w:rsid w:val="1BA78C4A"/>
    <w:rsid w:val="1BAD4B85"/>
    <w:rsid w:val="1BEC6140"/>
    <w:rsid w:val="1BEDA8A3"/>
    <w:rsid w:val="1C1A0E7F"/>
    <w:rsid w:val="1C1AE9DB"/>
    <w:rsid w:val="1C25CB90"/>
    <w:rsid w:val="1C2F8139"/>
    <w:rsid w:val="1C56635D"/>
    <w:rsid w:val="1C5B5510"/>
    <w:rsid w:val="1C5E9C32"/>
    <w:rsid w:val="1C7C8362"/>
    <w:rsid w:val="1C87DE9B"/>
    <w:rsid w:val="1C89C1AE"/>
    <w:rsid w:val="1C8ED806"/>
    <w:rsid w:val="1CA0EE81"/>
    <w:rsid w:val="1CC9F843"/>
    <w:rsid w:val="1CDD0208"/>
    <w:rsid w:val="1CEBC2CE"/>
    <w:rsid w:val="1CEDE4D5"/>
    <w:rsid w:val="1CF29700"/>
    <w:rsid w:val="1CFF2BC3"/>
    <w:rsid w:val="1D07F70F"/>
    <w:rsid w:val="1D117277"/>
    <w:rsid w:val="1D1B2F2C"/>
    <w:rsid w:val="1D1D8B41"/>
    <w:rsid w:val="1D36B39E"/>
    <w:rsid w:val="1D430855"/>
    <w:rsid w:val="1D6BE408"/>
    <w:rsid w:val="1D86BA63"/>
    <w:rsid w:val="1D9BCC72"/>
    <w:rsid w:val="1D9E4B6C"/>
    <w:rsid w:val="1DA14B3E"/>
    <w:rsid w:val="1DC76EAE"/>
    <w:rsid w:val="1DE557AB"/>
    <w:rsid w:val="1DEA7833"/>
    <w:rsid w:val="1DF6F547"/>
    <w:rsid w:val="1DFEA588"/>
    <w:rsid w:val="1E0B59A3"/>
    <w:rsid w:val="1E1E6671"/>
    <w:rsid w:val="1E1FB15F"/>
    <w:rsid w:val="1E2849C9"/>
    <w:rsid w:val="1E3DF7FB"/>
    <w:rsid w:val="1E431612"/>
    <w:rsid w:val="1E4B5D60"/>
    <w:rsid w:val="1E59146F"/>
    <w:rsid w:val="1E60BABF"/>
    <w:rsid w:val="1E81D73F"/>
    <w:rsid w:val="1E9AACD8"/>
    <w:rsid w:val="1ECBC3EA"/>
    <w:rsid w:val="1EE4CB46"/>
    <w:rsid w:val="1EE536B3"/>
    <w:rsid w:val="1EEC4335"/>
    <w:rsid w:val="1EEF6F60"/>
    <w:rsid w:val="1EFC0D10"/>
    <w:rsid w:val="1F0006C1"/>
    <w:rsid w:val="1F212800"/>
    <w:rsid w:val="1F2512CC"/>
    <w:rsid w:val="1F3068DA"/>
    <w:rsid w:val="1F359902"/>
    <w:rsid w:val="1F4A4591"/>
    <w:rsid w:val="1F771852"/>
    <w:rsid w:val="1F796101"/>
    <w:rsid w:val="1F970C29"/>
    <w:rsid w:val="1FAF4828"/>
    <w:rsid w:val="1FBD1AA2"/>
    <w:rsid w:val="1FE7C474"/>
    <w:rsid w:val="1FEF9E31"/>
    <w:rsid w:val="1FF3EFA0"/>
    <w:rsid w:val="200ECD79"/>
    <w:rsid w:val="20170442"/>
    <w:rsid w:val="202F438F"/>
    <w:rsid w:val="2033AD49"/>
    <w:rsid w:val="203420FF"/>
    <w:rsid w:val="204A70DD"/>
    <w:rsid w:val="204F6343"/>
    <w:rsid w:val="205A74CC"/>
    <w:rsid w:val="205EE12A"/>
    <w:rsid w:val="206304A2"/>
    <w:rsid w:val="2067944B"/>
    <w:rsid w:val="206FFB76"/>
    <w:rsid w:val="208EC156"/>
    <w:rsid w:val="209DEED1"/>
    <w:rsid w:val="20A01C3E"/>
    <w:rsid w:val="20A842F4"/>
    <w:rsid w:val="20B26A5F"/>
    <w:rsid w:val="20C7B286"/>
    <w:rsid w:val="20D91F1C"/>
    <w:rsid w:val="20F0E398"/>
    <w:rsid w:val="20FED71F"/>
    <w:rsid w:val="21034304"/>
    <w:rsid w:val="2108F8A3"/>
    <w:rsid w:val="210D0B8B"/>
    <w:rsid w:val="212E07A7"/>
    <w:rsid w:val="2138A17A"/>
    <w:rsid w:val="214B448D"/>
    <w:rsid w:val="214F2C38"/>
    <w:rsid w:val="2152A41D"/>
    <w:rsid w:val="2176C2EE"/>
    <w:rsid w:val="21952F67"/>
    <w:rsid w:val="21970A7C"/>
    <w:rsid w:val="219831B0"/>
    <w:rsid w:val="21AF0A64"/>
    <w:rsid w:val="21B5A33E"/>
    <w:rsid w:val="21C1BCAF"/>
    <w:rsid w:val="21C8832D"/>
    <w:rsid w:val="220364AC"/>
    <w:rsid w:val="2248928F"/>
    <w:rsid w:val="225092D9"/>
    <w:rsid w:val="22709B4D"/>
    <w:rsid w:val="227EA8E8"/>
    <w:rsid w:val="228E5857"/>
    <w:rsid w:val="2292E230"/>
    <w:rsid w:val="22978F7E"/>
    <w:rsid w:val="22B101C3"/>
    <w:rsid w:val="22BDCBE5"/>
    <w:rsid w:val="22BDDC44"/>
    <w:rsid w:val="22CA5869"/>
    <w:rsid w:val="22CA677A"/>
    <w:rsid w:val="22CDB5D6"/>
    <w:rsid w:val="230A3B70"/>
    <w:rsid w:val="232D0901"/>
    <w:rsid w:val="23313633"/>
    <w:rsid w:val="2355ABEE"/>
    <w:rsid w:val="2355E2DA"/>
    <w:rsid w:val="235B8975"/>
    <w:rsid w:val="237DF483"/>
    <w:rsid w:val="238A9A9A"/>
    <w:rsid w:val="23ABF452"/>
    <w:rsid w:val="23B0D370"/>
    <w:rsid w:val="23CC92CF"/>
    <w:rsid w:val="23E426D6"/>
    <w:rsid w:val="23E624C0"/>
    <w:rsid w:val="23E9D5AE"/>
    <w:rsid w:val="24056E12"/>
    <w:rsid w:val="2411E693"/>
    <w:rsid w:val="24475315"/>
    <w:rsid w:val="245165AB"/>
    <w:rsid w:val="24815158"/>
    <w:rsid w:val="24825759"/>
    <w:rsid w:val="24897FE3"/>
    <w:rsid w:val="24A3BAAA"/>
    <w:rsid w:val="24B7FEE2"/>
    <w:rsid w:val="24BF0101"/>
    <w:rsid w:val="24C381DD"/>
    <w:rsid w:val="24EAD7D0"/>
    <w:rsid w:val="24EB719E"/>
    <w:rsid w:val="24EE7863"/>
    <w:rsid w:val="24F8A9CB"/>
    <w:rsid w:val="24FBB917"/>
    <w:rsid w:val="250C26AB"/>
    <w:rsid w:val="251D5831"/>
    <w:rsid w:val="251F1078"/>
    <w:rsid w:val="2521092B"/>
    <w:rsid w:val="2543CA93"/>
    <w:rsid w:val="256347FB"/>
    <w:rsid w:val="2567C868"/>
    <w:rsid w:val="2574C3AB"/>
    <w:rsid w:val="25BB148B"/>
    <w:rsid w:val="25CFA62D"/>
    <w:rsid w:val="25DFCDF6"/>
    <w:rsid w:val="25E7F432"/>
    <w:rsid w:val="25EA2560"/>
    <w:rsid w:val="25ECC64E"/>
    <w:rsid w:val="25F6A0FF"/>
    <w:rsid w:val="2600FCB3"/>
    <w:rsid w:val="26028374"/>
    <w:rsid w:val="26104AB9"/>
    <w:rsid w:val="26234597"/>
    <w:rsid w:val="26240EBF"/>
    <w:rsid w:val="2624225F"/>
    <w:rsid w:val="262A063A"/>
    <w:rsid w:val="262E4AAE"/>
    <w:rsid w:val="263E71F6"/>
    <w:rsid w:val="26480095"/>
    <w:rsid w:val="26604D45"/>
    <w:rsid w:val="26675054"/>
    <w:rsid w:val="26786BA1"/>
    <w:rsid w:val="267DF18A"/>
    <w:rsid w:val="26861DC5"/>
    <w:rsid w:val="26868DC1"/>
    <w:rsid w:val="2688B1B2"/>
    <w:rsid w:val="269532BE"/>
    <w:rsid w:val="26AEFAD7"/>
    <w:rsid w:val="26B854BD"/>
    <w:rsid w:val="26B9B261"/>
    <w:rsid w:val="26C46D87"/>
    <w:rsid w:val="26C4EDF1"/>
    <w:rsid w:val="26D0EFCD"/>
    <w:rsid w:val="26D6FB96"/>
    <w:rsid w:val="26E280E0"/>
    <w:rsid w:val="27151DDB"/>
    <w:rsid w:val="271EE031"/>
    <w:rsid w:val="273E1538"/>
    <w:rsid w:val="274E2150"/>
    <w:rsid w:val="27501A2D"/>
    <w:rsid w:val="2754F046"/>
    <w:rsid w:val="27571CE0"/>
    <w:rsid w:val="27572260"/>
    <w:rsid w:val="275A7809"/>
    <w:rsid w:val="2764743E"/>
    <w:rsid w:val="2765CB7A"/>
    <w:rsid w:val="2773A4AA"/>
    <w:rsid w:val="2788F5B1"/>
    <w:rsid w:val="2797F36A"/>
    <w:rsid w:val="279A892A"/>
    <w:rsid w:val="27A7B360"/>
    <w:rsid w:val="27C1888B"/>
    <w:rsid w:val="27D0C7AC"/>
    <w:rsid w:val="27D50318"/>
    <w:rsid w:val="27EF75B0"/>
    <w:rsid w:val="27F210F7"/>
    <w:rsid w:val="27FA412C"/>
    <w:rsid w:val="27FF25B5"/>
    <w:rsid w:val="28008D39"/>
    <w:rsid w:val="28022F6C"/>
    <w:rsid w:val="282953FD"/>
    <w:rsid w:val="28350853"/>
    <w:rsid w:val="284248EA"/>
    <w:rsid w:val="284B9A12"/>
    <w:rsid w:val="2854251E"/>
    <w:rsid w:val="285B6DDD"/>
    <w:rsid w:val="286900D7"/>
    <w:rsid w:val="2891FBA2"/>
    <w:rsid w:val="289E6F9C"/>
    <w:rsid w:val="28A900B6"/>
    <w:rsid w:val="28B0484E"/>
    <w:rsid w:val="28B50FA1"/>
    <w:rsid w:val="28E6B755"/>
    <w:rsid w:val="28EC3C21"/>
    <w:rsid w:val="28F4D4C7"/>
    <w:rsid w:val="2924C612"/>
    <w:rsid w:val="292903B6"/>
    <w:rsid w:val="292FB75A"/>
    <w:rsid w:val="2933B8DE"/>
    <w:rsid w:val="2941A170"/>
    <w:rsid w:val="295400DB"/>
    <w:rsid w:val="29552EAF"/>
    <w:rsid w:val="29673059"/>
    <w:rsid w:val="296A9ABB"/>
    <w:rsid w:val="296F8362"/>
    <w:rsid w:val="2978E959"/>
    <w:rsid w:val="299C2C9E"/>
    <w:rsid w:val="299CA8A0"/>
    <w:rsid w:val="299EF116"/>
    <w:rsid w:val="29A54C24"/>
    <w:rsid w:val="29A789CD"/>
    <w:rsid w:val="29B0C70B"/>
    <w:rsid w:val="29BCBC68"/>
    <w:rsid w:val="29BCBD97"/>
    <w:rsid w:val="29C31971"/>
    <w:rsid w:val="29DF9DFD"/>
    <w:rsid w:val="29E7D254"/>
    <w:rsid w:val="29E89DA1"/>
    <w:rsid w:val="2A018979"/>
    <w:rsid w:val="2A11C2A2"/>
    <w:rsid w:val="2A425E0B"/>
    <w:rsid w:val="2A43A99D"/>
    <w:rsid w:val="2A498E69"/>
    <w:rsid w:val="2A5BE825"/>
    <w:rsid w:val="2A8A402A"/>
    <w:rsid w:val="2A9A4587"/>
    <w:rsid w:val="2AA25BED"/>
    <w:rsid w:val="2AC055BE"/>
    <w:rsid w:val="2B07BACF"/>
    <w:rsid w:val="2B0C6078"/>
    <w:rsid w:val="2B0E7A15"/>
    <w:rsid w:val="2B13A10B"/>
    <w:rsid w:val="2B1929CB"/>
    <w:rsid w:val="2B2AC397"/>
    <w:rsid w:val="2B329F2C"/>
    <w:rsid w:val="2B401506"/>
    <w:rsid w:val="2B4330FD"/>
    <w:rsid w:val="2B459717"/>
    <w:rsid w:val="2B550EC7"/>
    <w:rsid w:val="2B6CADC8"/>
    <w:rsid w:val="2B71280D"/>
    <w:rsid w:val="2B71E79D"/>
    <w:rsid w:val="2B7E18B9"/>
    <w:rsid w:val="2B7E9C37"/>
    <w:rsid w:val="2BB0D16F"/>
    <w:rsid w:val="2BB363EC"/>
    <w:rsid w:val="2BB4E7E1"/>
    <w:rsid w:val="2BB66610"/>
    <w:rsid w:val="2BBD48B7"/>
    <w:rsid w:val="2BBE70E7"/>
    <w:rsid w:val="2BCC3373"/>
    <w:rsid w:val="2BDA97E6"/>
    <w:rsid w:val="2BDFB20F"/>
    <w:rsid w:val="2BE09BE4"/>
    <w:rsid w:val="2BF20BB0"/>
    <w:rsid w:val="2BF375A2"/>
    <w:rsid w:val="2BFCEE62"/>
    <w:rsid w:val="2C11FF9F"/>
    <w:rsid w:val="2C161FDB"/>
    <w:rsid w:val="2C347CEC"/>
    <w:rsid w:val="2C5EB26D"/>
    <w:rsid w:val="2C7DB44D"/>
    <w:rsid w:val="2C81FA98"/>
    <w:rsid w:val="2C849EF9"/>
    <w:rsid w:val="2C8E947E"/>
    <w:rsid w:val="2C8F0106"/>
    <w:rsid w:val="2C9A7280"/>
    <w:rsid w:val="2CA38B30"/>
    <w:rsid w:val="2CB66413"/>
    <w:rsid w:val="2CC08947"/>
    <w:rsid w:val="2CC564A7"/>
    <w:rsid w:val="2CCFEA0D"/>
    <w:rsid w:val="2CD21CF1"/>
    <w:rsid w:val="2D05F157"/>
    <w:rsid w:val="2D0C3697"/>
    <w:rsid w:val="2D167489"/>
    <w:rsid w:val="2D33A7C7"/>
    <w:rsid w:val="2D4346CD"/>
    <w:rsid w:val="2D607C88"/>
    <w:rsid w:val="2D711C12"/>
    <w:rsid w:val="2D83F628"/>
    <w:rsid w:val="2D9D8F68"/>
    <w:rsid w:val="2DBC66B5"/>
    <w:rsid w:val="2DD26636"/>
    <w:rsid w:val="2DF341C1"/>
    <w:rsid w:val="2DFA5C82"/>
    <w:rsid w:val="2E192440"/>
    <w:rsid w:val="2E257940"/>
    <w:rsid w:val="2E25FB4E"/>
    <w:rsid w:val="2E2854FF"/>
    <w:rsid w:val="2E28FE51"/>
    <w:rsid w:val="2E2A64DF"/>
    <w:rsid w:val="2E30D2B9"/>
    <w:rsid w:val="2E4F09A3"/>
    <w:rsid w:val="2E722D0A"/>
    <w:rsid w:val="2E7A3A8D"/>
    <w:rsid w:val="2E816D02"/>
    <w:rsid w:val="2E940F5F"/>
    <w:rsid w:val="2E990636"/>
    <w:rsid w:val="2EA5ECFC"/>
    <w:rsid w:val="2EBB7032"/>
    <w:rsid w:val="2EBD334B"/>
    <w:rsid w:val="2EC2609E"/>
    <w:rsid w:val="2EC366A2"/>
    <w:rsid w:val="2ECBE1BB"/>
    <w:rsid w:val="2ED2F103"/>
    <w:rsid w:val="2ED9C293"/>
    <w:rsid w:val="2EDE1369"/>
    <w:rsid w:val="2EE41349"/>
    <w:rsid w:val="2EEC616B"/>
    <w:rsid w:val="2EF2B6FA"/>
    <w:rsid w:val="2EF5523A"/>
    <w:rsid w:val="2EF932B1"/>
    <w:rsid w:val="2F047B18"/>
    <w:rsid w:val="2F2905A0"/>
    <w:rsid w:val="2F2FBC53"/>
    <w:rsid w:val="2F4430A9"/>
    <w:rsid w:val="2F44CAB3"/>
    <w:rsid w:val="2F6057CE"/>
    <w:rsid w:val="2F7178AC"/>
    <w:rsid w:val="2F7A006C"/>
    <w:rsid w:val="2F8BAED3"/>
    <w:rsid w:val="2F9FF1A3"/>
    <w:rsid w:val="2FA2A563"/>
    <w:rsid w:val="2FAEDC00"/>
    <w:rsid w:val="2FD4CBB4"/>
    <w:rsid w:val="2FEE3145"/>
    <w:rsid w:val="2FF026C3"/>
    <w:rsid w:val="2FF50A3D"/>
    <w:rsid w:val="2FFE9483"/>
    <w:rsid w:val="3000C340"/>
    <w:rsid w:val="3007B11C"/>
    <w:rsid w:val="300F4551"/>
    <w:rsid w:val="30194B6B"/>
    <w:rsid w:val="3029751B"/>
    <w:rsid w:val="30308586"/>
    <w:rsid w:val="305240FD"/>
    <w:rsid w:val="306A46E8"/>
    <w:rsid w:val="30738C87"/>
    <w:rsid w:val="3076BC48"/>
    <w:rsid w:val="309F13BC"/>
    <w:rsid w:val="30A0179B"/>
    <w:rsid w:val="30AF01FC"/>
    <w:rsid w:val="30B00D46"/>
    <w:rsid w:val="30C158D9"/>
    <w:rsid w:val="30C1FA39"/>
    <w:rsid w:val="30DCD653"/>
    <w:rsid w:val="30F59FA2"/>
    <w:rsid w:val="310DEC83"/>
    <w:rsid w:val="311A1040"/>
    <w:rsid w:val="31224A3C"/>
    <w:rsid w:val="312DB309"/>
    <w:rsid w:val="318AF9AC"/>
    <w:rsid w:val="3191D976"/>
    <w:rsid w:val="31B52592"/>
    <w:rsid w:val="31B73AC2"/>
    <w:rsid w:val="31C656A3"/>
    <w:rsid w:val="31DC58FA"/>
    <w:rsid w:val="320A5F8B"/>
    <w:rsid w:val="3219893D"/>
    <w:rsid w:val="32319E33"/>
    <w:rsid w:val="3237EE64"/>
    <w:rsid w:val="323B99DC"/>
    <w:rsid w:val="324551E2"/>
    <w:rsid w:val="3246EF98"/>
    <w:rsid w:val="325F4939"/>
    <w:rsid w:val="327A79DA"/>
    <w:rsid w:val="32807B65"/>
    <w:rsid w:val="3282C221"/>
    <w:rsid w:val="32E2A30E"/>
    <w:rsid w:val="32E30739"/>
    <w:rsid w:val="32F19DAB"/>
    <w:rsid w:val="32F854A4"/>
    <w:rsid w:val="32F8A531"/>
    <w:rsid w:val="33049848"/>
    <w:rsid w:val="3315F536"/>
    <w:rsid w:val="3334294E"/>
    <w:rsid w:val="3334BAC4"/>
    <w:rsid w:val="3337C9B2"/>
    <w:rsid w:val="33503475"/>
    <w:rsid w:val="3358BD8E"/>
    <w:rsid w:val="33640062"/>
    <w:rsid w:val="33665A6A"/>
    <w:rsid w:val="3388A831"/>
    <w:rsid w:val="338CF05B"/>
    <w:rsid w:val="33A642EE"/>
    <w:rsid w:val="33ABC116"/>
    <w:rsid w:val="33AEE533"/>
    <w:rsid w:val="33B237EE"/>
    <w:rsid w:val="33BD0531"/>
    <w:rsid w:val="33C25C84"/>
    <w:rsid w:val="33C51295"/>
    <w:rsid w:val="340EDAE1"/>
    <w:rsid w:val="3415A6F5"/>
    <w:rsid w:val="341A7F14"/>
    <w:rsid w:val="3421F493"/>
    <w:rsid w:val="343141DD"/>
    <w:rsid w:val="3433DB3F"/>
    <w:rsid w:val="3441A7BA"/>
    <w:rsid w:val="3447FD8C"/>
    <w:rsid w:val="344BEA69"/>
    <w:rsid w:val="345E4C3C"/>
    <w:rsid w:val="3463A1AE"/>
    <w:rsid w:val="34659D21"/>
    <w:rsid w:val="34676BFD"/>
    <w:rsid w:val="34684408"/>
    <w:rsid w:val="346C3968"/>
    <w:rsid w:val="346F8874"/>
    <w:rsid w:val="3472D222"/>
    <w:rsid w:val="34A15A2F"/>
    <w:rsid w:val="34A87EB5"/>
    <w:rsid w:val="34AAECCD"/>
    <w:rsid w:val="34C41D21"/>
    <w:rsid w:val="34E95942"/>
    <w:rsid w:val="35035C31"/>
    <w:rsid w:val="35182D5C"/>
    <w:rsid w:val="351D2A2B"/>
    <w:rsid w:val="352459FA"/>
    <w:rsid w:val="352A4E9A"/>
    <w:rsid w:val="352AE0A0"/>
    <w:rsid w:val="352CB0D7"/>
    <w:rsid w:val="352F7C78"/>
    <w:rsid w:val="35303B5C"/>
    <w:rsid w:val="3534BF3F"/>
    <w:rsid w:val="3536752D"/>
    <w:rsid w:val="3544BA99"/>
    <w:rsid w:val="35487596"/>
    <w:rsid w:val="354A4285"/>
    <w:rsid w:val="357377AB"/>
    <w:rsid w:val="35A059D9"/>
    <w:rsid w:val="35B24DF8"/>
    <w:rsid w:val="35C78FD6"/>
    <w:rsid w:val="35DDD636"/>
    <w:rsid w:val="35EC5C85"/>
    <w:rsid w:val="36097042"/>
    <w:rsid w:val="360D29F2"/>
    <w:rsid w:val="3629BDB1"/>
    <w:rsid w:val="364B380F"/>
    <w:rsid w:val="364E6CD3"/>
    <w:rsid w:val="36512D60"/>
    <w:rsid w:val="3653CB9C"/>
    <w:rsid w:val="367E745A"/>
    <w:rsid w:val="3680F4ED"/>
    <w:rsid w:val="369886C8"/>
    <w:rsid w:val="36B28A81"/>
    <w:rsid w:val="36B67AFD"/>
    <w:rsid w:val="36BA8FB9"/>
    <w:rsid w:val="36C4B568"/>
    <w:rsid w:val="36D6D12F"/>
    <w:rsid w:val="36D78187"/>
    <w:rsid w:val="36DDE3B0"/>
    <w:rsid w:val="36F45D21"/>
    <w:rsid w:val="370FB275"/>
    <w:rsid w:val="37137232"/>
    <w:rsid w:val="372E2F67"/>
    <w:rsid w:val="3734B436"/>
    <w:rsid w:val="3736BDB5"/>
    <w:rsid w:val="373D3F92"/>
    <w:rsid w:val="373FB1B5"/>
    <w:rsid w:val="3767DA14"/>
    <w:rsid w:val="376A869F"/>
    <w:rsid w:val="37730196"/>
    <w:rsid w:val="37748CF2"/>
    <w:rsid w:val="377F9E4E"/>
    <w:rsid w:val="3786289C"/>
    <w:rsid w:val="37882CE6"/>
    <w:rsid w:val="379064F7"/>
    <w:rsid w:val="37B9999D"/>
    <w:rsid w:val="37D89A7A"/>
    <w:rsid w:val="37E8FA50"/>
    <w:rsid w:val="37EEB612"/>
    <w:rsid w:val="38057468"/>
    <w:rsid w:val="381D4BE4"/>
    <w:rsid w:val="38364F12"/>
    <w:rsid w:val="38428FFA"/>
    <w:rsid w:val="38534A49"/>
    <w:rsid w:val="385D57FB"/>
    <w:rsid w:val="386FC12C"/>
    <w:rsid w:val="3870D099"/>
    <w:rsid w:val="388E4256"/>
    <w:rsid w:val="38B5B4E8"/>
    <w:rsid w:val="38B5F7E8"/>
    <w:rsid w:val="38BC5A23"/>
    <w:rsid w:val="38CB5D12"/>
    <w:rsid w:val="38CB962F"/>
    <w:rsid w:val="38DDA595"/>
    <w:rsid w:val="38E27E3E"/>
    <w:rsid w:val="38F157B1"/>
    <w:rsid w:val="38F4E877"/>
    <w:rsid w:val="38F565B6"/>
    <w:rsid w:val="38F5E936"/>
    <w:rsid w:val="39032ACE"/>
    <w:rsid w:val="392832A5"/>
    <w:rsid w:val="393EC10B"/>
    <w:rsid w:val="394F33E8"/>
    <w:rsid w:val="39697420"/>
    <w:rsid w:val="3970C544"/>
    <w:rsid w:val="397EFAC0"/>
    <w:rsid w:val="397FE4C5"/>
    <w:rsid w:val="3984399C"/>
    <w:rsid w:val="3993ADB6"/>
    <w:rsid w:val="39A95897"/>
    <w:rsid w:val="39B6151C"/>
    <w:rsid w:val="39B8402B"/>
    <w:rsid w:val="39B87D45"/>
    <w:rsid w:val="39D102E6"/>
    <w:rsid w:val="39D5CECF"/>
    <w:rsid w:val="39EE1BBF"/>
    <w:rsid w:val="39FA8F1E"/>
    <w:rsid w:val="3A01DA3D"/>
    <w:rsid w:val="3A0E06CF"/>
    <w:rsid w:val="3A296ABB"/>
    <w:rsid w:val="3A2D348C"/>
    <w:rsid w:val="3A2EACCF"/>
    <w:rsid w:val="3A377FE5"/>
    <w:rsid w:val="3A3C096A"/>
    <w:rsid w:val="3A49F8E3"/>
    <w:rsid w:val="3A687681"/>
    <w:rsid w:val="3A7905B9"/>
    <w:rsid w:val="3A855B0B"/>
    <w:rsid w:val="3A86CD2B"/>
    <w:rsid w:val="3A8AAA0D"/>
    <w:rsid w:val="3A8C6613"/>
    <w:rsid w:val="3A9332B5"/>
    <w:rsid w:val="3A9A3DA7"/>
    <w:rsid w:val="3AA8D7D3"/>
    <w:rsid w:val="3AB0E93E"/>
    <w:rsid w:val="3AB19902"/>
    <w:rsid w:val="3AB9B12B"/>
    <w:rsid w:val="3ABB67AC"/>
    <w:rsid w:val="3ABEB903"/>
    <w:rsid w:val="3AE21183"/>
    <w:rsid w:val="3AEFCB1D"/>
    <w:rsid w:val="3B0F1519"/>
    <w:rsid w:val="3B197B3F"/>
    <w:rsid w:val="3B1DBD33"/>
    <w:rsid w:val="3B2AD9D8"/>
    <w:rsid w:val="3B2C7852"/>
    <w:rsid w:val="3B4CC7CA"/>
    <w:rsid w:val="3B561A1A"/>
    <w:rsid w:val="3B5EB589"/>
    <w:rsid w:val="3B6BEA85"/>
    <w:rsid w:val="3B6BF7EB"/>
    <w:rsid w:val="3B8D7609"/>
    <w:rsid w:val="3B8D9411"/>
    <w:rsid w:val="3B9E9DB8"/>
    <w:rsid w:val="3BB93B09"/>
    <w:rsid w:val="3BE2573D"/>
    <w:rsid w:val="3BF028AD"/>
    <w:rsid w:val="3BF3BB3B"/>
    <w:rsid w:val="3BFC3EAB"/>
    <w:rsid w:val="3C088DAC"/>
    <w:rsid w:val="3C0D1402"/>
    <w:rsid w:val="3C258797"/>
    <w:rsid w:val="3C2A9BF2"/>
    <w:rsid w:val="3C2BBFE0"/>
    <w:rsid w:val="3C3EF535"/>
    <w:rsid w:val="3C5B0E93"/>
    <w:rsid w:val="3C6EEB30"/>
    <w:rsid w:val="3C76DD46"/>
    <w:rsid w:val="3C7E4010"/>
    <w:rsid w:val="3C8360CE"/>
    <w:rsid w:val="3C9BF5FC"/>
    <w:rsid w:val="3C9FE9CB"/>
    <w:rsid w:val="3CB17DD4"/>
    <w:rsid w:val="3CD6AC0E"/>
    <w:rsid w:val="3CF42359"/>
    <w:rsid w:val="3D17F88A"/>
    <w:rsid w:val="3D1F42CA"/>
    <w:rsid w:val="3D47F416"/>
    <w:rsid w:val="3D4CCFD2"/>
    <w:rsid w:val="3D50A740"/>
    <w:rsid w:val="3D615313"/>
    <w:rsid w:val="3D71D536"/>
    <w:rsid w:val="3D73BDA3"/>
    <w:rsid w:val="3D9375DF"/>
    <w:rsid w:val="3D9B4A9A"/>
    <w:rsid w:val="3DA4902C"/>
    <w:rsid w:val="3DA5B88C"/>
    <w:rsid w:val="3DA9B695"/>
    <w:rsid w:val="3DB50DA2"/>
    <w:rsid w:val="3DB58476"/>
    <w:rsid w:val="3DC11F08"/>
    <w:rsid w:val="3DD3BF34"/>
    <w:rsid w:val="3DDBD035"/>
    <w:rsid w:val="3DF07786"/>
    <w:rsid w:val="3E062543"/>
    <w:rsid w:val="3E12322E"/>
    <w:rsid w:val="3E341F38"/>
    <w:rsid w:val="3E3BF2B3"/>
    <w:rsid w:val="3E51D70A"/>
    <w:rsid w:val="3E774B2C"/>
    <w:rsid w:val="3E8146A3"/>
    <w:rsid w:val="3E9590A9"/>
    <w:rsid w:val="3E98059A"/>
    <w:rsid w:val="3E98192A"/>
    <w:rsid w:val="3E9F9C9E"/>
    <w:rsid w:val="3EA2AE9C"/>
    <w:rsid w:val="3EA398AD"/>
    <w:rsid w:val="3EA3BA6B"/>
    <w:rsid w:val="3EAD350C"/>
    <w:rsid w:val="3EB01A11"/>
    <w:rsid w:val="3EB0EBFA"/>
    <w:rsid w:val="3EB6A5BA"/>
    <w:rsid w:val="3EC4D1AD"/>
    <w:rsid w:val="3EC54476"/>
    <w:rsid w:val="3ED77FA2"/>
    <w:rsid w:val="3EDC5B74"/>
    <w:rsid w:val="3F021DF2"/>
    <w:rsid w:val="3F3ACAB5"/>
    <w:rsid w:val="3F3F2D40"/>
    <w:rsid w:val="3F4B9F88"/>
    <w:rsid w:val="3F58007A"/>
    <w:rsid w:val="3F5D9797"/>
    <w:rsid w:val="3F711DC4"/>
    <w:rsid w:val="3F7D2466"/>
    <w:rsid w:val="3F7E137B"/>
    <w:rsid w:val="3F8486FA"/>
    <w:rsid w:val="3F8526A4"/>
    <w:rsid w:val="3FB14C51"/>
    <w:rsid w:val="3FC0AA44"/>
    <w:rsid w:val="3FDDCF39"/>
    <w:rsid w:val="3FE59124"/>
    <w:rsid w:val="3FFD5685"/>
    <w:rsid w:val="400E9EB4"/>
    <w:rsid w:val="40131B8D"/>
    <w:rsid w:val="40235DB3"/>
    <w:rsid w:val="402556A0"/>
    <w:rsid w:val="4029CBD1"/>
    <w:rsid w:val="402A49F8"/>
    <w:rsid w:val="402F9A90"/>
    <w:rsid w:val="4031823B"/>
    <w:rsid w:val="4039585D"/>
    <w:rsid w:val="405CE77F"/>
    <w:rsid w:val="405F2D2E"/>
    <w:rsid w:val="406103F9"/>
    <w:rsid w:val="4062E043"/>
    <w:rsid w:val="4068A4C5"/>
    <w:rsid w:val="4069F120"/>
    <w:rsid w:val="4070914C"/>
    <w:rsid w:val="4072834F"/>
    <w:rsid w:val="408828C5"/>
    <w:rsid w:val="408C3745"/>
    <w:rsid w:val="4093FD44"/>
    <w:rsid w:val="40B5C860"/>
    <w:rsid w:val="40B9601C"/>
    <w:rsid w:val="40E3123F"/>
    <w:rsid w:val="40E9FD95"/>
    <w:rsid w:val="40F609CC"/>
    <w:rsid w:val="40F8F38C"/>
    <w:rsid w:val="41021C45"/>
    <w:rsid w:val="410289EB"/>
    <w:rsid w:val="4102BF50"/>
    <w:rsid w:val="41136598"/>
    <w:rsid w:val="4114306C"/>
    <w:rsid w:val="41382FFF"/>
    <w:rsid w:val="413FCCD9"/>
    <w:rsid w:val="4149D2F0"/>
    <w:rsid w:val="4159D6DE"/>
    <w:rsid w:val="415B9DF5"/>
    <w:rsid w:val="416400B0"/>
    <w:rsid w:val="4164FB47"/>
    <w:rsid w:val="41710B46"/>
    <w:rsid w:val="418457E3"/>
    <w:rsid w:val="418AB3C5"/>
    <w:rsid w:val="418E2A46"/>
    <w:rsid w:val="419A9F98"/>
    <w:rsid w:val="41A6FE68"/>
    <w:rsid w:val="41AEEBEE"/>
    <w:rsid w:val="41B1B98F"/>
    <w:rsid w:val="41D7E94B"/>
    <w:rsid w:val="41DA4F5E"/>
    <w:rsid w:val="41E13CB6"/>
    <w:rsid w:val="41E6EE93"/>
    <w:rsid w:val="41E91E84"/>
    <w:rsid w:val="41E9EE93"/>
    <w:rsid w:val="41F48AAE"/>
    <w:rsid w:val="420442DB"/>
    <w:rsid w:val="42209C4E"/>
    <w:rsid w:val="4224BD7E"/>
    <w:rsid w:val="4241F06B"/>
    <w:rsid w:val="4248CE7C"/>
    <w:rsid w:val="427728D3"/>
    <w:rsid w:val="42831F9F"/>
    <w:rsid w:val="4284EB04"/>
    <w:rsid w:val="42884BC5"/>
    <w:rsid w:val="42A60A1A"/>
    <w:rsid w:val="42B5EC8E"/>
    <w:rsid w:val="42C3466D"/>
    <w:rsid w:val="42CBCED2"/>
    <w:rsid w:val="42D72236"/>
    <w:rsid w:val="42E51FFC"/>
    <w:rsid w:val="42F5A401"/>
    <w:rsid w:val="42F5F806"/>
    <w:rsid w:val="43043345"/>
    <w:rsid w:val="430F63D6"/>
    <w:rsid w:val="43173C99"/>
    <w:rsid w:val="4333893B"/>
    <w:rsid w:val="4336EE64"/>
    <w:rsid w:val="43488EE2"/>
    <w:rsid w:val="4359716C"/>
    <w:rsid w:val="43662159"/>
    <w:rsid w:val="43750668"/>
    <w:rsid w:val="43A05523"/>
    <w:rsid w:val="43B0A922"/>
    <w:rsid w:val="43B12BC0"/>
    <w:rsid w:val="43BEED6C"/>
    <w:rsid w:val="43CECDC5"/>
    <w:rsid w:val="43DFFB57"/>
    <w:rsid w:val="43F5C9AD"/>
    <w:rsid w:val="443CA6CC"/>
    <w:rsid w:val="443CE220"/>
    <w:rsid w:val="443F2A73"/>
    <w:rsid w:val="444B4CFE"/>
    <w:rsid w:val="4459EE25"/>
    <w:rsid w:val="446CFAFF"/>
    <w:rsid w:val="4480097C"/>
    <w:rsid w:val="44883FAB"/>
    <w:rsid w:val="448C3A62"/>
    <w:rsid w:val="449AB59C"/>
    <w:rsid w:val="449CCA40"/>
    <w:rsid w:val="449D68E7"/>
    <w:rsid w:val="44AAA8A6"/>
    <w:rsid w:val="44AEB66C"/>
    <w:rsid w:val="44C8902D"/>
    <w:rsid w:val="44D86C68"/>
    <w:rsid w:val="44DCDB92"/>
    <w:rsid w:val="44E18E07"/>
    <w:rsid w:val="44EEE100"/>
    <w:rsid w:val="44F705D7"/>
    <w:rsid w:val="450B111D"/>
    <w:rsid w:val="450C2394"/>
    <w:rsid w:val="452096A0"/>
    <w:rsid w:val="452D7FFA"/>
    <w:rsid w:val="4533E78A"/>
    <w:rsid w:val="45350CE2"/>
    <w:rsid w:val="453EF8CA"/>
    <w:rsid w:val="454B2480"/>
    <w:rsid w:val="454C7983"/>
    <w:rsid w:val="455637B7"/>
    <w:rsid w:val="455D33BD"/>
    <w:rsid w:val="456B7320"/>
    <w:rsid w:val="45795F45"/>
    <w:rsid w:val="457A34A6"/>
    <w:rsid w:val="4581B766"/>
    <w:rsid w:val="45940A53"/>
    <w:rsid w:val="4594E7A2"/>
    <w:rsid w:val="45BB3716"/>
    <w:rsid w:val="45BC6917"/>
    <w:rsid w:val="45CE9BD2"/>
    <w:rsid w:val="45D29B1E"/>
    <w:rsid w:val="45ED8D50"/>
    <w:rsid w:val="46162223"/>
    <w:rsid w:val="4619B71C"/>
    <w:rsid w:val="463BD407"/>
    <w:rsid w:val="463DF1EE"/>
    <w:rsid w:val="46413B76"/>
    <w:rsid w:val="46466E95"/>
    <w:rsid w:val="46495316"/>
    <w:rsid w:val="46669567"/>
    <w:rsid w:val="466A6123"/>
    <w:rsid w:val="4686495D"/>
    <w:rsid w:val="4687DCF9"/>
    <w:rsid w:val="4697CECE"/>
    <w:rsid w:val="46A2BDEB"/>
    <w:rsid w:val="46B79C99"/>
    <w:rsid w:val="46BAE2A3"/>
    <w:rsid w:val="46CF1031"/>
    <w:rsid w:val="46E36D95"/>
    <w:rsid w:val="46E46F7F"/>
    <w:rsid w:val="46E50E25"/>
    <w:rsid w:val="46E849E4"/>
    <w:rsid w:val="46E9AFE0"/>
    <w:rsid w:val="46EF84AF"/>
    <w:rsid w:val="46F6D022"/>
    <w:rsid w:val="46FBFFA5"/>
    <w:rsid w:val="46FDAE18"/>
    <w:rsid w:val="47059AE1"/>
    <w:rsid w:val="470AEFFC"/>
    <w:rsid w:val="470F85D6"/>
    <w:rsid w:val="47146AF2"/>
    <w:rsid w:val="4717CBE7"/>
    <w:rsid w:val="4719D2D1"/>
    <w:rsid w:val="471F02F3"/>
    <w:rsid w:val="4774478E"/>
    <w:rsid w:val="47794B4F"/>
    <w:rsid w:val="477CE72C"/>
    <w:rsid w:val="478233F9"/>
    <w:rsid w:val="47895DB1"/>
    <w:rsid w:val="479062D1"/>
    <w:rsid w:val="47979C39"/>
    <w:rsid w:val="47BC70B7"/>
    <w:rsid w:val="47C2281F"/>
    <w:rsid w:val="47C89323"/>
    <w:rsid w:val="47CA9714"/>
    <w:rsid w:val="47CE80E3"/>
    <w:rsid w:val="47DAE773"/>
    <w:rsid w:val="47DB26F4"/>
    <w:rsid w:val="47DF111D"/>
    <w:rsid w:val="47E2D4F9"/>
    <w:rsid w:val="47E888C8"/>
    <w:rsid w:val="47F02C30"/>
    <w:rsid w:val="480135FC"/>
    <w:rsid w:val="480892A1"/>
    <w:rsid w:val="481C0005"/>
    <w:rsid w:val="4821FF9D"/>
    <w:rsid w:val="482EEEC9"/>
    <w:rsid w:val="48317454"/>
    <w:rsid w:val="483C9F62"/>
    <w:rsid w:val="4840BE91"/>
    <w:rsid w:val="484CADFB"/>
    <w:rsid w:val="4856B304"/>
    <w:rsid w:val="485796B6"/>
    <w:rsid w:val="48619A39"/>
    <w:rsid w:val="486E6BF1"/>
    <w:rsid w:val="4872DBA8"/>
    <w:rsid w:val="48841A45"/>
    <w:rsid w:val="48870ECB"/>
    <w:rsid w:val="489F9E5E"/>
    <w:rsid w:val="489FC201"/>
    <w:rsid w:val="48AC18DB"/>
    <w:rsid w:val="48AF9F6E"/>
    <w:rsid w:val="48BD6A47"/>
    <w:rsid w:val="48C8C7CB"/>
    <w:rsid w:val="48C9CF8D"/>
    <w:rsid w:val="48D0CC29"/>
    <w:rsid w:val="48DDDC1B"/>
    <w:rsid w:val="48E3A7FD"/>
    <w:rsid w:val="48EC7C43"/>
    <w:rsid w:val="48F69A9B"/>
    <w:rsid w:val="4900AC5D"/>
    <w:rsid w:val="490D1176"/>
    <w:rsid w:val="491017EF"/>
    <w:rsid w:val="493F0907"/>
    <w:rsid w:val="4943EFA7"/>
    <w:rsid w:val="494A2C97"/>
    <w:rsid w:val="494C6691"/>
    <w:rsid w:val="494DCDED"/>
    <w:rsid w:val="494FEF72"/>
    <w:rsid w:val="4952983C"/>
    <w:rsid w:val="49695F65"/>
    <w:rsid w:val="496D408B"/>
    <w:rsid w:val="496E10F8"/>
    <w:rsid w:val="497EA55A"/>
    <w:rsid w:val="497F5E59"/>
    <w:rsid w:val="498175E0"/>
    <w:rsid w:val="498E8BB9"/>
    <w:rsid w:val="4995E8E4"/>
    <w:rsid w:val="49A11C8C"/>
    <w:rsid w:val="49A3480A"/>
    <w:rsid w:val="49A94D5A"/>
    <w:rsid w:val="49BD210E"/>
    <w:rsid w:val="49C1971F"/>
    <w:rsid w:val="49C5A8F3"/>
    <w:rsid w:val="49D6911D"/>
    <w:rsid w:val="49E46CE2"/>
    <w:rsid w:val="49EFDD81"/>
    <w:rsid w:val="4A10106F"/>
    <w:rsid w:val="4A395BD6"/>
    <w:rsid w:val="4A44A8BC"/>
    <w:rsid w:val="4A4691BB"/>
    <w:rsid w:val="4A47E93C"/>
    <w:rsid w:val="4A4BE2D4"/>
    <w:rsid w:val="4A54C65E"/>
    <w:rsid w:val="4A5A65EA"/>
    <w:rsid w:val="4A5AE305"/>
    <w:rsid w:val="4A72CC98"/>
    <w:rsid w:val="4A907939"/>
    <w:rsid w:val="4A94F526"/>
    <w:rsid w:val="4AA4FCED"/>
    <w:rsid w:val="4AC0FE73"/>
    <w:rsid w:val="4AD532BF"/>
    <w:rsid w:val="4AD72065"/>
    <w:rsid w:val="4AEC0918"/>
    <w:rsid w:val="4AED6E59"/>
    <w:rsid w:val="4AF0600E"/>
    <w:rsid w:val="4AF3FD33"/>
    <w:rsid w:val="4B0FE182"/>
    <w:rsid w:val="4B1A75BB"/>
    <w:rsid w:val="4B394CD2"/>
    <w:rsid w:val="4B3A8B01"/>
    <w:rsid w:val="4B3DF60D"/>
    <w:rsid w:val="4B4F5954"/>
    <w:rsid w:val="4B5B5E4D"/>
    <w:rsid w:val="4B60C2E4"/>
    <w:rsid w:val="4B7556FD"/>
    <w:rsid w:val="4B7A7EF8"/>
    <w:rsid w:val="4B7BDBCB"/>
    <w:rsid w:val="4B8BADE2"/>
    <w:rsid w:val="4B8BDBAF"/>
    <w:rsid w:val="4B9E1E30"/>
    <w:rsid w:val="4BBBBB07"/>
    <w:rsid w:val="4BD4C128"/>
    <w:rsid w:val="4BD4EB0D"/>
    <w:rsid w:val="4BE7B335"/>
    <w:rsid w:val="4BEC4283"/>
    <w:rsid w:val="4BEE8243"/>
    <w:rsid w:val="4BFFC930"/>
    <w:rsid w:val="4C0A042A"/>
    <w:rsid w:val="4C14DF63"/>
    <w:rsid w:val="4C18043B"/>
    <w:rsid w:val="4C1E31B3"/>
    <w:rsid w:val="4C2E01D8"/>
    <w:rsid w:val="4C32688F"/>
    <w:rsid w:val="4C3EDDD9"/>
    <w:rsid w:val="4C4E2899"/>
    <w:rsid w:val="4C5A2737"/>
    <w:rsid w:val="4C7B3679"/>
    <w:rsid w:val="4C89A080"/>
    <w:rsid w:val="4C8FA96F"/>
    <w:rsid w:val="4C9A7ADD"/>
    <w:rsid w:val="4CA6E295"/>
    <w:rsid w:val="4CB2BD39"/>
    <w:rsid w:val="4CB86570"/>
    <w:rsid w:val="4CB9C34D"/>
    <w:rsid w:val="4CBA9CC8"/>
    <w:rsid w:val="4CBD483A"/>
    <w:rsid w:val="4CD0AF2E"/>
    <w:rsid w:val="4CDFEB92"/>
    <w:rsid w:val="4CE25161"/>
    <w:rsid w:val="4CEB595A"/>
    <w:rsid w:val="4CFD9050"/>
    <w:rsid w:val="4D006AFC"/>
    <w:rsid w:val="4D016AB2"/>
    <w:rsid w:val="4D01AFEB"/>
    <w:rsid w:val="4D059348"/>
    <w:rsid w:val="4D0DC8CB"/>
    <w:rsid w:val="4D257FF1"/>
    <w:rsid w:val="4D2A2427"/>
    <w:rsid w:val="4D2C7F66"/>
    <w:rsid w:val="4D345ADE"/>
    <w:rsid w:val="4D49CB3F"/>
    <w:rsid w:val="4D5091C7"/>
    <w:rsid w:val="4D584A69"/>
    <w:rsid w:val="4D689B93"/>
    <w:rsid w:val="4D80CF51"/>
    <w:rsid w:val="4DB414EE"/>
    <w:rsid w:val="4DB88F5E"/>
    <w:rsid w:val="4DBC0CD8"/>
    <w:rsid w:val="4DC136D0"/>
    <w:rsid w:val="4DC3C9DC"/>
    <w:rsid w:val="4DC412C3"/>
    <w:rsid w:val="4DCFA729"/>
    <w:rsid w:val="4DD60C84"/>
    <w:rsid w:val="4DDD7402"/>
    <w:rsid w:val="4E12CE85"/>
    <w:rsid w:val="4E427EBB"/>
    <w:rsid w:val="4E52167D"/>
    <w:rsid w:val="4E54A5D7"/>
    <w:rsid w:val="4E59189B"/>
    <w:rsid w:val="4E5A9E2D"/>
    <w:rsid w:val="4E69B670"/>
    <w:rsid w:val="4E76A73B"/>
    <w:rsid w:val="4E8202A0"/>
    <w:rsid w:val="4E85753C"/>
    <w:rsid w:val="4EA92D74"/>
    <w:rsid w:val="4EBE2D1A"/>
    <w:rsid w:val="4ED3017A"/>
    <w:rsid w:val="4EF7FBA8"/>
    <w:rsid w:val="4F02841A"/>
    <w:rsid w:val="4F1C6B17"/>
    <w:rsid w:val="4F373689"/>
    <w:rsid w:val="4F89713D"/>
    <w:rsid w:val="4F8F6C99"/>
    <w:rsid w:val="4F92F7F5"/>
    <w:rsid w:val="4FA114AF"/>
    <w:rsid w:val="4FC3DFF0"/>
    <w:rsid w:val="4FCA92AF"/>
    <w:rsid w:val="4FCFB21B"/>
    <w:rsid w:val="4FD23652"/>
    <w:rsid w:val="4FD624B6"/>
    <w:rsid w:val="4FDD62F9"/>
    <w:rsid w:val="4FE9D448"/>
    <w:rsid w:val="4FEFE0EA"/>
    <w:rsid w:val="4FF1640F"/>
    <w:rsid w:val="50067221"/>
    <w:rsid w:val="500FD16B"/>
    <w:rsid w:val="50175FA9"/>
    <w:rsid w:val="5022C151"/>
    <w:rsid w:val="5022FA1C"/>
    <w:rsid w:val="502AAF49"/>
    <w:rsid w:val="5035C492"/>
    <w:rsid w:val="5036E1E7"/>
    <w:rsid w:val="503DA579"/>
    <w:rsid w:val="505905A5"/>
    <w:rsid w:val="505A6EBD"/>
    <w:rsid w:val="505F1F05"/>
    <w:rsid w:val="50610DD0"/>
    <w:rsid w:val="5061C4E9"/>
    <w:rsid w:val="507D45E9"/>
    <w:rsid w:val="507E93C3"/>
    <w:rsid w:val="508F2EB3"/>
    <w:rsid w:val="50906047"/>
    <w:rsid w:val="509B66E4"/>
    <w:rsid w:val="50A69F32"/>
    <w:rsid w:val="50A71B40"/>
    <w:rsid w:val="50B72AC0"/>
    <w:rsid w:val="50FF68A7"/>
    <w:rsid w:val="511514C4"/>
    <w:rsid w:val="5117A1AF"/>
    <w:rsid w:val="51202D95"/>
    <w:rsid w:val="5126394F"/>
    <w:rsid w:val="51447443"/>
    <w:rsid w:val="514865BA"/>
    <w:rsid w:val="514A2C08"/>
    <w:rsid w:val="514D3644"/>
    <w:rsid w:val="517E67A8"/>
    <w:rsid w:val="51867434"/>
    <w:rsid w:val="5195551E"/>
    <w:rsid w:val="51A6B055"/>
    <w:rsid w:val="51C2C4DF"/>
    <w:rsid w:val="51DC50B6"/>
    <w:rsid w:val="51ED982A"/>
    <w:rsid w:val="51EEA3A4"/>
    <w:rsid w:val="52172359"/>
    <w:rsid w:val="52173EF4"/>
    <w:rsid w:val="5219DFBD"/>
    <w:rsid w:val="522AFD72"/>
    <w:rsid w:val="5241CE94"/>
    <w:rsid w:val="52426F93"/>
    <w:rsid w:val="5248590E"/>
    <w:rsid w:val="524E75F9"/>
    <w:rsid w:val="52513475"/>
    <w:rsid w:val="5266EA64"/>
    <w:rsid w:val="526DB9FF"/>
    <w:rsid w:val="52813670"/>
    <w:rsid w:val="528AEBDC"/>
    <w:rsid w:val="5298B1F9"/>
    <w:rsid w:val="529FAA4E"/>
    <w:rsid w:val="52A7F3AD"/>
    <w:rsid w:val="52ABDAE4"/>
    <w:rsid w:val="52BBFDF6"/>
    <w:rsid w:val="52EF3931"/>
    <w:rsid w:val="52F82A38"/>
    <w:rsid w:val="52FE1C33"/>
    <w:rsid w:val="531C4F9A"/>
    <w:rsid w:val="53202807"/>
    <w:rsid w:val="532587A0"/>
    <w:rsid w:val="53285826"/>
    <w:rsid w:val="53304F88"/>
    <w:rsid w:val="53539C8A"/>
    <w:rsid w:val="536FB600"/>
    <w:rsid w:val="53747997"/>
    <w:rsid w:val="5375463B"/>
    <w:rsid w:val="5376D099"/>
    <w:rsid w:val="537B08B2"/>
    <w:rsid w:val="537D33C1"/>
    <w:rsid w:val="537FEF34"/>
    <w:rsid w:val="538151C6"/>
    <w:rsid w:val="53889236"/>
    <w:rsid w:val="53AE39B4"/>
    <w:rsid w:val="53B74DD1"/>
    <w:rsid w:val="53BA34AE"/>
    <w:rsid w:val="53C28CCE"/>
    <w:rsid w:val="53C73B8F"/>
    <w:rsid w:val="53C8C684"/>
    <w:rsid w:val="53D066F2"/>
    <w:rsid w:val="53D661B1"/>
    <w:rsid w:val="54036BE1"/>
    <w:rsid w:val="5425412F"/>
    <w:rsid w:val="542AA927"/>
    <w:rsid w:val="543B7AAF"/>
    <w:rsid w:val="543E6CDB"/>
    <w:rsid w:val="544C1AB2"/>
    <w:rsid w:val="5452759F"/>
    <w:rsid w:val="547D5F24"/>
    <w:rsid w:val="5484DB75"/>
    <w:rsid w:val="548D8D46"/>
    <w:rsid w:val="54AC3695"/>
    <w:rsid w:val="54BFF32E"/>
    <w:rsid w:val="54C029AA"/>
    <w:rsid w:val="54CE65ED"/>
    <w:rsid w:val="54D04CD4"/>
    <w:rsid w:val="54FA830D"/>
    <w:rsid w:val="5517DBAD"/>
    <w:rsid w:val="551F09AA"/>
    <w:rsid w:val="551F682F"/>
    <w:rsid w:val="55226CA2"/>
    <w:rsid w:val="552D3F57"/>
    <w:rsid w:val="5535360C"/>
    <w:rsid w:val="5543A3C4"/>
    <w:rsid w:val="554969B6"/>
    <w:rsid w:val="555E920C"/>
    <w:rsid w:val="55699FC7"/>
    <w:rsid w:val="556AA747"/>
    <w:rsid w:val="55720BE9"/>
    <w:rsid w:val="5575AAE8"/>
    <w:rsid w:val="557A1E6A"/>
    <w:rsid w:val="558AC4F9"/>
    <w:rsid w:val="55A58332"/>
    <w:rsid w:val="55A6C143"/>
    <w:rsid w:val="55A7E7BC"/>
    <w:rsid w:val="55E997AF"/>
    <w:rsid w:val="55F0736D"/>
    <w:rsid w:val="55F2BB2F"/>
    <w:rsid w:val="55F814A6"/>
    <w:rsid w:val="560CABA1"/>
    <w:rsid w:val="560D8349"/>
    <w:rsid w:val="561A92DD"/>
    <w:rsid w:val="5620ABD6"/>
    <w:rsid w:val="5624AE74"/>
    <w:rsid w:val="5624D2C6"/>
    <w:rsid w:val="56254DE3"/>
    <w:rsid w:val="5628DA90"/>
    <w:rsid w:val="563457A9"/>
    <w:rsid w:val="563FBCA7"/>
    <w:rsid w:val="564A8C29"/>
    <w:rsid w:val="564E3877"/>
    <w:rsid w:val="5662BD37"/>
    <w:rsid w:val="56762E2C"/>
    <w:rsid w:val="5697FE7F"/>
    <w:rsid w:val="56A0CB18"/>
    <w:rsid w:val="56AB6864"/>
    <w:rsid w:val="56DE6724"/>
    <w:rsid w:val="56EB6F80"/>
    <w:rsid w:val="56FDBD65"/>
    <w:rsid w:val="571D942C"/>
    <w:rsid w:val="5720731A"/>
    <w:rsid w:val="5723F60D"/>
    <w:rsid w:val="5724521E"/>
    <w:rsid w:val="5724DA5E"/>
    <w:rsid w:val="572D0B5A"/>
    <w:rsid w:val="57325B71"/>
    <w:rsid w:val="574D5CB1"/>
    <w:rsid w:val="575D7AE5"/>
    <w:rsid w:val="5762EF1E"/>
    <w:rsid w:val="576EFC41"/>
    <w:rsid w:val="57765F47"/>
    <w:rsid w:val="578287AB"/>
    <w:rsid w:val="57B27716"/>
    <w:rsid w:val="57B4545B"/>
    <w:rsid w:val="58016B87"/>
    <w:rsid w:val="58064531"/>
    <w:rsid w:val="5812583D"/>
    <w:rsid w:val="58181406"/>
    <w:rsid w:val="582792B5"/>
    <w:rsid w:val="5827E52F"/>
    <w:rsid w:val="5845F574"/>
    <w:rsid w:val="5852C732"/>
    <w:rsid w:val="58643FCF"/>
    <w:rsid w:val="5865F9BD"/>
    <w:rsid w:val="586CA32B"/>
    <w:rsid w:val="588ABEF4"/>
    <w:rsid w:val="58AA74FA"/>
    <w:rsid w:val="58B356DC"/>
    <w:rsid w:val="58BD038B"/>
    <w:rsid w:val="58D39359"/>
    <w:rsid w:val="58F65C6D"/>
    <w:rsid w:val="58FCB19E"/>
    <w:rsid w:val="59066CE3"/>
    <w:rsid w:val="590AE562"/>
    <w:rsid w:val="5955702B"/>
    <w:rsid w:val="5976D17A"/>
    <w:rsid w:val="5994C924"/>
    <w:rsid w:val="59CC1257"/>
    <w:rsid w:val="59D7DA6B"/>
    <w:rsid w:val="59D8BC97"/>
    <w:rsid w:val="59EC7545"/>
    <w:rsid w:val="59FB4574"/>
    <w:rsid w:val="5A04F5EE"/>
    <w:rsid w:val="5A0CFC96"/>
    <w:rsid w:val="5A2549FD"/>
    <w:rsid w:val="5A344A84"/>
    <w:rsid w:val="5A487FBB"/>
    <w:rsid w:val="5A49C5FA"/>
    <w:rsid w:val="5A71B68D"/>
    <w:rsid w:val="5A7D834A"/>
    <w:rsid w:val="5A7E65AC"/>
    <w:rsid w:val="5A854811"/>
    <w:rsid w:val="5A97A032"/>
    <w:rsid w:val="5A9CB0FC"/>
    <w:rsid w:val="5AA5CE9D"/>
    <w:rsid w:val="5AA9000B"/>
    <w:rsid w:val="5AAD2B6C"/>
    <w:rsid w:val="5AC38BC8"/>
    <w:rsid w:val="5AC70FDB"/>
    <w:rsid w:val="5ACF0AE2"/>
    <w:rsid w:val="5AE9C397"/>
    <w:rsid w:val="5AEA17D8"/>
    <w:rsid w:val="5AF2CE0D"/>
    <w:rsid w:val="5B0CF289"/>
    <w:rsid w:val="5B10A906"/>
    <w:rsid w:val="5B14E8F9"/>
    <w:rsid w:val="5B4297A9"/>
    <w:rsid w:val="5B4D059F"/>
    <w:rsid w:val="5B5F3377"/>
    <w:rsid w:val="5B70EE6B"/>
    <w:rsid w:val="5B836C74"/>
    <w:rsid w:val="5B84EE41"/>
    <w:rsid w:val="5B99F4A2"/>
    <w:rsid w:val="5B9E85DC"/>
    <w:rsid w:val="5BA32B23"/>
    <w:rsid w:val="5BAD6D1F"/>
    <w:rsid w:val="5BBBF291"/>
    <w:rsid w:val="5BC07B54"/>
    <w:rsid w:val="5BC08FA0"/>
    <w:rsid w:val="5BC25FB6"/>
    <w:rsid w:val="5BD94DE9"/>
    <w:rsid w:val="5BDE24E9"/>
    <w:rsid w:val="5C1C518B"/>
    <w:rsid w:val="5C2AA766"/>
    <w:rsid w:val="5C3B0CF7"/>
    <w:rsid w:val="5C56A297"/>
    <w:rsid w:val="5C595193"/>
    <w:rsid w:val="5C5AF2B6"/>
    <w:rsid w:val="5C61BF69"/>
    <w:rsid w:val="5C645B41"/>
    <w:rsid w:val="5C6C5A83"/>
    <w:rsid w:val="5C7AC79B"/>
    <w:rsid w:val="5C95949F"/>
    <w:rsid w:val="5C9C15CC"/>
    <w:rsid w:val="5C9D6602"/>
    <w:rsid w:val="5CC5AD43"/>
    <w:rsid w:val="5CD701C5"/>
    <w:rsid w:val="5CEE9A02"/>
    <w:rsid w:val="5CF126ED"/>
    <w:rsid w:val="5D0916E2"/>
    <w:rsid w:val="5D1C4049"/>
    <w:rsid w:val="5D3530B4"/>
    <w:rsid w:val="5D363057"/>
    <w:rsid w:val="5D3FDA75"/>
    <w:rsid w:val="5D438035"/>
    <w:rsid w:val="5D56E239"/>
    <w:rsid w:val="5D61C180"/>
    <w:rsid w:val="5D66B591"/>
    <w:rsid w:val="5D686A6E"/>
    <w:rsid w:val="5D7EF6A5"/>
    <w:rsid w:val="5D8F525D"/>
    <w:rsid w:val="5D923B29"/>
    <w:rsid w:val="5D9EDD7A"/>
    <w:rsid w:val="5DA36CFC"/>
    <w:rsid w:val="5DA9BE2A"/>
    <w:rsid w:val="5DB260AE"/>
    <w:rsid w:val="5DBCE8D3"/>
    <w:rsid w:val="5DE02F88"/>
    <w:rsid w:val="5DED18D5"/>
    <w:rsid w:val="5DFAD98B"/>
    <w:rsid w:val="5E0D4B5E"/>
    <w:rsid w:val="5E14DDEA"/>
    <w:rsid w:val="5E1AE287"/>
    <w:rsid w:val="5E1CA5E2"/>
    <w:rsid w:val="5E26F25A"/>
    <w:rsid w:val="5E2DBB61"/>
    <w:rsid w:val="5E49F0B9"/>
    <w:rsid w:val="5E56D009"/>
    <w:rsid w:val="5E70C03D"/>
    <w:rsid w:val="5E77DF34"/>
    <w:rsid w:val="5E97A605"/>
    <w:rsid w:val="5EA0A884"/>
    <w:rsid w:val="5EAC9AB6"/>
    <w:rsid w:val="5EC307CE"/>
    <w:rsid w:val="5ED0741F"/>
    <w:rsid w:val="5EE642B6"/>
    <w:rsid w:val="5F0A538E"/>
    <w:rsid w:val="5F0E4206"/>
    <w:rsid w:val="5F291508"/>
    <w:rsid w:val="5F43C862"/>
    <w:rsid w:val="5F51BF10"/>
    <w:rsid w:val="5F5780D6"/>
    <w:rsid w:val="5F640642"/>
    <w:rsid w:val="5F67778D"/>
    <w:rsid w:val="5F6B56F2"/>
    <w:rsid w:val="5F7320A3"/>
    <w:rsid w:val="5F929378"/>
    <w:rsid w:val="5F992D12"/>
    <w:rsid w:val="5FA3E6AD"/>
    <w:rsid w:val="5FBFB6C1"/>
    <w:rsid w:val="5FCCB492"/>
    <w:rsid w:val="5FD24671"/>
    <w:rsid w:val="5FD3E463"/>
    <w:rsid w:val="5FD610AB"/>
    <w:rsid w:val="5FE3154B"/>
    <w:rsid w:val="5FF7821C"/>
    <w:rsid w:val="5FF91090"/>
    <w:rsid w:val="6007F06A"/>
    <w:rsid w:val="60113C08"/>
    <w:rsid w:val="60180FE4"/>
    <w:rsid w:val="601A1BFA"/>
    <w:rsid w:val="60293AB4"/>
    <w:rsid w:val="6030FEAE"/>
    <w:rsid w:val="6035199A"/>
    <w:rsid w:val="6040BD3D"/>
    <w:rsid w:val="60484E2B"/>
    <w:rsid w:val="604FE648"/>
    <w:rsid w:val="605CE277"/>
    <w:rsid w:val="6060DA4A"/>
    <w:rsid w:val="60672EEF"/>
    <w:rsid w:val="607EA4EF"/>
    <w:rsid w:val="609F6F2F"/>
    <w:rsid w:val="60B26E07"/>
    <w:rsid w:val="60B8FB10"/>
    <w:rsid w:val="60BCFED8"/>
    <w:rsid w:val="60CE2857"/>
    <w:rsid w:val="60CF01EB"/>
    <w:rsid w:val="60D2CAF6"/>
    <w:rsid w:val="60E175C4"/>
    <w:rsid w:val="61036B7A"/>
    <w:rsid w:val="610F94D6"/>
    <w:rsid w:val="61154CB4"/>
    <w:rsid w:val="612BD983"/>
    <w:rsid w:val="6134E007"/>
    <w:rsid w:val="61393B24"/>
    <w:rsid w:val="614E5147"/>
    <w:rsid w:val="61522661"/>
    <w:rsid w:val="61546867"/>
    <w:rsid w:val="615AB01F"/>
    <w:rsid w:val="6162599D"/>
    <w:rsid w:val="6164A696"/>
    <w:rsid w:val="6168C215"/>
    <w:rsid w:val="617506A6"/>
    <w:rsid w:val="618E70CB"/>
    <w:rsid w:val="61A37F41"/>
    <w:rsid w:val="61A3B5F9"/>
    <w:rsid w:val="61AB9DF1"/>
    <w:rsid w:val="61B3E045"/>
    <w:rsid w:val="61B86FC5"/>
    <w:rsid w:val="61B87AD4"/>
    <w:rsid w:val="61D00BA0"/>
    <w:rsid w:val="61D1C7FD"/>
    <w:rsid w:val="61D784CF"/>
    <w:rsid w:val="61F0791D"/>
    <w:rsid w:val="61F38FD5"/>
    <w:rsid w:val="61F9AF00"/>
    <w:rsid w:val="61FBDC2E"/>
    <w:rsid w:val="62079DA9"/>
    <w:rsid w:val="620D852D"/>
    <w:rsid w:val="62203481"/>
    <w:rsid w:val="622361A6"/>
    <w:rsid w:val="623532A3"/>
    <w:rsid w:val="62372049"/>
    <w:rsid w:val="6238C3B9"/>
    <w:rsid w:val="6245F873"/>
    <w:rsid w:val="6279C9C1"/>
    <w:rsid w:val="627A752A"/>
    <w:rsid w:val="627ABCB8"/>
    <w:rsid w:val="6292E78B"/>
    <w:rsid w:val="62989370"/>
    <w:rsid w:val="62BA1797"/>
    <w:rsid w:val="62C73588"/>
    <w:rsid w:val="62CA343A"/>
    <w:rsid w:val="62D221C0"/>
    <w:rsid w:val="62D50B85"/>
    <w:rsid w:val="6301EE0B"/>
    <w:rsid w:val="6307FD54"/>
    <w:rsid w:val="630C0F58"/>
    <w:rsid w:val="63131814"/>
    <w:rsid w:val="63251BF8"/>
    <w:rsid w:val="632652B9"/>
    <w:rsid w:val="6326E06C"/>
    <w:rsid w:val="634140E9"/>
    <w:rsid w:val="63465AB3"/>
    <w:rsid w:val="634FABBA"/>
    <w:rsid w:val="63590C07"/>
    <w:rsid w:val="638FAF67"/>
    <w:rsid w:val="639758AC"/>
    <w:rsid w:val="63CC30F4"/>
    <w:rsid w:val="63E79018"/>
    <w:rsid w:val="63FC5144"/>
    <w:rsid w:val="63FFAB9A"/>
    <w:rsid w:val="641825ED"/>
    <w:rsid w:val="6418E6B3"/>
    <w:rsid w:val="6419C331"/>
    <w:rsid w:val="6422DAA9"/>
    <w:rsid w:val="644854BB"/>
    <w:rsid w:val="64495FAC"/>
    <w:rsid w:val="644F8935"/>
    <w:rsid w:val="64509D38"/>
    <w:rsid w:val="64525737"/>
    <w:rsid w:val="6454C1B4"/>
    <w:rsid w:val="6454C9C4"/>
    <w:rsid w:val="645E3A81"/>
    <w:rsid w:val="645F6AD4"/>
    <w:rsid w:val="6461642F"/>
    <w:rsid w:val="6463D694"/>
    <w:rsid w:val="6464E55B"/>
    <w:rsid w:val="646893D5"/>
    <w:rsid w:val="64792E96"/>
    <w:rsid w:val="647B882D"/>
    <w:rsid w:val="647FA5B0"/>
    <w:rsid w:val="648FBDFA"/>
    <w:rsid w:val="64945AC2"/>
    <w:rsid w:val="649AAC72"/>
    <w:rsid w:val="649D474A"/>
    <w:rsid w:val="64B1E15B"/>
    <w:rsid w:val="64B78C33"/>
    <w:rsid w:val="64BAB5BC"/>
    <w:rsid w:val="64C6118D"/>
    <w:rsid w:val="64EA6F87"/>
    <w:rsid w:val="64F744E9"/>
    <w:rsid w:val="64F989D2"/>
    <w:rsid w:val="64FE83A1"/>
    <w:rsid w:val="6505FBDF"/>
    <w:rsid w:val="65125AC4"/>
    <w:rsid w:val="652600F2"/>
    <w:rsid w:val="65262CA4"/>
    <w:rsid w:val="653DF1C9"/>
    <w:rsid w:val="65427593"/>
    <w:rsid w:val="654D0232"/>
    <w:rsid w:val="6562FC70"/>
    <w:rsid w:val="656847B5"/>
    <w:rsid w:val="656D6FB0"/>
    <w:rsid w:val="65814F09"/>
    <w:rsid w:val="6593FC89"/>
    <w:rsid w:val="65A05DFE"/>
    <w:rsid w:val="65AC1957"/>
    <w:rsid w:val="65B182C1"/>
    <w:rsid w:val="65C31837"/>
    <w:rsid w:val="65D0E1CC"/>
    <w:rsid w:val="661EA122"/>
    <w:rsid w:val="66292B29"/>
    <w:rsid w:val="6647BE22"/>
    <w:rsid w:val="664AF814"/>
    <w:rsid w:val="66576A21"/>
    <w:rsid w:val="665C9E1A"/>
    <w:rsid w:val="666C2F66"/>
    <w:rsid w:val="667C2939"/>
    <w:rsid w:val="667EB6E3"/>
    <w:rsid w:val="66816419"/>
    <w:rsid w:val="668940CB"/>
    <w:rsid w:val="6694A4BD"/>
    <w:rsid w:val="669BF7B0"/>
    <w:rsid w:val="669E2E91"/>
    <w:rsid w:val="66A011EF"/>
    <w:rsid w:val="66E27141"/>
    <w:rsid w:val="66E4E430"/>
    <w:rsid w:val="67085660"/>
    <w:rsid w:val="6716DFA7"/>
    <w:rsid w:val="671B06E6"/>
    <w:rsid w:val="671F30DA"/>
    <w:rsid w:val="672B1E4B"/>
    <w:rsid w:val="673D1461"/>
    <w:rsid w:val="674DF9E1"/>
    <w:rsid w:val="677A467E"/>
    <w:rsid w:val="67995C21"/>
    <w:rsid w:val="679B3F5C"/>
    <w:rsid w:val="679DA55D"/>
    <w:rsid w:val="67A0A524"/>
    <w:rsid w:val="67BD7A42"/>
    <w:rsid w:val="67C9477A"/>
    <w:rsid w:val="67CBFB84"/>
    <w:rsid w:val="67E5E487"/>
    <w:rsid w:val="6802D72A"/>
    <w:rsid w:val="68216F0A"/>
    <w:rsid w:val="6822FA8B"/>
    <w:rsid w:val="682C5331"/>
    <w:rsid w:val="6833D994"/>
    <w:rsid w:val="6839BC2F"/>
    <w:rsid w:val="6857D6F1"/>
    <w:rsid w:val="685FF6CE"/>
    <w:rsid w:val="68787A92"/>
    <w:rsid w:val="688816F6"/>
    <w:rsid w:val="688AC027"/>
    <w:rsid w:val="688D40DF"/>
    <w:rsid w:val="68957BDC"/>
    <w:rsid w:val="6896162F"/>
    <w:rsid w:val="68A53554"/>
    <w:rsid w:val="68C0BD7E"/>
    <w:rsid w:val="68C9BDCC"/>
    <w:rsid w:val="68CC0724"/>
    <w:rsid w:val="68CC6C3F"/>
    <w:rsid w:val="68CFDAAF"/>
    <w:rsid w:val="68D68D6B"/>
    <w:rsid w:val="68DA1F61"/>
    <w:rsid w:val="68E67418"/>
    <w:rsid w:val="68F0F6D4"/>
    <w:rsid w:val="68F57C56"/>
    <w:rsid w:val="68F7388D"/>
    <w:rsid w:val="68FA0BEF"/>
    <w:rsid w:val="690E7F1E"/>
    <w:rsid w:val="6922E22F"/>
    <w:rsid w:val="6926D902"/>
    <w:rsid w:val="692F2E31"/>
    <w:rsid w:val="692F9F6C"/>
    <w:rsid w:val="6931C0CC"/>
    <w:rsid w:val="694F21AF"/>
    <w:rsid w:val="695926A1"/>
    <w:rsid w:val="695D42EE"/>
    <w:rsid w:val="696E1D95"/>
    <w:rsid w:val="69805A50"/>
    <w:rsid w:val="69865882"/>
    <w:rsid w:val="698DCB1A"/>
    <w:rsid w:val="699D344C"/>
    <w:rsid w:val="69AD3B2F"/>
    <w:rsid w:val="69AF363F"/>
    <w:rsid w:val="69B60C27"/>
    <w:rsid w:val="69E5CBE7"/>
    <w:rsid w:val="69FA7A5C"/>
    <w:rsid w:val="6A20BCDD"/>
    <w:rsid w:val="6A276EF0"/>
    <w:rsid w:val="6A39FB30"/>
    <w:rsid w:val="6A4DAD05"/>
    <w:rsid w:val="6A6F28BF"/>
    <w:rsid w:val="6A7F114B"/>
    <w:rsid w:val="6A858784"/>
    <w:rsid w:val="6A99BE78"/>
    <w:rsid w:val="6A9B3AB9"/>
    <w:rsid w:val="6A9ED055"/>
    <w:rsid w:val="6AAD77B9"/>
    <w:rsid w:val="6ABB7F62"/>
    <w:rsid w:val="6ACC2009"/>
    <w:rsid w:val="6AD01D81"/>
    <w:rsid w:val="6AD051A1"/>
    <w:rsid w:val="6AD44FB4"/>
    <w:rsid w:val="6AF7599D"/>
    <w:rsid w:val="6AF893B2"/>
    <w:rsid w:val="6AF900BC"/>
    <w:rsid w:val="6AFD8145"/>
    <w:rsid w:val="6B039C46"/>
    <w:rsid w:val="6B067281"/>
    <w:rsid w:val="6B0890E6"/>
    <w:rsid w:val="6B2B7D27"/>
    <w:rsid w:val="6B4560B2"/>
    <w:rsid w:val="6B51523D"/>
    <w:rsid w:val="6B560135"/>
    <w:rsid w:val="6B5EF7DE"/>
    <w:rsid w:val="6B656A00"/>
    <w:rsid w:val="6B70F539"/>
    <w:rsid w:val="6B715884"/>
    <w:rsid w:val="6B765FFA"/>
    <w:rsid w:val="6BA0C535"/>
    <w:rsid w:val="6BA17619"/>
    <w:rsid w:val="6BA34429"/>
    <w:rsid w:val="6BB22ED4"/>
    <w:rsid w:val="6BC4B8F3"/>
    <w:rsid w:val="6BC7827D"/>
    <w:rsid w:val="6BCC427D"/>
    <w:rsid w:val="6BDA48E8"/>
    <w:rsid w:val="6BDE266E"/>
    <w:rsid w:val="6BF20CAE"/>
    <w:rsid w:val="6BF2A1FD"/>
    <w:rsid w:val="6BF41799"/>
    <w:rsid w:val="6C076329"/>
    <w:rsid w:val="6C0D6369"/>
    <w:rsid w:val="6C1E2717"/>
    <w:rsid w:val="6C280EA6"/>
    <w:rsid w:val="6C353A90"/>
    <w:rsid w:val="6C39E610"/>
    <w:rsid w:val="6C3B4934"/>
    <w:rsid w:val="6C49481A"/>
    <w:rsid w:val="6C496573"/>
    <w:rsid w:val="6C56E58F"/>
    <w:rsid w:val="6C61B0CA"/>
    <w:rsid w:val="6C627077"/>
    <w:rsid w:val="6C6C470E"/>
    <w:rsid w:val="6C71E8EC"/>
    <w:rsid w:val="6C743721"/>
    <w:rsid w:val="6C77E4C6"/>
    <w:rsid w:val="6C86444A"/>
    <w:rsid w:val="6C8B737E"/>
    <w:rsid w:val="6C94BE1D"/>
    <w:rsid w:val="6C9AB98A"/>
    <w:rsid w:val="6C9CD13E"/>
    <w:rsid w:val="6CB584E4"/>
    <w:rsid w:val="6CCC5A0B"/>
    <w:rsid w:val="6CCDE501"/>
    <w:rsid w:val="6CD4DA44"/>
    <w:rsid w:val="6CDA1039"/>
    <w:rsid w:val="6CDD7136"/>
    <w:rsid w:val="6CE4EB18"/>
    <w:rsid w:val="6CF9CECA"/>
    <w:rsid w:val="6D04444C"/>
    <w:rsid w:val="6D0667BF"/>
    <w:rsid w:val="6D36EEB4"/>
    <w:rsid w:val="6D403389"/>
    <w:rsid w:val="6D614E11"/>
    <w:rsid w:val="6D6CC6F9"/>
    <w:rsid w:val="6D798468"/>
    <w:rsid w:val="6D8B218F"/>
    <w:rsid w:val="6D95BCD9"/>
    <w:rsid w:val="6D98FF8B"/>
    <w:rsid w:val="6D9E17E2"/>
    <w:rsid w:val="6DAA54BF"/>
    <w:rsid w:val="6DB9E53B"/>
    <w:rsid w:val="6DC7D510"/>
    <w:rsid w:val="6DD19BC1"/>
    <w:rsid w:val="6DDE3C79"/>
    <w:rsid w:val="6DE5187B"/>
    <w:rsid w:val="6E0AA6B6"/>
    <w:rsid w:val="6E0CE6E1"/>
    <w:rsid w:val="6E2196E6"/>
    <w:rsid w:val="6E425B10"/>
    <w:rsid w:val="6E53B1E4"/>
    <w:rsid w:val="6E53E4B2"/>
    <w:rsid w:val="6E5C65A4"/>
    <w:rsid w:val="6E5C7F73"/>
    <w:rsid w:val="6E5FFDC0"/>
    <w:rsid w:val="6E62A9EB"/>
    <w:rsid w:val="6E6917EE"/>
    <w:rsid w:val="6E75826E"/>
    <w:rsid w:val="6E7E3A3B"/>
    <w:rsid w:val="6E83F133"/>
    <w:rsid w:val="6E9431C3"/>
    <w:rsid w:val="6EA014AD"/>
    <w:rsid w:val="6EA5A871"/>
    <w:rsid w:val="6ED62CF2"/>
    <w:rsid w:val="6EDBF5A3"/>
    <w:rsid w:val="6EE10145"/>
    <w:rsid w:val="6EE59D4D"/>
    <w:rsid w:val="6EFC2521"/>
    <w:rsid w:val="6F00A9D4"/>
    <w:rsid w:val="6F281E89"/>
    <w:rsid w:val="6F318D3A"/>
    <w:rsid w:val="6F472658"/>
    <w:rsid w:val="6F4C5704"/>
    <w:rsid w:val="6F500FA1"/>
    <w:rsid w:val="6F504322"/>
    <w:rsid w:val="6F5D8167"/>
    <w:rsid w:val="6F64811F"/>
    <w:rsid w:val="6F7B7311"/>
    <w:rsid w:val="6F7FADBF"/>
    <w:rsid w:val="6F80E8DC"/>
    <w:rsid w:val="6F878034"/>
    <w:rsid w:val="6F95ECE0"/>
    <w:rsid w:val="6F9A1139"/>
    <w:rsid w:val="6FA8B742"/>
    <w:rsid w:val="6FB0A4C8"/>
    <w:rsid w:val="6FBC4AE0"/>
    <w:rsid w:val="6FC03DD8"/>
    <w:rsid w:val="6FC88C27"/>
    <w:rsid w:val="6FCBD153"/>
    <w:rsid w:val="6FE8D143"/>
    <w:rsid w:val="6FEB46B1"/>
    <w:rsid w:val="700A7B77"/>
    <w:rsid w:val="70116F01"/>
    <w:rsid w:val="70220793"/>
    <w:rsid w:val="703E2B1C"/>
    <w:rsid w:val="704D5B4C"/>
    <w:rsid w:val="705AB1E6"/>
    <w:rsid w:val="705FF708"/>
    <w:rsid w:val="70620FCE"/>
    <w:rsid w:val="7069F403"/>
    <w:rsid w:val="7075C8F4"/>
    <w:rsid w:val="707E71A3"/>
    <w:rsid w:val="7083EF91"/>
    <w:rsid w:val="708E2923"/>
    <w:rsid w:val="70B3C20F"/>
    <w:rsid w:val="70BB729C"/>
    <w:rsid w:val="70BDE403"/>
    <w:rsid w:val="70CA8717"/>
    <w:rsid w:val="70D613BA"/>
    <w:rsid w:val="70D9187C"/>
    <w:rsid w:val="7120BC38"/>
    <w:rsid w:val="7126E1A6"/>
    <w:rsid w:val="71454CCA"/>
    <w:rsid w:val="71470C9F"/>
    <w:rsid w:val="71645C88"/>
    <w:rsid w:val="718B7EA7"/>
    <w:rsid w:val="7192D2D5"/>
    <w:rsid w:val="71A1932E"/>
    <w:rsid w:val="71A5A319"/>
    <w:rsid w:val="71BD564A"/>
    <w:rsid w:val="71CDB5ED"/>
    <w:rsid w:val="71E2896D"/>
    <w:rsid w:val="71E7C51C"/>
    <w:rsid w:val="71F705B5"/>
    <w:rsid w:val="71F75BAA"/>
    <w:rsid w:val="71F7AA41"/>
    <w:rsid w:val="720B17F9"/>
    <w:rsid w:val="721A2908"/>
    <w:rsid w:val="721B153E"/>
    <w:rsid w:val="721E9B96"/>
    <w:rsid w:val="7220D791"/>
    <w:rsid w:val="72328F03"/>
    <w:rsid w:val="7232EF3D"/>
    <w:rsid w:val="72553199"/>
    <w:rsid w:val="7264B2D1"/>
    <w:rsid w:val="7269F7C6"/>
    <w:rsid w:val="7274E8DD"/>
    <w:rsid w:val="727EC71A"/>
    <w:rsid w:val="72850A5C"/>
    <w:rsid w:val="729A592B"/>
    <w:rsid w:val="72A718A2"/>
    <w:rsid w:val="72B1CFDD"/>
    <w:rsid w:val="72B8899E"/>
    <w:rsid w:val="72C281DA"/>
    <w:rsid w:val="72D3EBB2"/>
    <w:rsid w:val="72ECEA71"/>
    <w:rsid w:val="73010845"/>
    <w:rsid w:val="73056AC5"/>
    <w:rsid w:val="7311A428"/>
    <w:rsid w:val="7318456B"/>
    <w:rsid w:val="7338AA84"/>
    <w:rsid w:val="7346B0F4"/>
    <w:rsid w:val="73613AFE"/>
    <w:rsid w:val="7361FF11"/>
    <w:rsid w:val="7369F8B8"/>
    <w:rsid w:val="73795C50"/>
    <w:rsid w:val="737DE8DD"/>
    <w:rsid w:val="73819481"/>
    <w:rsid w:val="73BD128D"/>
    <w:rsid w:val="73D3B650"/>
    <w:rsid w:val="73DAC77F"/>
    <w:rsid w:val="73E50075"/>
    <w:rsid w:val="73E7EFEC"/>
    <w:rsid w:val="73F3EFDC"/>
    <w:rsid w:val="73F4CB38"/>
    <w:rsid w:val="7444699D"/>
    <w:rsid w:val="7447E068"/>
    <w:rsid w:val="745126D1"/>
    <w:rsid w:val="7468C0BF"/>
    <w:rsid w:val="746E9FC2"/>
    <w:rsid w:val="74D933F0"/>
    <w:rsid w:val="74EC5617"/>
    <w:rsid w:val="74F1ABFA"/>
    <w:rsid w:val="74FAE24A"/>
    <w:rsid w:val="751D172B"/>
    <w:rsid w:val="751F65DE"/>
    <w:rsid w:val="7520C52D"/>
    <w:rsid w:val="7526281D"/>
    <w:rsid w:val="75425CD9"/>
    <w:rsid w:val="75462B2F"/>
    <w:rsid w:val="754776C6"/>
    <w:rsid w:val="7556782F"/>
    <w:rsid w:val="755B89BD"/>
    <w:rsid w:val="755DF4B4"/>
    <w:rsid w:val="758CD25B"/>
    <w:rsid w:val="75A5FA40"/>
    <w:rsid w:val="75A78DD7"/>
    <w:rsid w:val="75BBA062"/>
    <w:rsid w:val="75DB13C0"/>
    <w:rsid w:val="75DC1EFC"/>
    <w:rsid w:val="75E570BB"/>
    <w:rsid w:val="75F0579D"/>
    <w:rsid w:val="75F5069B"/>
    <w:rsid w:val="761DBB3D"/>
    <w:rsid w:val="76257DA6"/>
    <w:rsid w:val="76447410"/>
    <w:rsid w:val="764C42E4"/>
    <w:rsid w:val="764CA019"/>
    <w:rsid w:val="76575994"/>
    <w:rsid w:val="767217EE"/>
    <w:rsid w:val="767E4C3D"/>
    <w:rsid w:val="768015EF"/>
    <w:rsid w:val="76831C10"/>
    <w:rsid w:val="768654AF"/>
    <w:rsid w:val="76970113"/>
    <w:rsid w:val="769837CE"/>
    <w:rsid w:val="76C77771"/>
    <w:rsid w:val="76D55CA4"/>
    <w:rsid w:val="76D5EE6D"/>
    <w:rsid w:val="76DF393F"/>
    <w:rsid w:val="76E0C185"/>
    <w:rsid w:val="76FD5BD6"/>
    <w:rsid w:val="77014270"/>
    <w:rsid w:val="77126841"/>
    <w:rsid w:val="771280CA"/>
    <w:rsid w:val="773187FC"/>
    <w:rsid w:val="773BB00F"/>
    <w:rsid w:val="7744391D"/>
    <w:rsid w:val="777F51C6"/>
    <w:rsid w:val="778728FA"/>
    <w:rsid w:val="7787529C"/>
    <w:rsid w:val="7788C793"/>
    <w:rsid w:val="77902515"/>
    <w:rsid w:val="77A5231E"/>
    <w:rsid w:val="77A858BE"/>
    <w:rsid w:val="77AE10C4"/>
    <w:rsid w:val="77B63367"/>
    <w:rsid w:val="77BF2E7E"/>
    <w:rsid w:val="77FDF84C"/>
    <w:rsid w:val="77FFE353"/>
    <w:rsid w:val="7802E846"/>
    <w:rsid w:val="780962F9"/>
    <w:rsid w:val="780C5252"/>
    <w:rsid w:val="782410DE"/>
    <w:rsid w:val="7838C287"/>
    <w:rsid w:val="783EA522"/>
    <w:rsid w:val="784D2AF8"/>
    <w:rsid w:val="784F4EEA"/>
    <w:rsid w:val="78574203"/>
    <w:rsid w:val="785865EF"/>
    <w:rsid w:val="788CDE4D"/>
    <w:rsid w:val="78A0A983"/>
    <w:rsid w:val="78ACE77C"/>
    <w:rsid w:val="78B44734"/>
    <w:rsid w:val="78C0B25C"/>
    <w:rsid w:val="78C74E11"/>
    <w:rsid w:val="78C83C5B"/>
    <w:rsid w:val="78E9290A"/>
    <w:rsid w:val="78EACB1D"/>
    <w:rsid w:val="79004BF3"/>
    <w:rsid w:val="792E3B02"/>
    <w:rsid w:val="793D3F71"/>
    <w:rsid w:val="79468732"/>
    <w:rsid w:val="79782077"/>
    <w:rsid w:val="7983618A"/>
    <w:rsid w:val="798A21D0"/>
    <w:rsid w:val="79906077"/>
    <w:rsid w:val="79AE3200"/>
    <w:rsid w:val="79B820EB"/>
    <w:rsid w:val="79C080C7"/>
    <w:rsid w:val="79E2C754"/>
    <w:rsid w:val="79FA84D1"/>
    <w:rsid w:val="79FBEFB1"/>
    <w:rsid w:val="7A0F4647"/>
    <w:rsid w:val="7A11436F"/>
    <w:rsid w:val="7A30F92F"/>
    <w:rsid w:val="7A359DFD"/>
    <w:rsid w:val="7A3D990C"/>
    <w:rsid w:val="7A51B0CA"/>
    <w:rsid w:val="7A52956B"/>
    <w:rsid w:val="7A60437E"/>
    <w:rsid w:val="7A74E2EC"/>
    <w:rsid w:val="7A8044A5"/>
    <w:rsid w:val="7A855377"/>
    <w:rsid w:val="7A9C6127"/>
    <w:rsid w:val="7AC62F36"/>
    <w:rsid w:val="7ADCC3E0"/>
    <w:rsid w:val="7AEDAC75"/>
    <w:rsid w:val="7AF2C05F"/>
    <w:rsid w:val="7B0BB6BC"/>
    <w:rsid w:val="7B0F069D"/>
    <w:rsid w:val="7B11335C"/>
    <w:rsid w:val="7B2212D0"/>
    <w:rsid w:val="7B23FF37"/>
    <w:rsid w:val="7B482049"/>
    <w:rsid w:val="7B532486"/>
    <w:rsid w:val="7B53DAB9"/>
    <w:rsid w:val="7B5472E5"/>
    <w:rsid w:val="7B63C17C"/>
    <w:rsid w:val="7B6B9CC4"/>
    <w:rsid w:val="7BA11E38"/>
    <w:rsid w:val="7BAA102E"/>
    <w:rsid w:val="7BAF3283"/>
    <w:rsid w:val="7BE48DD6"/>
    <w:rsid w:val="7C003BFC"/>
    <w:rsid w:val="7C0CB3D0"/>
    <w:rsid w:val="7C119E32"/>
    <w:rsid w:val="7C120D47"/>
    <w:rsid w:val="7C1E5352"/>
    <w:rsid w:val="7C23B8A9"/>
    <w:rsid w:val="7C261171"/>
    <w:rsid w:val="7C40B6DA"/>
    <w:rsid w:val="7C529387"/>
    <w:rsid w:val="7C5CABBB"/>
    <w:rsid w:val="7C60BE12"/>
    <w:rsid w:val="7C730C68"/>
    <w:rsid w:val="7C85F4A6"/>
    <w:rsid w:val="7CC62B51"/>
    <w:rsid w:val="7CC69B18"/>
    <w:rsid w:val="7CEF635A"/>
    <w:rsid w:val="7D0928AF"/>
    <w:rsid w:val="7D0F16F4"/>
    <w:rsid w:val="7D3BE988"/>
    <w:rsid w:val="7D3BEEA1"/>
    <w:rsid w:val="7D487024"/>
    <w:rsid w:val="7D6EA221"/>
    <w:rsid w:val="7D717D1B"/>
    <w:rsid w:val="7D85BD7C"/>
    <w:rsid w:val="7D8761FB"/>
    <w:rsid w:val="7D96F197"/>
    <w:rsid w:val="7D97B944"/>
    <w:rsid w:val="7D9DCFF8"/>
    <w:rsid w:val="7DA76900"/>
    <w:rsid w:val="7DB88373"/>
    <w:rsid w:val="7DE8BDA5"/>
    <w:rsid w:val="7DE994A1"/>
    <w:rsid w:val="7DEB8B54"/>
    <w:rsid w:val="7DFF4834"/>
    <w:rsid w:val="7E0EAE59"/>
    <w:rsid w:val="7E113174"/>
    <w:rsid w:val="7E21E03A"/>
    <w:rsid w:val="7E324A7A"/>
    <w:rsid w:val="7E3CC557"/>
    <w:rsid w:val="7E4D9AE8"/>
    <w:rsid w:val="7E5414D3"/>
    <w:rsid w:val="7E5C5CE4"/>
    <w:rsid w:val="7E77F5F3"/>
    <w:rsid w:val="7E783E37"/>
    <w:rsid w:val="7E8CC919"/>
    <w:rsid w:val="7E9F7858"/>
    <w:rsid w:val="7EB7813A"/>
    <w:rsid w:val="7EBC1BA8"/>
    <w:rsid w:val="7EBE25FD"/>
    <w:rsid w:val="7EC842E4"/>
    <w:rsid w:val="7EFCBBD5"/>
    <w:rsid w:val="7F0592C7"/>
    <w:rsid w:val="7F07B123"/>
    <w:rsid w:val="7F1578C2"/>
    <w:rsid w:val="7F1C9015"/>
    <w:rsid w:val="7F21C514"/>
    <w:rsid w:val="7F2CA92B"/>
    <w:rsid w:val="7F34AB65"/>
    <w:rsid w:val="7F509BEB"/>
    <w:rsid w:val="7F51280C"/>
    <w:rsid w:val="7F58B1E3"/>
    <w:rsid w:val="7F78E679"/>
    <w:rsid w:val="7F7B467C"/>
    <w:rsid w:val="7FA15AB9"/>
    <w:rsid w:val="7FB03503"/>
    <w:rsid w:val="7FBD1497"/>
    <w:rsid w:val="7FC05C65"/>
    <w:rsid w:val="7FC4F983"/>
    <w:rsid w:val="7FEBA1A3"/>
    <w:rsid w:val="7FF16834"/>
    <w:rsid w:val="7FF62A6F"/>
    <w:rsid w:val="7FF9F3C2"/>
    <w:rsid w:val="7FFA73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1D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55F"/>
    <w:pPr>
      <w:spacing w:after="200" w:line="276" w:lineRule="auto"/>
    </w:pPr>
    <w:rPr>
      <w:rFonts w:ascii="Work Sans" w:hAnsi="Work Sans" w:cs="Calibri"/>
      <w:kern w:val="0"/>
    </w:rPr>
  </w:style>
  <w:style w:type="paragraph" w:styleId="Heading1">
    <w:name w:val="heading 1"/>
    <w:basedOn w:val="Normal"/>
    <w:next w:val="Normal"/>
    <w:link w:val="Heading1Char"/>
    <w:uiPriority w:val="9"/>
    <w:qFormat/>
    <w:rsid w:val="00907281"/>
    <w:pPr>
      <w:keepNext/>
      <w:keepLines/>
      <w:numPr>
        <w:numId w:val="6"/>
      </w:numPr>
      <w:spacing w:before="480"/>
      <w:outlineLvl w:val="0"/>
    </w:pPr>
    <w:rPr>
      <w:rFonts w:eastAsiaTheme="majorEastAsia" w:cstheme="majorBidi"/>
      <w:b/>
      <w:color w:val="70AD47" w:themeColor="accent6"/>
      <w:sz w:val="28"/>
      <w:szCs w:val="32"/>
    </w:rPr>
  </w:style>
  <w:style w:type="paragraph" w:styleId="Heading2">
    <w:name w:val="heading 2"/>
    <w:basedOn w:val="Normal"/>
    <w:next w:val="Normal"/>
    <w:link w:val="Heading2Char"/>
    <w:uiPriority w:val="9"/>
    <w:unhideWhenUsed/>
    <w:qFormat/>
    <w:rsid w:val="0002315D"/>
    <w:pPr>
      <w:keepNext/>
      <w:keepLines/>
      <w:numPr>
        <w:numId w:val="3"/>
      </w:numPr>
      <w:spacing w:before="240"/>
      <w:outlineLvl w:val="1"/>
    </w:pPr>
    <w:rPr>
      <w:rFonts w:eastAsiaTheme="majorEastAsia" w:cstheme="majorBidi"/>
      <w:b/>
      <w:color w:val="70AD47" w:themeColor="accent6"/>
      <w:sz w:val="24"/>
      <w:szCs w:val="26"/>
    </w:rPr>
  </w:style>
  <w:style w:type="paragraph" w:styleId="Heading3">
    <w:name w:val="heading 3"/>
    <w:basedOn w:val="Normal"/>
    <w:next w:val="Normal"/>
    <w:link w:val="Heading3Char"/>
    <w:uiPriority w:val="9"/>
    <w:unhideWhenUsed/>
    <w:qFormat/>
    <w:rsid w:val="000472FB"/>
    <w:pPr>
      <w:keepNext/>
      <w:keepLines/>
      <w:numPr>
        <w:numId w:val="4"/>
      </w:numPr>
      <w:spacing w:before="200"/>
      <w:outlineLvl w:val="2"/>
    </w:pPr>
    <w:rPr>
      <w:rFonts w:eastAsiaTheme="majorEastAsia" w:cstheme="majorBidi"/>
      <w:b/>
      <w:color w:val="70AD47" w:themeColor="accent6"/>
      <w:szCs w:val="24"/>
    </w:rPr>
  </w:style>
  <w:style w:type="paragraph" w:styleId="Heading4">
    <w:name w:val="heading 4"/>
    <w:basedOn w:val="Normal"/>
    <w:next w:val="Normal"/>
    <w:link w:val="Heading4Char"/>
    <w:uiPriority w:val="9"/>
    <w:unhideWhenUsed/>
    <w:qFormat/>
    <w:rsid w:val="00DB777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38C"/>
    <w:pPr>
      <w:spacing w:after="0"/>
      <w:ind w:left="720"/>
    </w:pPr>
  </w:style>
  <w:style w:type="character" w:customStyle="1" w:styleId="Heading1Char">
    <w:name w:val="Heading 1 Char"/>
    <w:basedOn w:val="DefaultParagraphFont"/>
    <w:link w:val="Heading1"/>
    <w:uiPriority w:val="9"/>
    <w:rsid w:val="00907281"/>
    <w:rPr>
      <w:rFonts w:ascii="Work Sans" w:eastAsiaTheme="majorEastAsia" w:hAnsi="Work Sans" w:cstheme="majorBidi"/>
      <w:b/>
      <w:color w:val="70AD47" w:themeColor="accent6"/>
      <w:kern w:val="0"/>
      <w:sz w:val="28"/>
      <w:szCs w:val="32"/>
    </w:rPr>
  </w:style>
  <w:style w:type="character" w:customStyle="1" w:styleId="Heading2Char">
    <w:name w:val="Heading 2 Char"/>
    <w:basedOn w:val="DefaultParagraphFont"/>
    <w:link w:val="Heading2"/>
    <w:uiPriority w:val="9"/>
    <w:rsid w:val="00184E52"/>
    <w:rPr>
      <w:rFonts w:ascii="Work Sans" w:eastAsiaTheme="majorEastAsia" w:hAnsi="Work Sans" w:cstheme="majorBidi"/>
      <w:b/>
      <w:color w:val="70AD47" w:themeColor="accent6"/>
      <w:kern w:val="0"/>
      <w:sz w:val="24"/>
      <w:szCs w:val="26"/>
    </w:rPr>
  </w:style>
  <w:style w:type="character" w:customStyle="1" w:styleId="Heading3Char">
    <w:name w:val="Heading 3 Char"/>
    <w:basedOn w:val="DefaultParagraphFont"/>
    <w:link w:val="Heading3"/>
    <w:uiPriority w:val="9"/>
    <w:rsid w:val="00184E52"/>
    <w:rPr>
      <w:rFonts w:ascii="Work Sans" w:eastAsiaTheme="majorEastAsia" w:hAnsi="Work Sans" w:cstheme="majorBidi"/>
      <w:b/>
      <w:color w:val="70AD47" w:themeColor="accent6"/>
      <w:kern w:val="0"/>
      <w:szCs w:val="24"/>
    </w:rPr>
  </w:style>
  <w:style w:type="character" w:styleId="CommentReference">
    <w:name w:val="annotation reference"/>
    <w:basedOn w:val="DefaultParagraphFont"/>
    <w:uiPriority w:val="99"/>
    <w:semiHidden/>
    <w:unhideWhenUsed/>
    <w:rsid w:val="00B00278"/>
    <w:rPr>
      <w:sz w:val="16"/>
      <w:szCs w:val="16"/>
    </w:rPr>
  </w:style>
  <w:style w:type="paragraph" w:styleId="CommentText">
    <w:name w:val="annotation text"/>
    <w:basedOn w:val="Normal"/>
    <w:link w:val="CommentTextChar"/>
    <w:uiPriority w:val="99"/>
    <w:unhideWhenUsed/>
    <w:rsid w:val="00B00278"/>
    <w:rPr>
      <w:sz w:val="20"/>
      <w:szCs w:val="20"/>
    </w:rPr>
  </w:style>
  <w:style w:type="character" w:customStyle="1" w:styleId="CommentTextChar">
    <w:name w:val="Comment Text Char"/>
    <w:basedOn w:val="DefaultParagraphFont"/>
    <w:link w:val="CommentText"/>
    <w:uiPriority w:val="99"/>
    <w:rsid w:val="00B00278"/>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B00278"/>
    <w:rPr>
      <w:b/>
      <w:bCs/>
    </w:rPr>
  </w:style>
  <w:style w:type="character" w:customStyle="1" w:styleId="CommentSubjectChar">
    <w:name w:val="Comment Subject Char"/>
    <w:basedOn w:val="CommentTextChar"/>
    <w:link w:val="CommentSubject"/>
    <w:uiPriority w:val="99"/>
    <w:semiHidden/>
    <w:rsid w:val="00B00278"/>
    <w:rPr>
      <w:rFonts w:ascii="Calibri" w:hAnsi="Calibri" w:cs="Calibri"/>
      <w:b/>
      <w:bCs/>
      <w:kern w:val="0"/>
      <w:sz w:val="20"/>
      <w:szCs w:val="20"/>
    </w:rPr>
  </w:style>
  <w:style w:type="paragraph" w:styleId="NormalWeb">
    <w:name w:val="Normal (Web)"/>
    <w:basedOn w:val="Normal"/>
    <w:uiPriority w:val="99"/>
    <w:unhideWhenUsed/>
    <w:rsid w:val="00970C9C"/>
    <w:pPr>
      <w:spacing w:before="100" w:beforeAutospacing="1" w:after="100" w:afterAutospacing="1"/>
    </w:pPr>
    <w:rPr>
      <w:rFonts w:ascii="Times New Roman" w:eastAsia="Times New Roman" w:hAnsi="Times New Roman" w:cs="Times New Roman"/>
      <w:sz w:val="24"/>
      <w:szCs w:val="24"/>
      <w:lang w:eastAsia="en-NZ"/>
    </w:rPr>
  </w:style>
  <w:style w:type="paragraph" w:styleId="Header">
    <w:name w:val="header"/>
    <w:basedOn w:val="Normal"/>
    <w:link w:val="HeaderChar"/>
    <w:uiPriority w:val="99"/>
    <w:unhideWhenUsed/>
    <w:rsid w:val="00E225B6"/>
    <w:pPr>
      <w:tabs>
        <w:tab w:val="center" w:pos="4513"/>
        <w:tab w:val="right" w:pos="9026"/>
      </w:tabs>
    </w:pPr>
  </w:style>
  <w:style w:type="character" w:customStyle="1" w:styleId="HeaderChar">
    <w:name w:val="Header Char"/>
    <w:basedOn w:val="DefaultParagraphFont"/>
    <w:link w:val="Header"/>
    <w:uiPriority w:val="99"/>
    <w:rsid w:val="00E225B6"/>
    <w:rPr>
      <w:rFonts w:ascii="Calibri" w:hAnsi="Calibri" w:cs="Calibri"/>
      <w:kern w:val="0"/>
    </w:rPr>
  </w:style>
  <w:style w:type="paragraph" w:styleId="Footer">
    <w:name w:val="footer"/>
    <w:basedOn w:val="Normal"/>
    <w:link w:val="FooterChar"/>
    <w:uiPriority w:val="99"/>
    <w:unhideWhenUsed/>
    <w:rsid w:val="00E225B6"/>
    <w:pPr>
      <w:tabs>
        <w:tab w:val="center" w:pos="4513"/>
        <w:tab w:val="right" w:pos="9026"/>
      </w:tabs>
    </w:pPr>
  </w:style>
  <w:style w:type="character" w:customStyle="1" w:styleId="FooterChar">
    <w:name w:val="Footer Char"/>
    <w:basedOn w:val="DefaultParagraphFont"/>
    <w:link w:val="Footer"/>
    <w:uiPriority w:val="99"/>
    <w:rsid w:val="00E225B6"/>
    <w:rPr>
      <w:rFonts w:ascii="Calibri" w:hAnsi="Calibri" w:cs="Calibri"/>
      <w:kern w:val="0"/>
    </w:rPr>
  </w:style>
  <w:style w:type="character" w:styleId="FootnoteReference">
    <w:name w:val="footnote reference"/>
    <w:basedOn w:val="DefaultParagraphFont"/>
    <w:uiPriority w:val="99"/>
    <w:unhideWhenUsed/>
    <w:rsid w:val="00387328"/>
    <w:rPr>
      <w:vertAlign w:val="superscript"/>
    </w:rPr>
  </w:style>
  <w:style w:type="character" w:customStyle="1" w:styleId="FootnoteTextChar">
    <w:name w:val="Footnote Text Char"/>
    <w:basedOn w:val="DefaultParagraphFont"/>
    <w:link w:val="FootnoteText"/>
    <w:uiPriority w:val="99"/>
    <w:rsid w:val="00387328"/>
    <w:rPr>
      <w:sz w:val="20"/>
      <w:szCs w:val="20"/>
    </w:rPr>
  </w:style>
  <w:style w:type="paragraph" w:styleId="FootnoteText">
    <w:name w:val="footnote text"/>
    <w:basedOn w:val="Normal"/>
    <w:link w:val="FootnoteTextChar"/>
    <w:uiPriority w:val="99"/>
    <w:unhideWhenUsed/>
    <w:rsid w:val="00387328"/>
    <w:rPr>
      <w:rFonts w:asciiTheme="minorHAnsi" w:hAnsiTheme="minorHAnsi" w:cstheme="minorBidi"/>
      <w:kern w:val="2"/>
      <w:sz w:val="20"/>
      <w:szCs w:val="20"/>
    </w:rPr>
  </w:style>
  <w:style w:type="character" w:customStyle="1" w:styleId="FootnoteTextChar1">
    <w:name w:val="Footnote Text Char1"/>
    <w:basedOn w:val="DefaultParagraphFont"/>
    <w:uiPriority w:val="99"/>
    <w:semiHidden/>
    <w:rsid w:val="00387328"/>
    <w:rPr>
      <w:rFonts w:ascii="Calibri" w:hAnsi="Calibri" w:cs="Calibri"/>
      <w:kern w:val="0"/>
      <w:sz w:val="20"/>
      <w:szCs w:val="20"/>
    </w:rPr>
  </w:style>
  <w:style w:type="character" w:styleId="Hyperlink">
    <w:name w:val="Hyperlink"/>
    <w:basedOn w:val="DefaultParagraphFont"/>
    <w:uiPriority w:val="99"/>
    <w:unhideWhenUsed/>
    <w:rsid w:val="00255D13"/>
    <w:rPr>
      <w:color w:val="0563C1" w:themeColor="hyperlink"/>
      <w:u w:val="single"/>
    </w:rPr>
  </w:style>
  <w:style w:type="paragraph" w:styleId="Revision">
    <w:name w:val="Revision"/>
    <w:hidden/>
    <w:uiPriority w:val="99"/>
    <w:semiHidden/>
    <w:rsid w:val="002D0E18"/>
    <w:pPr>
      <w:spacing w:after="0" w:line="240" w:lineRule="auto"/>
    </w:pPr>
    <w:rPr>
      <w:rFonts w:ascii="Calibri" w:hAnsi="Calibri" w:cs="Calibri"/>
      <w:kern w:val="0"/>
    </w:rPr>
  </w:style>
  <w:style w:type="character" w:customStyle="1" w:styleId="UnresolvedMention1">
    <w:name w:val="Unresolved Mention1"/>
    <w:basedOn w:val="DefaultParagraphFont"/>
    <w:uiPriority w:val="99"/>
    <w:semiHidden/>
    <w:unhideWhenUsed/>
    <w:rsid w:val="002D0E18"/>
    <w:rPr>
      <w:color w:val="605E5C"/>
      <w:shd w:val="clear" w:color="auto" w:fill="E1DFDD"/>
    </w:rPr>
  </w:style>
  <w:style w:type="character" w:customStyle="1" w:styleId="Heading4Char">
    <w:name w:val="Heading 4 Char"/>
    <w:basedOn w:val="DefaultParagraphFont"/>
    <w:link w:val="Heading4"/>
    <w:uiPriority w:val="9"/>
    <w:rsid w:val="00DB7777"/>
    <w:rPr>
      <w:rFonts w:asciiTheme="majorHAnsi" w:eastAsiaTheme="majorEastAsia" w:hAnsiTheme="majorHAnsi" w:cstheme="majorBidi"/>
      <w:i/>
      <w:iCs/>
      <w:color w:val="2F5496" w:themeColor="accent1" w:themeShade="BF"/>
      <w:kern w:val="0"/>
    </w:rPr>
  </w:style>
  <w:style w:type="character" w:styleId="FollowedHyperlink">
    <w:name w:val="FollowedHyperlink"/>
    <w:basedOn w:val="DefaultParagraphFont"/>
    <w:uiPriority w:val="99"/>
    <w:semiHidden/>
    <w:unhideWhenUsed/>
    <w:rsid w:val="00DB5F96"/>
    <w:rPr>
      <w:color w:val="954F72" w:themeColor="followedHyperlink"/>
      <w:u w:val="single"/>
    </w:rPr>
  </w:style>
  <w:style w:type="paragraph" w:styleId="EndnoteText">
    <w:name w:val="endnote text"/>
    <w:basedOn w:val="Normal"/>
    <w:link w:val="EndnoteTextChar"/>
    <w:uiPriority w:val="99"/>
    <w:semiHidden/>
    <w:unhideWhenUsed/>
    <w:rsid w:val="00B60630"/>
    <w:rPr>
      <w:sz w:val="20"/>
      <w:szCs w:val="20"/>
    </w:rPr>
  </w:style>
  <w:style w:type="character" w:customStyle="1" w:styleId="EndnoteTextChar">
    <w:name w:val="Endnote Text Char"/>
    <w:basedOn w:val="DefaultParagraphFont"/>
    <w:link w:val="EndnoteText"/>
    <w:uiPriority w:val="99"/>
    <w:semiHidden/>
    <w:rsid w:val="00B60630"/>
    <w:rPr>
      <w:rFonts w:ascii="Calibri" w:hAnsi="Calibri" w:cs="Calibri"/>
      <w:kern w:val="0"/>
      <w:sz w:val="20"/>
      <w:szCs w:val="20"/>
    </w:rPr>
  </w:style>
  <w:style w:type="character" w:styleId="EndnoteReference">
    <w:name w:val="endnote reference"/>
    <w:basedOn w:val="DefaultParagraphFont"/>
    <w:uiPriority w:val="99"/>
    <w:semiHidden/>
    <w:unhideWhenUsed/>
    <w:rsid w:val="00B60630"/>
    <w:rPr>
      <w:vertAlign w:val="superscript"/>
    </w:rPr>
  </w:style>
  <w:style w:type="table" w:styleId="TableGrid">
    <w:name w:val="Table Grid"/>
    <w:basedOn w:val="TableNormal"/>
    <w:uiPriority w:val="39"/>
    <w:rsid w:val="004C6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661B2"/>
    <w:rPr>
      <w:i/>
      <w:iCs/>
      <w:color w:val="44546A" w:themeColor="text2"/>
      <w:sz w:val="18"/>
      <w:szCs w:val="18"/>
    </w:rPr>
  </w:style>
  <w:style w:type="paragraph" w:styleId="TOCHeading">
    <w:name w:val="TOC Heading"/>
    <w:basedOn w:val="Heading1"/>
    <w:next w:val="Normal"/>
    <w:uiPriority w:val="39"/>
    <w:unhideWhenUsed/>
    <w:qFormat/>
    <w:rsid w:val="00B64073"/>
    <w:pPr>
      <w:numPr>
        <w:numId w:val="0"/>
      </w:numPr>
      <w:spacing w:line="259" w:lineRule="auto"/>
      <w:outlineLvl w:val="9"/>
    </w:pPr>
    <w:rPr>
      <w:lang w:val="en-US"/>
    </w:rPr>
  </w:style>
  <w:style w:type="paragraph" w:styleId="TOC1">
    <w:name w:val="toc 1"/>
    <w:basedOn w:val="Normal"/>
    <w:next w:val="Normal"/>
    <w:autoRedefine/>
    <w:uiPriority w:val="39"/>
    <w:unhideWhenUsed/>
    <w:rsid w:val="00C1189C"/>
    <w:pPr>
      <w:tabs>
        <w:tab w:val="left" w:pos="440"/>
        <w:tab w:val="right" w:leader="dot" w:pos="9072"/>
      </w:tabs>
      <w:spacing w:after="100"/>
    </w:pPr>
    <w:rPr>
      <w:b/>
      <w:noProof/>
      <w:sz w:val="20"/>
      <w:szCs w:val="20"/>
    </w:rPr>
  </w:style>
  <w:style w:type="paragraph" w:styleId="TOC2">
    <w:name w:val="toc 2"/>
    <w:basedOn w:val="Normal"/>
    <w:next w:val="Normal"/>
    <w:autoRedefine/>
    <w:uiPriority w:val="39"/>
    <w:unhideWhenUsed/>
    <w:rsid w:val="00E71968"/>
    <w:pPr>
      <w:tabs>
        <w:tab w:val="left" w:pos="880"/>
        <w:tab w:val="right" w:leader="dot" w:pos="9040"/>
      </w:tabs>
      <w:spacing w:after="100"/>
      <w:ind w:left="220"/>
    </w:pPr>
  </w:style>
  <w:style w:type="paragraph" w:styleId="TOC3">
    <w:name w:val="toc 3"/>
    <w:basedOn w:val="Normal"/>
    <w:next w:val="Normal"/>
    <w:autoRedefine/>
    <w:uiPriority w:val="39"/>
    <w:unhideWhenUsed/>
    <w:rsid w:val="00F50828"/>
    <w:pPr>
      <w:tabs>
        <w:tab w:val="left" w:pos="1100"/>
        <w:tab w:val="right" w:leader="dot" w:pos="9072"/>
      </w:tabs>
      <w:spacing w:after="100"/>
      <w:ind w:left="440"/>
    </w:pPr>
  </w:style>
  <w:style w:type="paragraph" w:styleId="z-TopofForm">
    <w:name w:val="HTML Top of Form"/>
    <w:basedOn w:val="Normal"/>
    <w:next w:val="Normal"/>
    <w:link w:val="z-TopofFormChar"/>
    <w:hidden/>
    <w:uiPriority w:val="99"/>
    <w:semiHidden/>
    <w:unhideWhenUsed/>
    <w:rsid w:val="00587751"/>
    <w:pPr>
      <w:pBdr>
        <w:bottom w:val="single" w:sz="6" w:space="1" w:color="auto"/>
      </w:pBdr>
      <w:jc w:val="center"/>
    </w:pPr>
    <w:rPr>
      <w:rFonts w:ascii="Arial" w:eastAsia="Times New Roman" w:hAnsi="Arial" w:cs="Arial"/>
      <w:vanish/>
      <w:sz w:val="16"/>
      <w:szCs w:val="16"/>
      <w:lang w:eastAsia="en-NZ"/>
    </w:rPr>
  </w:style>
  <w:style w:type="character" w:customStyle="1" w:styleId="z-TopofFormChar">
    <w:name w:val="z-Top of Form Char"/>
    <w:basedOn w:val="DefaultParagraphFont"/>
    <w:link w:val="z-TopofForm"/>
    <w:uiPriority w:val="99"/>
    <w:semiHidden/>
    <w:rsid w:val="00587751"/>
    <w:rPr>
      <w:rFonts w:ascii="Arial" w:eastAsia="Times New Roman" w:hAnsi="Arial" w:cs="Arial"/>
      <w:vanish/>
      <w:kern w:val="0"/>
      <w:sz w:val="16"/>
      <w:szCs w:val="16"/>
      <w:lang w:eastAsia="en-NZ"/>
    </w:rPr>
  </w:style>
  <w:style w:type="character" w:styleId="Emphasis">
    <w:name w:val="Emphasis"/>
    <w:basedOn w:val="DefaultParagraphFont"/>
    <w:uiPriority w:val="20"/>
    <w:qFormat/>
    <w:rsid w:val="00C36DD9"/>
    <w:rPr>
      <w:i/>
      <w:iCs/>
    </w:rPr>
  </w:style>
  <w:style w:type="paragraph" w:customStyle="1" w:styleId="Caption1">
    <w:name w:val="Caption1"/>
    <w:basedOn w:val="Normal"/>
    <w:rsid w:val="00C36DD9"/>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4B3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AD6"/>
    <w:rPr>
      <w:rFonts w:ascii="Tahoma" w:hAnsi="Tahoma" w:cs="Tahoma"/>
      <w:kern w:val="0"/>
      <w:sz w:val="16"/>
      <w:szCs w:val="16"/>
    </w:rPr>
  </w:style>
  <w:style w:type="character" w:customStyle="1" w:styleId="UnresolvedMention2">
    <w:name w:val="Unresolved Mention2"/>
    <w:basedOn w:val="DefaultParagraphFont"/>
    <w:uiPriority w:val="99"/>
    <w:semiHidden/>
    <w:unhideWhenUsed/>
    <w:rsid w:val="0077174A"/>
    <w:rPr>
      <w:color w:val="605E5C"/>
      <w:shd w:val="clear" w:color="auto" w:fill="E1DFDD"/>
    </w:rPr>
  </w:style>
  <w:style w:type="paragraph" w:styleId="Title">
    <w:name w:val="Title"/>
    <w:basedOn w:val="Normal"/>
    <w:next w:val="Normal"/>
    <w:link w:val="TitleChar"/>
    <w:uiPriority w:val="10"/>
    <w:qFormat/>
    <w:rsid w:val="002726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673"/>
    <w:rPr>
      <w:rFonts w:asciiTheme="majorHAnsi" w:eastAsiaTheme="majorEastAsia" w:hAnsiTheme="majorHAnsi" w:cstheme="majorBidi"/>
      <w:spacing w:val="-10"/>
      <w:kern w:val="28"/>
      <w:sz w:val="56"/>
      <w:szCs w:val="56"/>
    </w:rPr>
  </w:style>
  <w:style w:type="character" w:customStyle="1" w:styleId="UnresolvedMention3">
    <w:name w:val="Unresolved Mention3"/>
    <w:basedOn w:val="DefaultParagraphFont"/>
    <w:uiPriority w:val="99"/>
    <w:semiHidden/>
    <w:unhideWhenUsed/>
    <w:rsid w:val="00355F6E"/>
    <w:rPr>
      <w:color w:val="605E5C"/>
      <w:shd w:val="clear" w:color="auto" w:fill="E1DFDD"/>
    </w:rPr>
  </w:style>
  <w:style w:type="paragraph" w:customStyle="1" w:styleId="paragraph">
    <w:name w:val="paragraph"/>
    <w:basedOn w:val="Normal"/>
    <w:rsid w:val="0043632F"/>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43632F"/>
  </w:style>
  <w:style w:type="character" w:customStyle="1" w:styleId="eop">
    <w:name w:val="eop"/>
    <w:basedOn w:val="DefaultParagraphFont"/>
    <w:rsid w:val="0043632F"/>
  </w:style>
  <w:style w:type="character" w:customStyle="1" w:styleId="superscript">
    <w:name w:val="superscript"/>
    <w:basedOn w:val="DefaultParagraphFont"/>
    <w:rsid w:val="0043632F"/>
  </w:style>
  <w:style w:type="character" w:customStyle="1" w:styleId="UnresolvedMention4">
    <w:name w:val="Unresolved Mention4"/>
    <w:basedOn w:val="DefaultParagraphFont"/>
    <w:uiPriority w:val="99"/>
    <w:semiHidden/>
    <w:unhideWhenUsed/>
    <w:rsid w:val="004A7427"/>
    <w:rPr>
      <w:color w:val="605E5C"/>
      <w:shd w:val="clear" w:color="auto" w:fill="E1DFDD"/>
    </w:rPr>
  </w:style>
  <w:style w:type="character" w:customStyle="1" w:styleId="webbibref">
    <w:name w:val="web_bibref"/>
    <w:basedOn w:val="DefaultParagraphFont"/>
    <w:rsid w:val="007E43AC"/>
  </w:style>
  <w:style w:type="paragraph" w:styleId="BodyText">
    <w:name w:val="Body Text"/>
    <w:basedOn w:val="Normal"/>
    <w:link w:val="BodyTextChar"/>
    <w:qFormat/>
    <w:rsid w:val="00780409"/>
    <w:pPr>
      <w:spacing w:after="120"/>
    </w:pPr>
    <w:rPr>
      <w:rFonts w:asciiTheme="minorHAnsi" w:hAnsiTheme="minorHAnsi"/>
    </w:rPr>
  </w:style>
  <w:style w:type="character" w:customStyle="1" w:styleId="BodyTextChar">
    <w:name w:val="Body Text Char"/>
    <w:basedOn w:val="DefaultParagraphFont"/>
    <w:link w:val="BodyText"/>
    <w:rsid w:val="00780409"/>
    <w:rPr>
      <w:rFonts w:cs="Calibri"/>
      <w:kern w:val="0"/>
    </w:rPr>
  </w:style>
  <w:style w:type="character" w:customStyle="1" w:styleId="UnresolvedMention5">
    <w:name w:val="Unresolved Mention5"/>
    <w:basedOn w:val="DefaultParagraphFont"/>
    <w:uiPriority w:val="99"/>
    <w:semiHidden/>
    <w:unhideWhenUsed/>
    <w:rsid w:val="00F83A6A"/>
    <w:rPr>
      <w:color w:val="605E5C"/>
      <w:shd w:val="clear" w:color="auto" w:fill="E1DFDD"/>
    </w:rPr>
  </w:style>
  <w:style w:type="character" w:styleId="PageNumber">
    <w:name w:val="page number"/>
    <w:basedOn w:val="DefaultParagraphFont"/>
    <w:uiPriority w:val="99"/>
    <w:semiHidden/>
    <w:unhideWhenUsed/>
    <w:rsid w:val="00753D94"/>
  </w:style>
  <w:style w:type="paragraph" w:styleId="NoSpacing">
    <w:name w:val="No Spacing"/>
    <w:link w:val="NoSpacingChar"/>
    <w:uiPriority w:val="1"/>
    <w:qFormat/>
    <w:rsid w:val="00EF59CD"/>
    <w:pPr>
      <w:spacing w:after="0" w:line="240" w:lineRule="auto"/>
    </w:pPr>
    <w:rPr>
      <w:rFonts w:eastAsiaTheme="minorEastAsia"/>
      <w:kern w:val="0"/>
      <w:lang w:val="en-US"/>
    </w:rPr>
  </w:style>
  <w:style w:type="character" w:customStyle="1" w:styleId="NoSpacingChar">
    <w:name w:val="No Spacing Char"/>
    <w:basedOn w:val="DefaultParagraphFont"/>
    <w:link w:val="NoSpacing"/>
    <w:uiPriority w:val="1"/>
    <w:rsid w:val="00EF59CD"/>
    <w:rPr>
      <w:rFonts w:eastAsiaTheme="minorEastAsia"/>
      <w:kern w:val="0"/>
      <w:lang w:val="en-US"/>
    </w:rPr>
  </w:style>
  <w:style w:type="character" w:customStyle="1" w:styleId="apple-converted-space">
    <w:name w:val="apple-converted-space"/>
    <w:basedOn w:val="DefaultParagraphFont"/>
    <w:rsid w:val="00FB25DE"/>
  </w:style>
  <w:style w:type="table" w:styleId="ListTable3-Accent5">
    <w:name w:val="List Table 3 Accent 5"/>
    <w:basedOn w:val="TableNormal"/>
    <w:uiPriority w:val="48"/>
    <w:rsid w:val="00790B46"/>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numbering" w:customStyle="1" w:styleId="NoList1">
    <w:name w:val="No List1"/>
    <w:next w:val="NoList"/>
    <w:uiPriority w:val="99"/>
    <w:semiHidden/>
    <w:unhideWhenUsed/>
    <w:rsid w:val="00E73F60"/>
  </w:style>
  <w:style w:type="table" w:customStyle="1" w:styleId="TableGrid1">
    <w:name w:val="Table Grid1"/>
    <w:basedOn w:val="TableNormal"/>
    <w:next w:val="TableGrid"/>
    <w:uiPriority w:val="39"/>
    <w:rsid w:val="00E73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51">
    <w:name w:val="List Table 3 - Accent 51"/>
    <w:basedOn w:val="TableNormal"/>
    <w:next w:val="ListTable3-Accent5"/>
    <w:uiPriority w:val="48"/>
    <w:rsid w:val="00E73F60"/>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E73F60"/>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UnresolvedMention6">
    <w:name w:val="Unresolved Mention6"/>
    <w:basedOn w:val="DefaultParagraphFont"/>
    <w:uiPriority w:val="99"/>
    <w:semiHidden/>
    <w:unhideWhenUsed/>
    <w:rsid w:val="00447CAA"/>
    <w:rPr>
      <w:color w:val="605E5C"/>
      <w:shd w:val="clear" w:color="auto" w:fill="E1DFDD"/>
    </w:rPr>
  </w:style>
  <w:style w:type="paragraph" w:customStyle="1" w:styleId="pf0">
    <w:name w:val="pf0"/>
    <w:basedOn w:val="Normal"/>
    <w:rsid w:val="006C2750"/>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f01">
    <w:name w:val="cf01"/>
    <w:basedOn w:val="DefaultParagraphFont"/>
    <w:rsid w:val="006C2750"/>
    <w:rPr>
      <w:rFonts w:ascii="Segoe UI" w:hAnsi="Segoe UI" w:cs="Segoe UI" w:hint="default"/>
      <w:sz w:val="18"/>
      <w:szCs w:val="18"/>
    </w:rPr>
  </w:style>
  <w:style w:type="character" w:styleId="Strong">
    <w:name w:val="Strong"/>
    <w:basedOn w:val="DefaultParagraphFont"/>
    <w:uiPriority w:val="22"/>
    <w:qFormat/>
    <w:rsid w:val="000E3AE0"/>
    <w:rPr>
      <w:b/>
      <w:bCs/>
    </w:rPr>
  </w:style>
  <w:style w:type="paragraph" w:styleId="PlainText">
    <w:name w:val="Plain Text"/>
    <w:basedOn w:val="Normal"/>
    <w:link w:val="PlainTextChar"/>
    <w:uiPriority w:val="99"/>
    <w:unhideWhenUsed/>
    <w:rsid w:val="0022610E"/>
    <w:pPr>
      <w:spacing w:after="0" w:line="240" w:lineRule="auto"/>
    </w:pPr>
    <w:rPr>
      <w:rFonts w:ascii="Consolas" w:hAnsi="Consolas" w:cstheme="minorBidi"/>
      <w:sz w:val="21"/>
      <w:szCs w:val="21"/>
    </w:rPr>
  </w:style>
  <w:style w:type="character" w:customStyle="1" w:styleId="PlainTextChar">
    <w:name w:val="Plain Text Char"/>
    <w:basedOn w:val="DefaultParagraphFont"/>
    <w:link w:val="PlainText"/>
    <w:uiPriority w:val="99"/>
    <w:rsid w:val="0022610E"/>
    <w:rPr>
      <w:rFonts w:ascii="Consolas" w:hAnsi="Consolas"/>
      <w:kern w:val="0"/>
      <w:sz w:val="21"/>
      <w:szCs w:val="21"/>
    </w:rPr>
  </w:style>
  <w:style w:type="character" w:customStyle="1" w:styleId="UnresolvedMention7">
    <w:name w:val="Unresolved Mention7"/>
    <w:basedOn w:val="DefaultParagraphFont"/>
    <w:uiPriority w:val="99"/>
    <w:semiHidden/>
    <w:unhideWhenUsed/>
    <w:rsid w:val="000553D9"/>
    <w:rPr>
      <w:color w:val="605E5C"/>
      <w:shd w:val="clear" w:color="auto" w:fill="E1DFDD"/>
    </w:rPr>
  </w:style>
  <w:style w:type="character" w:customStyle="1" w:styleId="UnresolvedMention8">
    <w:name w:val="Unresolved Mention8"/>
    <w:basedOn w:val="DefaultParagraphFont"/>
    <w:uiPriority w:val="99"/>
    <w:semiHidden/>
    <w:unhideWhenUsed/>
    <w:rsid w:val="001210ED"/>
    <w:rPr>
      <w:color w:val="605E5C"/>
      <w:shd w:val="clear" w:color="auto" w:fill="E1DFDD"/>
    </w:rPr>
  </w:style>
  <w:style w:type="character" w:customStyle="1" w:styleId="UnresolvedMention9">
    <w:name w:val="Unresolved Mention9"/>
    <w:basedOn w:val="DefaultParagraphFont"/>
    <w:uiPriority w:val="99"/>
    <w:semiHidden/>
    <w:unhideWhenUsed/>
    <w:rsid w:val="00EE1E4C"/>
    <w:rPr>
      <w:color w:val="605E5C"/>
      <w:shd w:val="clear" w:color="auto" w:fill="E1DFDD"/>
    </w:rPr>
  </w:style>
  <w:style w:type="character" w:customStyle="1" w:styleId="UnresolvedMention10">
    <w:name w:val="Unresolved Mention10"/>
    <w:basedOn w:val="DefaultParagraphFont"/>
    <w:uiPriority w:val="99"/>
    <w:semiHidden/>
    <w:unhideWhenUsed/>
    <w:rsid w:val="00CE3A17"/>
    <w:rPr>
      <w:color w:val="605E5C"/>
      <w:shd w:val="clear" w:color="auto" w:fill="E1DFDD"/>
    </w:rPr>
  </w:style>
  <w:style w:type="paragraph" w:customStyle="1" w:styleId="m8251025101435548352msolistparagraph">
    <w:name w:val="m_8251025101435548352msolistparagraph"/>
    <w:basedOn w:val="Normal"/>
    <w:rsid w:val="00B33E71"/>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customStyle="1" w:styleId="Title1">
    <w:name w:val="Title1"/>
    <w:basedOn w:val="Normal"/>
    <w:rsid w:val="009F3023"/>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UnresolvedMention11">
    <w:name w:val="Unresolved Mention11"/>
    <w:basedOn w:val="DefaultParagraphFont"/>
    <w:uiPriority w:val="99"/>
    <w:semiHidden/>
    <w:unhideWhenUsed/>
    <w:rsid w:val="007C7C62"/>
    <w:rPr>
      <w:color w:val="605E5C"/>
      <w:shd w:val="clear" w:color="auto" w:fill="E1DFDD"/>
    </w:rPr>
  </w:style>
  <w:style w:type="paragraph" w:styleId="Bibliography">
    <w:name w:val="Bibliography"/>
    <w:basedOn w:val="Normal"/>
    <w:next w:val="Normal"/>
    <w:uiPriority w:val="37"/>
    <w:unhideWhenUsed/>
    <w:rsid w:val="00103C35"/>
  </w:style>
  <w:style w:type="paragraph" w:customStyle="1" w:styleId="Default">
    <w:name w:val="Default"/>
    <w:basedOn w:val="Normal"/>
    <w:rsid w:val="00B33829"/>
    <w:pPr>
      <w:autoSpaceDE w:val="0"/>
      <w:autoSpaceDN w:val="0"/>
      <w:spacing w:after="0" w:line="240" w:lineRule="auto"/>
    </w:pPr>
    <w:rPr>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696">
      <w:bodyDiv w:val="1"/>
      <w:marLeft w:val="0"/>
      <w:marRight w:val="0"/>
      <w:marTop w:val="0"/>
      <w:marBottom w:val="0"/>
      <w:divBdr>
        <w:top w:val="none" w:sz="0" w:space="0" w:color="auto"/>
        <w:left w:val="none" w:sz="0" w:space="0" w:color="auto"/>
        <w:bottom w:val="none" w:sz="0" w:space="0" w:color="auto"/>
        <w:right w:val="none" w:sz="0" w:space="0" w:color="auto"/>
      </w:divBdr>
    </w:div>
    <w:div w:id="12730139">
      <w:bodyDiv w:val="1"/>
      <w:marLeft w:val="0"/>
      <w:marRight w:val="0"/>
      <w:marTop w:val="0"/>
      <w:marBottom w:val="0"/>
      <w:divBdr>
        <w:top w:val="none" w:sz="0" w:space="0" w:color="auto"/>
        <w:left w:val="none" w:sz="0" w:space="0" w:color="auto"/>
        <w:bottom w:val="none" w:sz="0" w:space="0" w:color="auto"/>
        <w:right w:val="none" w:sz="0" w:space="0" w:color="auto"/>
      </w:divBdr>
    </w:div>
    <w:div w:id="23602539">
      <w:bodyDiv w:val="1"/>
      <w:marLeft w:val="0"/>
      <w:marRight w:val="0"/>
      <w:marTop w:val="0"/>
      <w:marBottom w:val="0"/>
      <w:divBdr>
        <w:top w:val="none" w:sz="0" w:space="0" w:color="auto"/>
        <w:left w:val="none" w:sz="0" w:space="0" w:color="auto"/>
        <w:bottom w:val="none" w:sz="0" w:space="0" w:color="auto"/>
        <w:right w:val="none" w:sz="0" w:space="0" w:color="auto"/>
      </w:divBdr>
    </w:div>
    <w:div w:id="33584119">
      <w:bodyDiv w:val="1"/>
      <w:marLeft w:val="0"/>
      <w:marRight w:val="0"/>
      <w:marTop w:val="0"/>
      <w:marBottom w:val="0"/>
      <w:divBdr>
        <w:top w:val="none" w:sz="0" w:space="0" w:color="auto"/>
        <w:left w:val="none" w:sz="0" w:space="0" w:color="auto"/>
        <w:bottom w:val="none" w:sz="0" w:space="0" w:color="auto"/>
        <w:right w:val="none" w:sz="0" w:space="0" w:color="auto"/>
      </w:divBdr>
    </w:div>
    <w:div w:id="38168119">
      <w:bodyDiv w:val="1"/>
      <w:marLeft w:val="0"/>
      <w:marRight w:val="0"/>
      <w:marTop w:val="0"/>
      <w:marBottom w:val="0"/>
      <w:divBdr>
        <w:top w:val="none" w:sz="0" w:space="0" w:color="auto"/>
        <w:left w:val="none" w:sz="0" w:space="0" w:color="auto"/>
        <w:bottom w:val="none" w:sz="0" w:space="0" w:color="auto"/>
        <w:right w:val="none" w:sz="0" w:space="0" w:color="auto"/>
      </w:divBdr>
    </w:div>
    <w:div w:id="60905214">
      <w:bodyDiv w:val="1"/>
      <w:marLeft w:val="0"/>
      <w:marRight w:val="0"/>
      <w:marTop w:val="0"/>
      <w:marBottom w:val="0"/>
      <w:divBdr>
        <w:top w:val="none" w:sz="0" w:space="0" w:color="auto"/>
        <w:left w:val="none" w:sz="0" w:space="0" w:color="auto"/>
        <w:bottom w:val="none" w:sz="0" w:space="0" w:color="auto"/>
        <w:right w:val="none" w:sz="0" w:space="0" w:color="auto"/>
      </w:divBdr>
      <w:divsChild>
        <w:div w:id="60104170">
          <w:marLeft w:val="0"/>
          <w:marRight w:val="0"/>
          <w:marTop w:val="0"/>
          <w:marBottom w:val="0"/>
          <w:divBdr>
            <w:top w:val="none" w:sz="0" w:space="0" w:color="auto"/>
            <w:left w:val="none" w:sz="0" w:space="0" w:color="auto"/>
            <w:bottom w:val="none" w:sz="0" w:space="0" w:color="auto"/>
            <w:right w:val="none" w:sz="0" w:space="0" w:color="auto"/>
          </w:divBdr>
        </w:div>
      </w:divsChild>
    </w:div>
    <w:div w:id="69083203">
      <w:bodyDiv w:val="1"/>
      <w:marLeft w:val="0"/>
      <w:marRight w:val="0"/>
      <w:marTop w:val="0"/>
      <w:marBottom w:val="0"/>
      <w:divBdr>
        <w:top w:val="none" w:sz="0" w:space="0" w:color="auto"/>
        <w:left w:val="none" w:sz="0" w:space="0" w:color="auto"/>
        <w:bottom w:val="none" w:sz="0" w:space="0" w:color="auto"/>
        <w:right w:val="none" w:sz="0" w:space="0" w:color="auto"/>
      </w:divBdr>
    </w:div>
    <w:div w:id="69428831">
      <w:bodyDiv w:val="1"/>
      <w:marLeft w:val="0"/>
      <w:marRight w:val="0"/>
      <w:marTop w:val="0"/>
      <w:marBottom w:val="0"/>
      <w:divBdr>
        <w:top w:val="none" w:sz="0" w:space="0" w:color="auto"/>
        <w:left w:val="none" w:sz="0" w:space="0" w:color="auto"/>
        <w:bottom w:val="none" w:sz="0" w:space="0" w:color="auto"/>
        <w:right w:val="none" w:sz="0" w:space="0" w:color="auto"/>
      </w:divBdr>
    </w:div>
    <w:div w:id="86268988">
      <w:bodyDiv w:val="1"/>
      <w:marLeft w:val="0"/>
      <w:marRight w:val="0"/>
      <w:marTop w:val="0"/>
      <w:marBottom w:val="0"/>
      <w:divBdr>
        <w:top w:val="none" w:sz="0" w:space="0" w:color="auto"/>
        <w:left w:val="none" w:sz="0" w:space="0" w:color="auto"/>
        <w:bottom w:val="none" w:sz="0" w:space="0" w:color="auto"/>
        <w:right w:val="none" w:sz="0" w:space="0" w:color="auto"/>
      </w:divBdr>
    </w:div>
    <w:div w:id="110326700">
      <w:bodyDiv w:val="1"/>
      <w:marLeft w:val="0"/>
      <w:marRight w:val="0"/>
      <w:marTop w:val="0"/>
      <w:marBottom w:val="0"/>
      <w:divBdr>
        <w:top w:val="none" w:sz="0" w:space="0" w:color="auto"/>
        <w:left w:val="none" w:sz="0" w:space="0" w:color="auto"/>
        <w:bottom w:val="none" w:sz="0" w:space="0" w:color="auto"/>
        <w:right w:val="none" w:sz="0" w:space="0" w:color="auto"/>
      </w:divBdr>
    </w:div>
    <w:div w:id="112794312">
      <w:bodyDiv w:val="1"/>
      <w:marLeft w:val="0"/>
      <w:marRight w:val="0"/>
      <w:marTop w:val="0"/>
      <w:marBottom w:val="0"/>
      <w:divBdr>
        <w:top w:val="none" w:sz="0" w:space="0" w:color="auto"/>
        <w:left w:val="none" w:sz="0" w:space="0" w:color="auto"/>
        <w:bottom w:val="none" w:sz="0" w:space="0" w:color="auto"/>
        <w:right w:val="none" w:sz="0" w:space="0" w:color="auto"/>
      </w:divBdr>
    </w:div>
    <w:div w:id="171842827">
      <w:bodyDiv w:val="1"/>
      <w:marLeft w:val="0"/>
      <w:marRight w:val="0"/>
      <w:marTop w:val="0"/>
      <w:marBottom w:val="0"/>
      <w:divBdr>
        <w:top w:val="none" w:sz="0" w:space="0" w:color="auto"/>
        <w:left w:val="none" w:sz="0" w:space="0" w:color="auto"/>
        <w:bottom w:val="none" w:sz="0" w:space="0" w:color="auto"/>
        <w:right w:val="none" w:sz="0" w:space="0" w:color="auto"/>
      </w:divBdr>
    </w:div>
    <w:div w:id="175463465">
      <w:bodyDiv w:val="1"/>
      <w:marLeft w:val="0"/>
      <w:marRight w:val="0"/>
      <w:marTop w:val="0"/>
      <w:marBottom w:val="0"/>
      <w:divBdr>
        <w:top w:val="none" w:sz="0" w:space="0" w:color="auto"/>
        <w:left w:val="none" w:sz="0" w:space="0" w:color="auto"/>
        <w:bottom w:val="none" w:sz="0" w:space="0" w:color="auto"/>
        <w:right w:val="none" w:sz="0" w:space="0" w:color="auto"/>
      </w:divBdr>
      <w:divsChild>
        <w:div w:id="763961453">
          <w:blockQuote w:val="1"/>
          <w:marLeft w:val="0"/>
          <w:marRight w:val="0"/>
          <w:marTop w:val="600"/>
          <w:marBottom w:val="600"/>
          <w:divBdr>
            <w:top w:val="none" w:sz="0" w:space="0" w:color="auto"/>
            <w:left w:val="single" w:sz="36" w:space="30" w:color="29C3EC"/>
            <w:bottom w:val="none" w:sz="0" w:space="0" w:color="auto"/>
            <w:right w:val="none" w:sz="0" w:space="0" w:color="auto"/>
          </w:divBdr>
        </w:div>
      </w:divsChild>
    </w:div>
    <w:div w:id="181553971">
      <w:bodyDiv w:val="1"/>
      <w:marLeft w:val="0"/>
      <w:marRight w:val="0"/>
      <w:marTop w:val="0"/>
      <w:marBottom w:val="0"/>
      <w:divBdr>
        <w:top w:val="none" w:sz="0" w:space="0" w:color="auto"/>
        <w:left w:val="none" w:sz="0" w:space="0" w:color="auto"/>
        <w:bottom w:val="none" w:sz="0" w:space="0" w:color="auto"/>
        <w:right w:val="none" w:sz="0" w:space="0" w:color="auto"/>
      </w:divBdr>
    </w:div>
    <w:div w:id="204022271">
      <w:bodyDiv w:val="1"/>
      <w:marLeft w:val="0"/>
      <w:marRight w:val="0"/>
      <w:marTop w:val="0"/>
      <w:marBottom w:val="0"/>
      <w:divBdr>
        <w:top w:val="none" w:sz="0" w:space="0" w:color="auto"/>
        <w:left w:val="none" w:sz="0" w:space="0" w:color="auto"/>
        <w:bottom w:val="none" w:sz="0" w:space="0" w:color="auto"/>
        <w:right w:val="none" w:sz="0" w:space="0" w:color="auto"/>
      </w:divBdr>
    </w:div>
    <w:div w:id="204416862">
      <w:bodyDiv w:val="1"/>
      <w:marLeft w:val="0"/>
      <w:marRight w:val="0"/>
      <w:marTop w:val="0"/>
      <w:marBottom w:val="0"/>
      <w:divBdr>
        <w:top w:val="none" w:sz="0" w:space="0" w:color="auto"/>
        <w:left w:val="none" w:sz="0" w:space="0" w:color="auto"/>
        <w:bottom w:val="none" w:sz="0" w:space="0" w:color="auto"/>
        <w:right w:val="none" w:sz="0" w:space="0" w:color="auto"/>
      </w:divBdr>
    </w:div>
    <w:div w:id="207181312">
      <w:bodyDiv w:val="1"/>
      <w:marLeft w:val="0"/>
      <w:marRight w:val="0"/>
      <w:marTop w:val="0"/>
      <w:marBottom w:val="0"/>
      <w:divBdr>
        <w:top w:val="none" w:sz="0" w:space="0" w:color="auto"/>
        <w:left w:val="none" w:sz="0" w:space="0" w:color="auto"/>
        <w:bottom w:val="none" w:sz="0" w:space="0" w:color="auto"/>
        <w:right w:val="none" w:sz="0" w:space="0" w:color="auto"/>
      </w:divBdr>
    </w:div>
    <w:div w:id="211697377">
      <w:bodyDiv w:val="1"/>
      <w:marLeft w:val="0"/>
      <w:marRight w:val="0"/>
      <w:marTop w:val="0"/>
      <w:marBottom w:val="0"/>
      <w:divBdr>
        <w:top w:val="none" w:sz="0" w:space="0" w:color="auto"/>
        <w:left w:val="none" w:sz="0" w:space="0" w:color="auto"/>
        <w:bottom w:val="none" w:sz="0" w:space="0" w:color="auto"/>
        <w:right w:val="none" w:sz="0" w:space="0" w:color="auto"/>
      </w:divBdr>
    </w:div>
    <w:div w:id="221600734">
      <w:bodyDiv w:val="1"/>
      <w:marLeft w:val="0"/>
      <w:marRight w:val="0"/>
      <w:marTop w:val="0"/>
      <w:marBottom w:val="0"/>
      <w:divBdr>
        <w:top w:val="none" w:sz="0" w:space="0" w:color="auto"/>
        <w:left w:val="none" w:sz="0" w:space="0" w:color="auto"/>
        <w:bottom w:val="none" w:sz="0" w:space="0" w:color="auto"/>
        <w:right w:val="none" w:sz="0" w:space="0" w:color="auto"/>
      </w:divBdr>
    </w:div>
    <w:div w:id="224141822">
      <w:bodyDiv w:val="1"/>
      <w:marLeft w:val="0"/>
      <w:marRight w:val="0"/>
      <w:marTop w:val="0"/>
      <w:marBottom w:val="0"/>
      <w:divBdr>
        <w:top w:val="none" w:sz="0" w:space="0" w:color="auto"/>
        <w:left w:val="none" w:sz="0" w:space="0" w:color="auto"/>
        <w:bottom w:val="none" w:sz="0" w:space="0" w:color="auto"/>
        <w:right w:val="none" w:sz="0" w:space="0" w:color="auto"/>
      </w:divBdr>
    </w:div>
    <w:div w:id="252979195">
      <w:bodyDiv w:val="1"/>
      <w:marLeft w:val="0"/>
      <w:marRight w:val="0"/>
      <w:marTop w:val="0"/>
      <w:marBottom w:val="0"/>
      <w:divBdr>
        <w:top w:val="none" w:sz="0" w:space="0" w:color="auto"/>
        <w:left w:val="none" w:sz="0" w:space="0" w:color="auto"/>
        <w:bottom w:val="none" w:sz="0" w:space="0" w:color="auto"/>
        <w:right w:val="none" w:sz="0" w:space="0" w:color="auto"/>
      </w:divBdr>
      <w:divsChild>
        <w:div w:id="466897610">
          <w:marLeft w:val="446"/>
          <w:marRight w:val="0"/>
          <w:marTop w:val="0"/>
          <w:marBottom w:val="0"/>
          <w:divBdr>
            <w:top w:val="none" w:sz="0" w:space="0" w:color="auto"/>
            <w:left w:val="none" w:sz="0" w:space="0" w:color="auto"/>
            <w:bottom w:val="none" w:sz="0" w:space="0" w:color="auto"/>
            <w:right w:val="none" w:sz="0" w:space="0" w:color="auto"/>
          </w:divBdr>
        </w:div>
        <w:div w:id="510753517">
          <w:marLeft w:val="446"/>
          <w:marRight w:val="0"/>
          <w:marTop w:val="0"/>
          <w:marBottom w:val="0"/>
          <w:divBdr>
            <w:top w:val="none" w:sz="0" w:space="0" w:color="auto"/>
            <w:left w:val="none" w:sz="0" w:space="0" w:color="auto"/>
            <w:bottom w:val="none" w:sz="0" w:space="0" w:color="auto"/>
            <w:right w:val="none" w:sz="0" w:space="0" w:color="auto"/>
          </w:divBdr>
        </w:div>
        <w:div w:id="661741882">
          <w:marLeft w:val="446"/>
          <w:marRight w:val="0"/>
          <w:marTop w:val="0"/>
          <w:marBottom w:val="0"/>
          <w:divBdr>
            <w:top w:val="none" w:sz="0" w:space="0" w:color="auto"/>
            <w:left w:val="none" w:sz="0" w:space="0" w:color="auto"/>
            <w:bottom w:val="none" w:sz="0" w:space="0" w:color="auto"/>
            <w:right w:val="none" w:sz="0" w:space="0" w:color="auto"/>
          </w:divBdr>
        </w:div>
        <w:div w:id="841430182">
          <w:marLeft w:val="446"/>
          <w:marRight w:val="0"/>
          <w:marTop w:val="0"/>
          <w:marBottom w:val="0"/>
          <w:divBdr>
            <w:top w:val="none" w:sz="0" w:space="0" w:color="auto"/>
            <w:left w:val="none" w:sz="0" w:space="0" w:color="auto"/>
            <w:bottom w:val="none" w:sz="0" w:space="0" w:color="auto"/>
            <w:right w:val="none" w:sz="0" w:space="0" w:color="auto"/>
          </w:divBdr>
        </w:div>
        <w:div w:id="850339405">
          <w:marLeft w:val="446"/>
          <w:marRight w:val="0"/>
          <w:marTop w:val="0"/>
          <w:marBottom w:val="0"/>
          <w:divBdr>
            <w:top w:val="none" w:sz="0" w:space="0" w:color="auto"/>
            <w:left w:val="none" w:sz="0" w:space="0" w:color="auto"/>
            <w:bottom w:val="none" w:sz="0" w:space="0" w:color="auto"/>
            <w:right w:val="none" w:sz="0" w:space="0" w:color="auto"/>
          </w:divBdr>
        </w:div>
        <w:div w:id="1405369326">
          <w:marLeft w:val="446"/>
          <w:marRight w:val="0"/>
          <w:marTop w:val="0"/>
          <w:marBottom w:val="0"/>
          <w:divBdr>
            <w:top w:val="none" w:sz="0" w:space="0" w:color="auto"/>
            <w:left w:val="none" w:sz="0" w:space="0" w:color="auto"/>
            <w:bottom w:val="none" w:sz="0" w:space="0" w:color="auto"/>
            <w:right w:val="none" w:sz="0" w:space="0" w:color="auto"/>
          </w:divBdr>
        </w:div>
        <w:div w:id="1572810320">
          <w:marLeft w:val="446"/>
          <w:marRight w:val="0"/>
          <w:marTop w:val="0"/>
          <w:marBottom w:val="0"/>
          <w:divBdr>
            <w:top w:val="none" w:sz="0" w:space="0" w:color="auto"/>
            <w:left w:val="none" w:sz="0" w:space="0" w:color="auto"/>
            <w:bottom w:val="none" w:sz="0" w:space="0" w:color="auto"/>
            <w:right w:val="none" w:sz="0" w:space="0" w:color="auto"/>
          </w:divBdr>
        </w:div>
        <w:div w:id="1669021260">
          <w:marLeft w:val="446"/>
          <w:marRight w:val="0"/>
          <w:marTop w:val="0"/>
          <w:marBottom w:val="0"/>
          <w:divBdr>
            <w:top w:val="none" w:sz="0" w:space="0" w:color="auto"/>
            <w:left w:val="none" w:sz="0" w:space="0" w:color="auto"/>
            <w:bottom w:val="none" w:sz="0" w:space="0" w:color="auto"/>
            <w:right w:val="none" w:sz="0" w:space="0" w:color="auto"/>
          </w:divBdr>
        </w:div>
        <w:div w:id="1730305621">
          <w:marLeft w:val="446"/>
          <w:marRight w:val="0"/>
          <w:marTop w:val="0"/>
          <w:marBottom w:val="0"/>
          <w:divBdr>
            <w:top w:val="none" w:sz="0" w:space="0" w:color="auto"/>
            <w:left w:val="none" w:sz="0" w:space="0" w:color="auto"/>
            <w:bottom w:val="none" w:sz="0" w:space="0" w:color="auto"/>
            <w:right w:val="none" w:sz="0" w:space="0" w:color="auto"/>
          </w:divBdr>
        </w:div>
        <w:div w:id="1895122473">
          <w:marLeft w:val="446"/>
          <w:marRight w:val="0"/>
          <w:marTop w:val="0"/>
          <w:marBottom w:val="0"/>
          <w:divBdr>
            <w:top w:val="none" w:sz="0" w:space="0" w:color="auto"/>
            <w:left w:val="none" w:sz="0" w:space="0" w:color="auto"/>
            <w:bottom w:val="none" w:sz="0" w:space="0" w:color="auto"/>
            <w:right w:val="none" w:sz="0" w:space="0" w:color="auto"/>
          </w:divBdr>
        </w:div>
        <w:div w:id="1902400551">
          <w:marLeft w:val="446"/>
          <w:marRight w:val="0"/>
          <w:marTop w:val="0"/>
          <w:marBottom w:val="0"/>
          <w:divBdr>
            <w:top w:val="none" w:sz="0" w:space="0" w:color="auto"/>
            <w:left w:val="none" w:sz="0" w:space="0" w:color="auto"/>
            <w:bottom w:val="none" w:sz="0" w:space="0" w:color="auto"/>
            <w:right w:val="none" w:sz="0" w:space="0" w:color="auto"/>
          </w:divBdr>
        </w:div>
        <w:div w:id="2024168189">
          <w:marLeft w:val="446"/>
          <w:marRight w:val="0"/>
          <w:marTop w:val="0"/>
          <w:marBottom w:val="0"/>
          <w:divBdr>
            <w:top w:val="none" w:sz="0" w:space="0" w:color="auto"/>
            <w:left w:val="none" w:sz="0" w:space="0" w:color="auto"/>
            <w:bottom w:val="none" w:sz="0" w:space="0" w:color="auto"/>
            <w:right w:val="none" w:sz="0" w:space="0" w:color="auto"/>
          </w:divBdr>
        </w:div>
        <w:div w:id="2138834894">
          <w:marLeft w:val="446"/>
          <w:marRight w:val="0"/>
          <w:marTop w:val="0"/>
          <w:marBottom w:val="0"/>
          <w:divBdr>
            <w:top w:val="none" w:sz="0" w:space="0" w:color="auto"/>
            <w:left w:val="none" w:sz="0" w:space="0" w:color="auto"/>
            <w:bottom w:val="none" w:sz="0" w:space="0" w:color="auto"/>
            <w:right w:val="none" w:sz="0" w:space="0" w:color="auto"/>
          </w:divBdr>
        </w:div>
      </w:divsChild>
    </w:div>
    <w:div w:id="255359137">
      <w:bodyDiv w:val="1"/>
      <w:marLeft w:val="0"/>
      <w:marRight w:val="0"/>
      <w:marTop w:val="0"/>
      <w:marBottom w:val="0"/>
      <w:divBdr>
        <w:top w:val="none" w:sz="0" w:space="0" w:color="auto"/>
        <w:left w:val="none" w:sz="0" w:space="0" w:color="auto"/>
        <w:bottom w:val="none" w:sz="0" w:space="0" w:color="auto"/>
        <w:right w:val="none" w:sz="0" w:space="0" w:color="auto"/>
      </w:divBdr>
    </w:div>
    <w:div w:id="272631685">
      <w:bodyDiv w:val="1"/>
      <w:marLeft w:val="0"/>
      <w:marRight w:val="0"/>
      <w:marTop w:val="0"/>
      <w:marBottom w:val="0"/>
      <w:divBdr>
        <w:top w:val="none" w:sz="0" w:space="0" w:color="auto"/>
        <w:left w:val="none" w:sz="0" w:space="0" w:color="auto"/>
        <w:bottom w:val="none" w:sz="0" w:space="0" w:color="auto"/>
        <w:right w:val="none" w:sz="0" w:space="0" w:color="auto"/>
      </w:divBdr>
    </w:div>
    <w:div w:id="312565236">
      <w:bodyDiv w:val="1"/>
      <w:marLeft w:val="0"/>
      <w:marRight w:val="0"/>
      <w:marTop w:val="0"/>
      <w:marBottom w:val="0"/>
      <w:divBdr>
        <w:top w:val="none" w:sz="0" w:space="0" w:color="auto"/>
        <w:left w:val="none" w:sz="0" w:space="0" w:color="auto"/>
        <w:bottom w:val="none" w:sz="0" w:space="0" w:color="auto"/>
        <w:right w:val="none" w:sz="0" w:space="0" w:color="auto"/>
      </w:divBdr>
    </w:div>
    <w:div w:id="340090410">
      <w:bodyDiv w:val="1"/>
      <w:marLeft w:val="0"/>
      <w:marRight w:val="0"/>
      <w:marTop w:val="0"/>
      <w:marBottom w:val="0"/>
      <w:divBdr>
        <w:top w:val="none" w:sz="0" w:space="0" w:color="auto"/>
        <w:left w:val="none" w:sz="0" w:space="0" w:color="auto"/>
        <w:bottom w:val="none" w:sz="0" w:space="0" w:color="auto"/>
        <w:right w:val="none" w:sz="0" w:space="0" w:color="auto"/>
      </w:divBdr>
    </w:div>
    <w:div w:id="357969839">
      <w:bodyDiv w:val="1"/>
      <w:marLeft w:val="0"/>
      <w:marRight w:val="0"/>
      <w:marTop w:val="0"/>
      <w:marBottom w:val="0"/>
      <w:divBdr>
        <w:top w:val="none" w:sz="0" w:space="0" w:color="auto"/>
        <w:left w:val="none" w:sz="0" w:space="0" w:color="auto"/>
        <w:bottom w:val="none" w:sz="0" w:space="0" w:color="auto"/>
        <w:right w:val="none" w:sz="0" w:space="0" w:color="auto"/>
      </w:divBdr>
    </w:div>
    <w:div w:id="360479647">
      <w:bodyDiv w:val="1"/>
      <w:marLeft w:val="0"/>
      <w:marRight w:val="0"/>
      <w:marTop w:val="0"/>
      <w:marBottom w:val="0"/>
      <w:divBdr>
        <w:top w:val="none" w:sz="0" w:space="0" w:color="auto"/>
        <w:left w:val="none" w:sz="0" w:space="0" w:color="auto"/>
        <w:bottom w:val="none" w:sz="0" w:space="0" w:color="auto"/>
        <w:right w:val="none" w:sz="0" w:space="0" w:color="auto"/>
      </w:divBdr>
    </w:div>
    <w:div w:id="412700957">
      <w:bodyDiv w:val="1"/>
      <w:marLeft w:val="0"/>
      <w:marRight w:val="0"/>
      <w:marTop w:val="0"/>
      <w:marBottom w:val="0"/>
      <w:divBdr>
        <w:top w:val="none" w:sz="0" w:space="0" w:color="auto"/>
        <w:left w:val="none" w:sz="0" w:space="0" w:color="auto"/>
        <w:bottom w:val="none" w:sz="0" w:space="0" w:color="auto"/>
        <w:right w:val="none" w:sz="0" w:space="0" w:color="auto"/>
      </w:divBdr>
    </w:div>
    <w:div w:id="439767340">
      <w:bodyDiv w:val="1"/>
      <w:marLeft w:val="0"/>
      <w:marRight w:val="0"/>
      <w:marTop w:val="0"/>
      <w:marBottom w:val="0"/>
      <w:divBdr>
        <w:top w:val="none" w:sz="0" w:space="0" w:color="auto"/>
        <w:left w:val="none" w:sz="0" w:space="0" w:color="auto"/>
        <w:bottom w:val="none" w:sz="0" w:space="0" w:color="auto"/>
        <w:right w:val="none" w:sz="0" w:space="0" w:color="auto"/>
      </w:divBdr>
    </w:div>
    <w:div w:id="440079019">
      <w:bodyDiv w:val="1"/>
      <w:marLeft w:val="0"/>
      <w:marRight w:val="0"/>
      <w:marTop w:val="0"/>
      <w:marBottom w:val="0"/>
      <w:divBdr>
        <w:top w:val="none" w:sz="0" w:space="0" w:color="auto"/>
        <w:left w:val="none" w:sz="0" w:space="0" w:color="auto"/>
        <w:bottom w:val="none" w:sz="0" w:space="0" w:color="auto"/>
        <w:right w:val="none" w:sz="0" w:space="0" w:color="auto"/>
      </w:divBdr>
    </w:div>
    <w:div w:id="440800397">
      <w:bodyDiv w:val="1"/>
      <w:marLeft w:val="0"/>
      <w:marRight w:val="0"/>
      <w:marTop w:val="0"/>
      <w:marBottom w:val="0"/>
      <w:divBdr>
        <w:top w:val="none" w:sz="0" w:space="0" w:color="auto"/>
        <w:left w:val="none" w:sz="0" w:space="0" w:color="auto"/>
        <w:bottom w:val="none" w:sz="0" w:space="0" w:color="auto"/>
        <w:right w:val="none" w:sz="0" w:space="0" w:color="auto"/>
      </w:divBdr>
    </w:div>
    <w:div w:id="450050741">
      <w:bodyDiv w:val="1"/>
      <w:marLeft w:val="0"/>
      <w:marRight w:val="0"/>
      <w:marTop w:val="0"/>
      <w:marBottom w:val="0"/>
      <w:divBdr>
        <w:top w:val="none" w:sz="0" w:space="0" w:color="auto"/>
        <w:left w:val="none" w:sz="0" w:space="0" w:color="auto"/>
        <w:bottom w:val="none" w:sz="0" w:space="0" w:color="auto"/>
        <w:right w:val="none" w:sz="0" w:space="0" w:color="auto"/>
      </w:divBdr>
    </w:div>
    <w:div w:id="471094655">
      <w:bodyDiv w:val="1"/>
      <w:marLeft w:val="0"/>
      <w:marRight w:val="0"/>
      <w:marTop w:val="0"/>
      <w:marBottom w:val="0"/>
      <w:divBdr>
        <w:top w:val="none" w:sz="0" w:space="0" w:color="auto"/>
        <w:left w:val="none" w:sz="0" w:space="0" w:color="auto"/>
        <w:bottom w:val="none" w:sz="0" w:space="0" w:color="auto"/>
        <w:right w:val="none" w:sz="0" w:space="0" w:color="auto"/>
      </w:divBdr>
    </w:div>
    <w:div w:id="494876961">
      <w:bodyDiv w:val="1"/>
      <w:marLeft w:val="0"/>
      <w:marRight w:val="0"/>
      <w:marTop w:val="0"/>
      <w:marBottom w:val="0"/>
      <w:divBdr>
        <w:top w:val="none" w:sz="0" w:space="0" w:color="auto"/>
        <w:left w:val="none" w:sz="0" w:space="0" w:color="auto"/>
        <w:bottom w:val="none" w:sz="0" w:space="0" w:color="auto"/>
        <w:right w:val="none" w:sz="0" w:space="0" w:color="auto"/>
      </w:divBdr>
    </w:div>
    <w:div w:id="511257843">
      <w:bodyDiv w:val="1"/>
      <w:marLeft w:val="0"/>
      <w:marRight w:val="0"/>
      <w:marTop w:val="0"/>
      <w:marBottom w:val="0"/>
      <w:divBdr>
        <w:top w:val="none" w:sz="0" w:space="0" w:color="auto"/>
        <w:left w:val="none" w:sz="0" w:space="0" w:color="auto"/>
        <w:bottom w:val="none" w:sz="0" w:space="0" w:color="auto"/>
        <w:right w:val="none" w:sz="0" w:space="0" w:color="auto"/>
      </w:divBdr>
    </w:div>
    <w:div w:id="515926385">
      <w:bodyDiv w:val="1"/>
      <w:marLeft w:val="0"/>
      <w:marRight w:val="0"/>
      <w:marTop w:val="0"/>
      <w:marBottom w:val="0"/>
      <w:divBdr>
        <w:top w:val="none" w:sz="0" w:space="0" w:color="auto"/>
        <w:left w:val="none" w:sz="0" w:space="0" w:color="auto"/>
        <w:bottom w:val="none" w:sz="0" w:space="0" w:color="auto"/>
        <w:right w:val="none" w:sz="0" w:space="0" w:color="auto"/>
      </w:divBdr>
    </w:div>
    <w:div w:id="528569161">
      <w:bodyDiv w:val="1"/>
      <w:marLeft w:val="0"/>
      <w:marRight w:val="0"/>
      <w:marTop w:val="0"/>
      <w:marBottom w:val="0"/>
      <w:divBdr>
        <w:top w:val="none" w:sz="0" w:space="0" w:color="auto"/>
        <w:left w:val="none" w:sz="0" w:space="0" w:color="auto"/>
        <w:bottom w:val="none" w:sz="0" w:space="0" w:color="auto"/>
        <w:right w:val="none" w:sz="0" w:space="0" w:color="auto"/>
      </w:divBdr>
      <w:divsChild>
        <w:div w:id="1819809787">
          <w:marLeft w:val="0"/>
          <w:marRight w:val="0"/>
          <w:marTop w:val="0"/>
          <w:marBottom w:val="0"/>
          <w:divBdr>
            <w:top w:val="none" w:sz="0" w:space="0" w:color="auto"/>
            <w:left w:val="none" w:sz="0" w:space="0" w:color="auto"/>
            <w:bottom w:val="none" w:sz="0" w:space="0" w:color="auto"/>
            <w:right w:val="none" w:sz="0" w:space="0" w:color="auto"/>
          </w:divBdr>
          <w:divsChild>
            <w:div w:id="905381594">
              <w:marLeft w:val="0"/>
              <w:marRight w:val="0"/>
              <w:marTop w:val="0"/>
              <w:marBottom w:val="0"/>
              <w:divBdr>
                <w:top w:val="none" w:sz="0" w:space="0" w:color="auto"/>
                <w:left w:val="none" w:sz="0" w:space="0" w:color="auto"/>
                <w:bottom w:val="none" w:sz="0" w:space="0" w:color="auto"/>
                <w:right w:val="none" w:sz="0" w:space="0" w:color="auto"/>
              </w:divBdr>
              <w:divsChild>
                <w:div w:id="1330790349">
                  <w:marLeft w:val="0"/>
                  <w:marRight w:val="0"/>
                  <w:marTop w:val="0"/>
                  <w:marBottom w:val="0"/>
                  <w:divBdr>
                    <w:top w:val="single" w:sz="6" w:space="26" w:color="C4C4CD"/>
                    <w:left w:val="none" w:sz="0" w:space="0" w:color="auto"/>
                    <w:bottom w:val="single" w:sz="6" w:space="25" w:color="C4C4CD"/>
                    <w:right w:val="none" w:sz="0" w:space="0" w:color="auto"/>
                  </w:divBdr>
                </w:div>
              </w:divsChild>
            </w:div>
          </w:divsChild>
        </w:div>
      </w:divsChild>
    </w:div>
    <w:div w:id="549196573">
      <w:bodyDiv w:val="1"/>
      <w:marLeft w:val="0"/>
      <w:marRight w:val="0"/>
      <w:marTop w:val="0"/>
      <w:marBottom w:val="0"/>
      <w:divBdr>
        <w:top w:val="none" w:sz="0" w:space="0" w:color="auto"/>
        <w:left w:val="none" w:sz="0" w:space="0" w:color="auto"/>
        <w:bottom w:val="none" w:sz="0" w:space="0" w:color="auto"/>
        <w:right w:val="none" w:sz="0" w:space="0" w:color="auto"/>
      </w:divBdr>
    </w:div>
    <w:div w:id="554703084">
      <w:bodyDiv w:val="1"/>
      <w:marLeft w:val="0"/>
      <w:marRight w:val="0"/>
      <w:marTop w:val="0"/>
      <w:marBottom w:val="0"/>
      <w:divBdr>
        <w:top w:val="none" w:sz="0" w:space="0" w:color="auto"/>
        <w:left w:val="none" w:sz="0" w:space="0" w:color="auto"/>
        <w:bottom w:val="none" w:sz="0" w:space="0" w:color="auto"/>
        <w:right w:val="none" w:sz="0" w:space="0" w:color="auto"/>
      </w:divBdr>
    </w:div>
    <w:div w:id="558057547">
      <w:bodyDiv w:val="1"/>
      <w:marLeft w:val="0"/>
      <w:marRight w:val="0"/>
      <w:marTop w:val="0"/>
      <w:marBottom w:val="0"/>
      <w:divBdr>
        <w:top w:val="none" w:sz="0" w:space="0" w:color="auto"/>
        <w:left w:val="none" w:sz="0" w:space="0" w:color="auto"/>
        <w:bottom w:val="none" w:sz="0" w:space="0" w:color="auto"/>
        <w:right w:val="none" w:sz="0" w:space="0" w:color="auto"/>
      </w:divBdr>
      <w:divsChild>
        <w:div w:id="1389381398">
          <w:marLeft w:val="0"/>
          <w:marRight w:val="0"/>
          <w:marTop w:val="0"/>
          <w:marBottom w:val="0"/>
          <w:divBdr>
            <w:top w:val="single" w:sz="2" w:space="0" w:color="auto"/>
            <w:left w:val="single" w:sz="2" w:space="0" w:color="auto"/>
            <w:bottom w:val="single" w:sz="6" w:space="0" w:color="auto"/>
            <w:right w:val="single" w:sz="2" w:space="0" w:color="auto"/>
          </w:divBdr>
          <w:divsChild>
            <w:div w:id="1950045285">
              <w:marLeft w:val="0"/>
              <w:marRight w:val="0"/>
              <w:marTop w:val="100"/>
              <w:marBottom w:val="100"/>
              <w:divBdr>
                <w:top w:val="single" w:sz="2" w:space="0" w:color="D9D9E3"/>
                <w:left w:val="single" w:sz="2" w:space="0" w:color="D9D9E3"/>
                <w:bottom w:val="single" w:sz="2" w:space="0" w:color="D9D9E3"/>
                <w:right w:val="single" w:sz="2" w:space="0" w:color="D9D9E3"/>
              </w:divBdr>
              <w:divsChild>
                <w:div w:id="126172097">
                  <w:marLeft w:val="0"/>
                  <w:marRight w:val="0"/>
                  <w:marTop w:val="0"/>
                  <w:marBottom w:val="0"/>
                  <w:divBdr>
                    <w:top w:val="single" w:sz="2" w:space="0" w:color="D9D9E3"/>
                    <w:left w:val="single" w:sz="2" w:space="0" w:color="D9D9E3"/>
                    <w:bottom w:val="single" w:sz="2" w:space="0" w:color="D9D9E3"/>
                    <w:right w:val="single" w:sz="2" w:space="0" w:color="D9D9E3"/>
                  </w:divBdr>
                  <w:divsChild>
                    <w:div w:id="454371007">
                      <w:marLeft w:val="0"/>
                      <w:marRight w:val="0"/>
                      <w:marTop w:val="0"/>
                      <w:marBottom w:val="0"/>
                      <w:divBdr>
                        <w:top w:val="single" w:sz="2" w:space="0" w:color="D9D9E3"/>
                        <w:left w:val="single" w:sz="2" w:space="0" w:color="D9D9E3"/>
                        <w:bottom w:val="single" w:sz="2" w:space="0" w:color="D9D9E3"/>
                        <w:right w:val="single" w:sz="2" w:space="0" w:color="D9D9E3"/>
                      </w:divBdr>
                      <w:divsChild>
                        <w:div w:id="52895573">
                          <w:marLeft w:val="0"/>
                          <w:marRight w:val="0"/>
                          <w:marTop w:val="0"/>
                          <w:marBottom w:val="0"/>
                          <w:divBdr>
                            <w:top w:val="single" w:sz="2" w:space="0" w:color="D9D9E3"/>
                            <w:left w:val="single" w:sz="2" w:space="0" w:color="D9D9E3"/>
                            <w:bottom w:val="single" w:sz="2" w:space="0" w:color="D9D9E3"/>
                            <w:right w:val="single" w:sz="2" w:space="0" w:color="D9D9E3"/>
                          </w:divBdr>
                          <w:divsChild>
                            <w:div w:id="1619488772">
                              <w:marLeft w:val="0"/>
                              <w:marRight w:val="0"/>
                              <w:marTop w:val="0"/>
                              <w:marBottom w:val="0"/>
                              <w:divBdr>
                                <w:top w:val="single" w:sz="2" w:space="0" w:color="D9D9E3"/>
                                <w:left w:val="single" w:sz="2" w:space="0" w:color="D9D9E3"/>
                                <w:bottom w:val="single" w:sz="2" w:space="0" w:color="D9D9E3"/>
                                <w:right w:val="single" w:sz="2" w:space="0" w:color="D9D9E3"/>
                              </w:divBdr>
                              <w:divsChild>
                                <w:div w:id="422200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61335933">
      <w:bodyDiv w:val="1"/>
      <w:marLeft w:val="0"/>
      <w:marRight w:val="0"/>
      <w:marTop w:val="0"/>
      <w:marBottom w:val="0"/>
      <w:divBdr>
        <w:top w:val="none" w:sz="0" w:space="0" w:color="auto"/>
        <w:left w:val="none" w:sz="0" w:space="0" w:color="auto"/>
        <w:bottom w:val="none" w:sz="0" w:space="0" w:color="auto"/>
        <w:right w:val="none" w:sz="0" w:space="0" w:color="auto"/>
      </w:divBdr>
    </w:div>
    <w:div w:id="567692413">
      <w:bodyDiv w:val="1"/>
      <w:marLeft w:val="0"/>
      <w:marRight w:val="0"/>
      <w:marTop w:val="0"/>
      <w:marBottom w:val="0"/>
      <w:divBdr>
        <w:top w:val="none" w:sz="0" w:space="0" w:color="auto"/>
        <w:left w:val="none" w:sz="0" w:space="0" w:color="auto"/>
        <w:bottom w:val="none" w:sz="0" w:space="0" w:color="auto"/>
        <w:right w:val="none" w:sz="0" w:space="0" w:color="auto"/>
      </w:divBdr>
    </w:div>
    <w:div w:id="622421797">
      <w:bodyDiv w:val="1"/>
      <w:marLeft w:val="0"/>
      <w:marRight w:val="0"/>
      <w:marTop w:val="0"/>
      <w:marBottom w:val="0"/>
      <w:divBdr>
        <w:top w:val="none" w:sz="0" w:space="0" w:color="auto"/>
        <w:left w:val="none" w:sz="0" w:space="0" w:color="auto"/>
        <w:bottom w:val="none" w:sz="0" w:space="0" w:color="auto"/>
        <w:right w:val="none" w:sz="0" w:space="0" w:color="auto"/>
      </w:divBdr>
    </w:div>
    <w:div w:id="645011374">
      <w:bodyDiv w:val="1"/>
      <w:marLeft w:val="0"/>
      <w:marRight w:val="0"/>
      <w:marTop w:val="0"/>
      <w:marBottom w:val="0"/>
      <w:divBdr>
        <w:top w:val="none" w:sz="0" w:space="0" w:color="auto"/>
        <w:left w:val="none" w:sz="0" w:space="0" w:color="auto"/>
        <w:bottom w:val="none" w:sz="0" w:space="0" w:color="auto"/>
        <w:right w:val="none" w:sz="0" w:space="0" w:color="auto"/>
      </w:divBdr>
    </w:div>
    <w:div w:id="660349290">
      <w:bodyDiv w:val="1"/>
      <w:marLeft w:val="0"/>
      <w:marRight w:val="0"/>
      <w:marTop w:val="0"/>
      <w:marBottom w:val="0"/>
      <w:divBdr>
        <w:top w:val="none" w:sz="0" w:space="0" w:color="auto"/>
        <w:left w:val="none" w:sz="0" w:space="0" w:color="auto"/>
        <w:bottom w:val="none" w:sz="0" w:space="0" w:color="auto"/>
        <w:right w:val="none" w:sz="0" w:space="0" w:color="auto"/>
      </w:divBdr>
    </w:div>
    <w:div w:id="663826332">
      <w:bodyDiv w:val="1"/>
      <w:marLeft w:val="0"/>
      <w:marRight w:val="0"/>
      <w:marTop w:val="0"/>
      <w:marBottom w:val="0"/>
      <w:divBdr>
        <w:top w:val="none" w:sz="0" w:space="0" w:color="auto"/>
        <w:left w:val="none" w:sz="0" w:space="0" w:color="auto"/>
        <w:bottom w:val="none" w:sz="0" w:space="0" w:color="auto"/>
        <w:right w:val="none" w:sz="0" w:space="0" w:color="auto"/>
      </w:divBdr>
    </w:div>
    <w:div w:id="667362436">
      <w:bodyDiv w:val="1"/>
      <w:marLeft w:val="0"/>
      <w:marRight w:val="0"/>
      <w:marTop w:val="0"/>
      <w:marBottom w:val="0"/>
      <w:divBdr>
        <w:top w:val="none" w:sz="0" w:space="0" w:color="auto"/>
        <w:left w:val="none" w:sz="0" w:space="0" w:color="auto"/>
        <w:bottom w:val="none" w:sz="0" w:space="0" w:color="auto"/>
        <w:right w:val="none" w:sz="0" w:space="0" w:color="auto"/>
      </w:divBdr>
    </w:div>
    <w:div w:id="706368248">
      <w:bodyDiv w:val="1"/>
      <w:marLeft w:val="0"/>
      <w:marRight w:val="0"/>
      <w:marTop w:val="0"/>
      <w:marBottom w:val="0"/>
      <w:divBdr>
        <w:top w:val="none" w:sz="0" w:space="0" w:color="auto"/>
        <w:left w:val="none" w:sz="0" w:space="0" w:color="auto"/>
        <w:bottom w:val="none" w:sz="0" w:space="0" w:color="auto"/>
        <w:right w:val="none" w:sz="0" w:space="0" w:color="auto"/>
      </w:divBdr>
    </w:div>
    <w:div w:id="722558569">
      <w:bodyDiv w:val="1"/>
      <w:marLeft w:val="0"/>
      <w:marRight w:val="0"/>
      <w:marTop w:val="0"/>
      <w:marBottom w:val="0"/>
      <w:divBdr>
        <w:top w:val="none" w:sz="0" w:space="0" w:color="auto"/>
        <w:left w:val="none" w:sz="0" w:space="0" w:color="auto"/>
        <w:bottom w:val="none" w:sz="0" w:space="0" w:color="auto"/>
        <w:right w:val="none" w:sz="0" w:space="0" w:color="auto"/>
      </w:divBdr>
      <w:divsChild>
        <w:div w:id="1888838637">
          <w:marLeft w:val="0"/>
          <w:marRight w:val="0"/>
          <w:marTop w:val="0"/>
          <w:marBottom w:val="0"/>
          <w:divBdr>
            <w:top w:val="single" w:sz="2" w:space="0" w:color="auto"/>
            <w:left w:val="single" w:sz="2" w:space="0" w:color="auto"/>
            <w:bottom w:val="single" w:sz="6" w:space="0" w:color="auto"/>
            <w:right w:val="single" w:sz="2" w:space="0" w:color="auto"/>
          </w:divBdr>
          <w:divsChild>
            <w:div w:id="1613706857">
              <w:marLeft w:val="0"/>
              <w:marRight w:val="0"/>
              <w:marTop w:val="100"/>
              <w:marBottom w:val="100"/>
              <w:divBdr>
                <w:top w:val="single" w:sz="2" w:space="0" w:color="D9D9E3"/>
                <w:left w:val="single" w:sz="2" w:space="0" w:color="D9D9E3"/>
                <w:bottom w:val="single" w:sz="2" w:space="0" w:color="D9D9E3"/>
                <w:right w:val="single" w:sz="2" w:space="0" w:color="D9D9E3"/>
              </w:divBdr>
              <w:divsChild>
                <w:div w:id="77795088">
                  <w:marLeft w:val="0"/>
                  <w:marRight w:val="0"/>
                  <w:marTop w:val="0"/>
                  <w:marBottom w:val="0"/>
                  <w:divBdr>
                    <w:top w:val="single" w:sz="2" w:space="0" w:color="D9D9E3"/>
                    <w:left w:val="single" w:sz="2" w:space="0" w:color="D9D9E3"/>
                    <w:bottom w:val="single" w:sz="2" w:space="0" w:color="D9D9E3"/>
                    <w:right w:val="single" w:sz="2" w:space="0" w:color="D9D9E3"/>
                  </w:divBdr>
                  <w:divsChild>
                    <w:div w:id="1207641975">
                      <w:marLeft w:val="0"/>
                      <w:marRight w:val="0"/>
                      <w:marTop w:val="0"/>
                      <w:marBottom w:val="0"/>
                      <w:divBdr>
                        <w:top w:val="single" w:sz="2" w:space="0" w:color="D9D9E3"/>
                        <w:left w:val="single" w:sz="2" w:space="0" w:color="D9D9E3"/>
                        <w:bottom w:val="single" w:sz="2" w:space="0" w:color="D9D9E3"/>
                        <w:right w:val="single" w:sz="2" w:space="0" w:color="D9D9E3"/>
                      </w:divBdr>
                      <w:divsChild>
                        <w:div w:id="1988363006">
                          <w:marLeft w:val="0"/>
                          <w:marRight w:val="0"/>
                          <w:marTop w:val="0"/>
                          <w:marBottom w:val="0"/>
                          <w:divBdr>
                            <w:top w:val="single" w:sz="2" w:space="0" w:color="D9D9E3"/>
                            <w:left w:val="single" w:sz="2" w:space="0" w:color="D9D9E3"/>
                            <w:bottom w:val="single" w:sz="2" w:space="0" w:color="D9D9E3"/>
                            <w:right w:val="single" w:sz="2" w:space="0" w:color="D9D9E3"/>
                          </w:divBdr>
                          <w:divsChild>
                            <w:div w:id="853224941">
                              <w:marLeft w:val="0"/>
                              <w:marRight w:val="0"/>
                              <w:marTop w:val="0"/>
                              <w:marBottom w:val="0"/>
                              <w:divBdr>
                                <w:top w:val="single" w:sz="2" w:space="0" w:color="D9D9E3"/>
                                <w:left w:val="single" w:sz="2" w:space="0" w:color="D9D9E3"/>
                                <w:bottom w:val="single" w:sz="2" w:space="0" w:color="D9D9E3"/>
                                <w:right w:val="single" w:sz="2" w:space="0" w:color="D9D9E3"/>
                              </w:divBdr>
                              <w:divsChild>
                                <w:div w:id="10621715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25374196">
      <w:bodyDiv w:val="1"/>
      <w:marLeft w:val="0"/>
      <w:marRight w:val="0"/>
      <w:marTop w:val="0"/>
      <w:marBottom w:val="0"/>
      <w:divBdr>
        <w:top w:val="none" w:sz="0" w:space="0" w:color="auto"/>
        <w:left w:val="none" w:sz="0" w:space="0" w:color="auto"/>
        <w:bottom w:val="none" w:sz="0" w:space="0" w:color="auto"/>
        <w:right w:val="none" w:sz="0" w:space="0" w:color="auto"/>
      </w:divBdr>
    </w:div>
    <w:div w:id="726994504">
      <w:bodyDiv w:val="1"/>
      <w:marLeft w:val="0"/>
      <w:marRight w:val="0"/>
      <w:marTop w:val="0"/>
      <w:marBottom w:val="0"/>
      <w:divBdr>
        <w:top w:val="none" w:sz="0" w:space="0" w:color="auto"/>
        <w:left w:val="none" w:sz="0" w:space="0" w:color="auto"/>
        <w:bottom w:val="none" w:sz="0" w:space="0" w:color="auto"/>
        <w:right w:val="none" w:sz="0" w:space="0" w:color="auto"/>
      </w:divBdr>
    </w:div>
    <w:div w:id="731847522">
      <w:bodyDiv w:val="1"/>
      <w:marLeft w:val="0"/>
      <w:marRight w:val="0"/>
      <w:marTop w:val="0"/>
      <w:marBottom w:val="0"/>
      <w:divBdr>
        <w:top w:val="none" w:sz="0" w:space="0" w:color="auto"/>
        <w:left w:val="none" w:sz="0" w:space="0" w:color="auto"/>
        <w:bottom w:val="none" w:sz="0" w:space="0" w:color="auto"/>
        <w:right w:val="none" w:sz="0" w:space="0" w:color="auto"/>
      </w:divBdr>
    </w:div>
    <w:div w:id="740753864">
      <w:bodyDiv w:val="1"/>
      <w:marLeft w:val="0"/>
      <w:marRight w:val="0"/>
      <w:marTop w:val="0"/>
      <w:marBottom w:val="0"/>
      <w:divBdr>
        <w:top w:val="none" w:sz="0" w:space="0" w:color="auto"/>
        <w:left w:val="none" w:sz="0" w:space="0" w:color="auto"/>
        <w:bottom w:val="none" w:sz="0" w:space="0" w:color="auto"/>
        <w:right w:val="none" w:sz="0" w:space="0" w:color="auto"/>
      </w:divBdr>
      <w:divsChild>
        <w:div w:id="2044745632">
          <w:marLeft w:val="0"/>
          <w:marRight w:val="0"/>
          <w:marTop w:val="0"/>
          <w:marBottom w:val="120"/>
          <w:divBdr>
            <w:top w:val="none" w:sz="0" w:space="0" w:color="auto"/>
            <w:left w:val="none" w:sz="0" w:space="0" w:color="auto"/>
            <w:bottom w:val="none" w:sz="0" w:space="0" w:color="auto"/>
            <w:right w:val="none" w:sz="0" w:space="0" w:color="auto"/>
          </w:divBdr>
          <w:divsChild>
            <w:div w:id="669258826">
              <w:marLeft w:val="0"/>
              <w:marRight w:val="0"/>
              <w:marTop w:val="0"/>
              <w:marBottom w:val="0"/>
              <w:divBdr>
                <w:top w:val="none" w:sz="0" w:space="0" w:color="auto"/>
                <w:left w:val="none" w:sz="0" w:space="0" w:color="auto"/>
                <w:bottom w:val="none" w:sz="0" w:space="0" w:color="auto"/>
                <w:right w:val="none" w:sz="0" w:space="0" w:color="auto"/>
              </w:divBdr>
              <w:divsChild>
                <w:div w:id="497696853">
                  <w:marLeft w:val="0"/>
                  <w:marRight w:val="0"/>
                  <w:marTop w:val="0"/>
                  <w:marBottom w:val="0"/>
                  <w:divBdr>
                    <w:top w:val="none" w:sz="0" w:space="0" w:color="auto"/>
                    <w:left w:val="none" w:sz="0" w:space="0" w:color="auto"/>
                    <w:bottom w:val="none" w:sz="0" w:space="0" w:color="auto"/>
                    <w:right w:val="none" w:sz="0" w:space="0" w:color="auto"/>
                  </w:divBdr>
                  <w:divsChild>
                    <w:div w:id="208714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6208">
      <w:bodyDiv w:val="1"/>
      <w:marLeft w:val="0"/>
      <w:marRight w:val="0"/>
      <w:marTop w:val="0"/>
      <w:marBottom w:val="0"/>
      <w:divBdr>
        <w:top w:val="none" w:sz="0" w:space="0" w:color="auto"/>
        <w:left w:val="none" w:sz="0" w:space="0" w:color="auto"/>
        <w:bottom w:val="none" w:sz="0" w:space="0" w:color="auto"/>
        <w:right w:val="none" w:sz="0" w:space="0" w:color="auto"/>
      </w:divBdr>
    </w:div>
    <w:div w:id="760024346">
      <w:bodyDiv w:val="1"/>
      <w:marLeft w:val="0"/>
      <w:marRight w:val="0"/>
      <w:marTop w:val="0"/>
      <w:marBottom w:val="0"/>
      <w:divBdr>
        <w:top w:val="none" w:sz="0" w:space="0" w:color="auto"/>
        <w:left w:val="none" w:sz="0" w:space="0" w:color="auto"/>
        <w:bottom w:val="none" w:sz="0" w:space="0" w:color="auto"/>
        <w:right w:val="none" w:sz="0" w:space="0" w:color="auto"/>
      </w:divBdr>
    </w:div>
    <w:div w:id="766266941">
      <w:bodyDiv w:val="1"/>
      <w:marLeft w:val="0"/>
      <w:marRight w:val="0"/>
      <w:marTop w:val="0"/>
      <w:marBottom w:val="0"/>
      <w:divBdr>
        <w:top w:val="none" w:sz="0" w:space="0" w:color="auto"/>
        <w:left w:val="none" w:sz="0" w:space="0" w:color="auto"/>
        <w:bottom w:val="none" w:sz="0" w:space="0" w:color="auto"/>
        <w:right w:val="none" w:sz="0" w:space="0" w:color="auto"/>
      </w:divBdr>
    </w:div>
    <w:div w:id="784691957">
      <w:bodyDiv w:val="1"/>
      <w:marLeft w:val="0"/>
      <w:marRight w:val="0"/>
      <w:marTop w:val="0"/>
      <w:marBottom w:val="0"/>
      <w:divBdr>
        <w:top w:val="none" w:sz="0" w:space="0" w:color="auto"/>
        <w:left w:val="none" w:sz="0" w:space="0" w:color="auto"/>
        <w:bottom w:val="none" w:sz="0" w:space="0" w:color="auto"/>
        <w:right w:val="none" w:sz="0" w:space="0" w:color="auto"/>
      </w:divBdr>
    </w:div>
    <w:div w:id="795217090">
      <w:bodyDiv w:val="1"/>
      <w:marLeft w:val="0"/>
      <w:marRight w:val="0"/>
      <w:marTop w:val="0"/>
      <w:marBottom w:val="0"/>
      <w:divBdr>
        <w:top w:val="none" w:sz="0" w:space="0" w:color="auto"/>
        <w:left w:val="none" w:sz="0" w:space="0" w:color="auto"/>
        <w:bottom w:val="none" w:sz="0" w:space="0" w:color="auto"/>
        <w:right w:val="none" w:sz="0" w:space="0" w:color="auto"/>
      </w:divBdr>
      <w:divsChild>
        <w:div w:id="330254422">
          <w:marLeft w:val="0"/>
          <w:marRight w:val="0"/>
          <w:marTop w:val="0"/>
          <w:marBottom w:val="0"/>
          <w:divBdr>
            <w:top w:val="single" w:sz="2" w:space="0" w:color="auto"/>
            <w:left w:val="single" w:sz="2" w:space="0" w:color="auto"/>
            <w:bottom w:val="single" w:sz="6" w:space="0" w:color="auto"/>
            <w:right w:val="single" w:sz="2" w:space="0" w:color="auto"/>
          </w:divBdr>
          <w:divsChild>
            <w:div w:id="1122260628">
              <w:marLeft w:val="0"/>
              <w:marRight w:val="0"/>
              <w:marTop w:val="100"/>
              <w:marBottom w:val="100"/>
              <w:divBdr>
                <w:top w:val="single" w:sz="2" w:space="0" w:color="D9D9E3"/>
                <w:left w:val="single" w:sz="2" w:space="0" w:color="D9D9E3"/>
                <w:bottom w:val="single" w:sz="2" w:space="0" w:color="D9D9E3"/>
                <w:right w:val="single" w:sz="2" w:space="0" w:color="D9D9E3"/>
              </w:divBdr>
              <w:divsChild>
                <w:div w:id="817037384">
                  <w:marLeft w:val="0"/>
                  <w:marRight w:val="0"/>
                  <w:marTop w:val="0"/>
                  <w:marBottom w:val="0"/>
                  <w:divBdr>
                    <w:top w:val="single" w:sz="2" w:space="0" w:color="D9D9E3"/>
                    <w:left w:val="single" w:sz="2" w:space="0" w:color="D9D9E3"/>
                    <w:bottom w:val="single" w:sz="2" w:space="0" w:color="D9D9E3"/>
                    <w:right w:val="single" w:sz="2" w:space="0" w:color="D9D9E3"/>
                  </w:divBdr>
                  <w:divsChild>
                    <w:div w:id="556739908">
                      <w:marLeft w:val="0"/>
                      <w:marRight w:val="0"/>
                      <w:marTop w:val="0"/>
                      <w:marBottom w:val="0"/>
                      <w:divBdr>
                        <w:top w:val="single" w:sz="2" w:space="0" w:color="D9D9E3"/>
                        <w:left w:val="single" w:sz="2" w:space="0" w:color="D9D9E3"/>
                        <w:bottom w:val="single" w:sz="2" w:space="0" w:color="D9D9E3"/>
                        <w:right w:val="single" w:sz="2" w:space="0" w:color="D9D9E3"/>
                      </w:divBdr>
                      <w:divsChild>
                        <w:div w:id="306394543">
                          <w:marLeft w:val="0"/>
                          <w:marRight w:val="0"/>
                          <w:marTop w:val="0"/>
                          <w:marBottom w:val="0"/>
                          <w:divBdr>
                            <w:top w:val="single" w:sz="2" w:space="0" w:color="D9D9E3"/>
                            <w:left w:val="single" w:sz="2" w:space="0" w:color="D9D9E3"/>
                            <w:bottom w:val="single" w:sz="2" w:space="0" w:color="D9D9E3"/>
                            <w:right w:val="single" w:sz="2" w:space="0" w:color="D9D9E3"/>
                          </w:divBdr>
                          <w:divsChild>
                            <w:div w:id="975597750">
                              <w:marLeft w:val="0"/>
                              <w:marRight w:val="0"/>
                              <w:marTop w:val="0"/>
                              <w:marBottom w:val="0"/>
                              <w:divBdr>
                                <w:top w:val="single" w:sz="2" w:space="0" w:color="D9D9E3"/>
                                <w:left w:val="single" w:sz="2" w:space="0" w:color="D9D9E3"/>
                                <w:bottom w:val="single" w:sz="2" w:space="0" w:color="D9D9E3"/>
                                <w:right w:val="single" w:sz="2" w:space="0" w:color="D9D9E3"/>
                              </w:divBdr>
                              <w:divsChild>
                                <w:div w:id="20888460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13525022">
      <w:bodyDiv w:val="1"/>
      <w:marLeft w:val="0"/>
      <w:marRight w:val="0"/>
      <w:marTop w:val="0"/>
      <w:marBottom w:val="0"/>
      <w:divBdr>
        <w:top w:val="none" w:sz="0" w:space="0" w:color="auto"/>
        <w:left w:val="none" w:sz="0" w:space="0" w:color="auto"/>
        <w:bottom w:val="none" w:sz="0" w:space="0" w:color="auto"/>
        <w:right w:val="none" w:sz="0" w:space="0" w:color="auto"/>
      </w:divBdr>
      <w:divsChild>
        <w:div w:id="1174341864">
          <w:marLeft w:val="0"/>
          <w:marRight w:val="0"/>
          <w:marTop w:val="0"/>
          <w:marBottom w:val="0"/>
          <w:divBdr>
            <w:top w:val="single" w:sz="2" w:space="0" w:color="auto"/>
            <w:left w:val="single" w:sz="2" w:space="0" w:color="auto"/>
            <w:bottom w:val="single" w:sz="6" w:space="0" w:color="auto"/>
            <w:right w:val="single" w:sz="2" w:space="0" w:color="auto"/>
          </w:divBdr>
          <w:divsChild>
            <w:div w:id="1201555189">
              <w:marLeft w:val="0"/>
              <w:marRight w:val="0"/>
              <w:marTop w:val="100"/>
              <w:marBottom w:val="100"/>
              <w:divBdr>
                <w:top w:val="single" w:sz="2" w:space="0" w:color="D9D9E3"/>
                <w:left w:val="single" w:sz="2" w:space="0" w:color="D9D9E3"/>
                <w:bottom w:val="single" w:sz="2" w:space="0" w:color="D9D9E3"/>
                <w:right w:val="single" w:sz="2" w:space="0" w:color="D9D9E3"/>
              </w:divBdr>
              <w:divsChild>
                <w:div w:id="807162991">
                  <w:marLeft w:val="0"/>
                  <w:marRight w:val="0"/>
                  <w:marTop w:val="0"/>
                  <w:marBottom w:val="0"/>
                  <w:divBdr>
                    <w:top w:val="single" w:sz="2" w:space="0" w:color="D9D9E3"/>
                    <w:left w:val="single" w:sz="2" w:space="0" w:color="D9D9E3"/>
                    <w:bottom w:val="single" w:sz="2" w:space="0" w:color="D9D9E3"/>
                    <w:right w:val="single" w:sz="2" w:space="0" w:color="D9D9E3"/>
                  </w:divBdr>
                  <w:divsChild>
                    <w:div w:id="1182476439">
                      <w:marLeft w:val="0"/>
                      <w:marRight w:val="0"/>
                      <w:marTop w:val="0"/>
                      <w:marBottom w:val="0"/>
                      <w:divBdr>
                        <w:top w:val="single" w:sz="2" w:space="0" w:color="D9D9E3"/>
                        <w:left w:val="single" w:sz="2" w:space="0" w:color="D9D9E3"/>
                        <w:bottom w:val="single" w:sz="2" w:space="0" w:color="D9D9E3"/>
                        <w:right w:val="single" w:sz="2" w:space="0" w:color="D9D9E3"/>
                      </w:divBdr>
                      <w:divsChild>
                        <w:div w:id="96144580">
                          <w:marLeft w:val="0"/>
                          <w:marRight w:val="0"/>
                          <w:marTop w:val="0"/>
                          <w:marBottom w:val="0"/>
                          <w:divBdr>
                            <w:top w:val="single" w:sz="2" w:space="0" w:color="D9D9E3"/>
                            <w:left w:val="single" w:sz="2" w:space="0" w:color="D9D9E3"/>
                            <w:bottom w:val="single" w:sz="2" w:space="0" w:color="D9D9E3"/>
                            <w:right w:val="single" w:sz="2" w:space="0" w:color="D9D9E3"/>
                          </w:divBdr>
                          <w:divsChild>
                            <w:div w:id="2086607747">
                              <w:marLeft w:val="0"/>
                              <w:marRight w:val="0"/>
                              <w:marTop w:val="0"/>
                              <w:marBottom w:val="0"/>
                              <w:divBdr>
                                <w:top w:val="single" w:sz="2" w:space="0" w:color="D9D9E3"/>
                                <w:left w:val="single" w:sz="2" w:space="0" w:color="D9D9E3"/>
                                <w:bottom w:val="single" w:sz="2" w:space="0" w:color="D9D9E3"/>
                                <w:right w:val="single" w:sz="2" w:space="0" w:color="D9D9E3"/>
                              </w:divBdr>
                              <w:divsChild>
                                <w:div w:id="10494521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56698879">
      <w:bodyDiv w:val="1"/>
      <w:marLeft w:val="0"/>
      <w:marRight w:val="0"/>
      <w:marTop w:val="0"/>
      <w:marBottom w:val="0"/>
      <w:divBdr>
        <w:top w:val="none" w:sz="0" w:space="0" w:color="auto"/>
        <w:left w:val="none" w:sz="0" w:space="0" w:color="auto"/>
        <w:bottom w:val="none" w:sz="0" w:space="0" w:color="auto"/>
        <w:right w:val="none" w:sz="0" w:space="0" w:color="auto"/>
      </w:divBdr>
      <w:divsChild>
        <w:div w:id="501161941">
          <w:marLeft w:val="0"/>
          <w:marRight w:val="0"/>
          <w:marTop w:val="0"/>
          <w:marBottom w:val="0"/>
          <w:divBdr>
            <w:top w:val="single" w:sz="2" w:space="0" w:color="auto"/>
            <w:left w:val="single" w:sz="2" w:space="0" w:color="auto"/>
            <w:bottom w:val="single" w:sz="6" w:space="0" w:color="auto"/>
            <w:right w:val="single" w:sz="2" w:space="0" w:color="auto"/>
          </w:divBdr>
          <w:divsChild>
            <w:div w:id="1346639651">
              <w:marLeft w:val="0"/>
              <w:marRight w:val="0"/>
              <w:marTop w:val="100"/>
              <w:marBottom w:val="100"/>
              <w:divBdr>
                <w:top w:val="single" w:sz="2" w:space="0" w:color="D9D9E3"/>
                <w:left w:val="single" w:sz="2" w:space="0" w:color="D9D9E3"/>
                <w:bottom w:val="single" w:sz="2" w:space="0" w:color="D9D9E3"/>
                <w:right w:val="single" w:sz="2" w:space="0" w:color="D9D9E3"/>
              </w:divBdr>
              <w:divsChild>
                <w:div w:id="512959386">
                  <w:marLeft w:val="0"/>
                  <w:marRight w:val="0"/>
                  <w:marTop w:val="0"/>
                  <w:marBottom w:val="0"/>
                  <w:divBdr>
                    <w:top w:val="single" w:sz="2" w:space="0" w:color="D9D9E3"/>
                    <w:left w:val="single" w:sz="2" w:space="0" w:color="D9D9E3"/>
                    <w:bottom w:val="single" w:sz="2" w:space="0" w:color="D9D9E3"/>
                    <w:right w:val="single" w:sz="2" w:space="0" w:color="D9D9E3"/>
                  </w:divBdr>
                  <w:divsChild>
                    <w:div w:id="458960353">
                      <w:marLeft w:val="0"/>
                      <w:marRight w:val="0"/>
                      <w:marTop w:val="0"/>
                      <w:marBottom w:val="0"/>
                      <w:divBdr>
                        <w:top w:val="single" w:sz="2" w:space="0" w:color="D9D9E3"/>
                        <w:left w:val="single" w:sz="2" w:space="0" w:color="D9D9E3"/>
                        <w:bottom w:val="single" w:sz="2" w:space="0" w:color="D9D9E3"/>
                        <w:right w:val="single" w:sz="2" w:space="0" w:color="D9D9E3"/>
                      </w:divBdr>
                      <w:divsChild>
                        <w:div w:id="1395351679">
                          <w:marLeft w:val="0"/>
                          <w:marRight w:val="0"/>
                          <w:marTop w:val="0"/>
                          <w:marBottom w:val="0"/>
                          <w:divBdr>
                            <w:top w:val="single" w:sz="2" w:space="0" w:color="D9D9E3"/>
                            <w:left w:val="single" w:sz="2" w:space="0" w:color="D9D9E3"/>
                            <w:bottom w:val="single" w:sz="2" w:space="0" w:color="D9D9E3"/>
                            <w:right w:val="single" w:sz="2" w:space="0" w:color="D9D9E3"/>
                          </w:divBdr>
                          <w:divsChild>
                            <w:div w:id="618923047">
                              <w:marLeft w:val="0"/>
                              <w:marRight w:val="0"/>
                              <w:marTop w:val="0"/>
                              <w:marBottom w:val="0"/>
                              <w:divBdr>
                                <w:top w:val="single" w:sz="2" w:space="0" w:color="D9D9E3"/>
                                <w:left w:val="single" w:sz="2" w:space="0" w:color="D9D9E3"/>
                                <w:bottom w:val="single" w:sz="2" w:space="0" w:color="D9D9E3"/>
                                <w:right w:val="single" w:sz="2" w:space="0" w:color="D9D9E3"/>
                              </w:divBdr>
                              <w:divsChild>
                                <w:div w:id="354891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861743656">
      <w:bodyDiv w:val="1"/>
      <w:marLeft w:val="0"/>
      <w:marRight w:val="0"/>
      <w:marTop w:val="0"/>
      <w:marBottom w:val="0"/>
      <w:divBdr>
        <w:top w:val="none" w:sz="0" w:space="0" w:color="auto"/>
        <w:left w:val="none" w:sz="0" w:space="0" w:color="auto"/>
        <w:bottom w:val="none" w:sz="0" w:space="0" w:color="auto"/>
        <w:right w:val="none" w:sz="0" w:space="0" w:color="auto"/>
      </w:divBdr>
    </w:div>
    <w:div w:id="865800134">
      <w:bodyDiv w:val="1"/>
      <w:marLeft w:val="0"/>
      <w:marRight w:val="0"/>
      <w:marTop w:val="0"/>
      <w:marBottom w:val="0"/>
      <w:divBdr>
        <w:top w:val="none" w:sz="0" w:space="0" w:color="auto"/>
        <w:left w:val="none" w:sz="0" w:space="0" w:color="auto"/>
        <w:bottom w:val="none" w:sz="0" w:space="0" w:color="auto"/>
        <w:right w:val="none" w:sz="0" w:space="0" w:color="auto"/>
      </w:divBdr>
    </w:div>
    <w:div w:id="871966194">
      <w:bodyDiv w:val="1"/>
      <w:marLeft w:val="0"/>
      <w:marRight w:val="0"/>
      <w:marTop w:val="0"/>
      <w:marBottom w:val="0"/>
      <w:divBdr>
        <w:top w:val="none" w:sz="0" w:space="0" w:color="auto"/>
        <w:left w:val="none" w:sz="0" w:space="0" w:color="auto"/>
        <w:bottom w:val="none" w:sz="0" w:space="0" w:color="auto"/>
        <w:right w:val="none" w:sz="0" w:space="0" w:color="auto"/>
      </w:divBdr>
    </w:div>
    <w:div w:id="962811957">
      <w:bodyDiv w:val="1"/>
      <w:marLeft w:val="0"/>
      <w:marRight w:val="0"/>
      <w:marTop w:val="0"/>
      <w:marBottom w:val="0"/>
      <w:divBdr>
        <w:top w:val="none" w:sz="0" w:space="0" w:color="auto"/>
        <w:left w:val="none" w:sz="0" w:space="0" w:color="auto"/>
        <w:bottom w:val="none" w:sz="0" w:space="0" w:color="auto"/>
        <w:right w:val="none" w:sz="0" w:space="0" w:color="auto"/>
      </w:divBdr>
      <w:divsChild>
        <w:div w:id="696394219">
          <w:marLeft w:val="0"/>
          <w:marRight w:val="0"/>
          <w:marTop w:val="0"/>
          <w:marBottom w:val="0"/>
          <w:divBdr>
            <w:top w:val="single" w:sz="2" w:space="0" w:color="auto"/>
            <w:left w:val="single" w:sz="2" w:space="0" w:color="auto"/>
            <w:bottom w:val="single" w:sz="6" w:space="0" w:color="auto"/>
            <w:right w:val="single" w:sz="2" w:space="0" w:color="auto"/>
          </w:divBdr>
          <w:divsChild>
            <w:div w:id="227108405">
              <w:marLeft w:val="0"/>
              <w:marRight w:val="0"/>
              <w:marTop w:val="100"/>
              <w:marBottom w:val="100"/>
              <w:divBdr>
                <w:top w:val="single" w:sz="2" w:space="0" w:color="D9D9E3"/>
                <w:left w:val="single" w:sz="2" w:space="0" w:color="D9D9E3"/>
                <w:bottom w:val="single" w:sz="2" w:space="0" w:color="D9D9E3"/>
                <w:right w:val="single" w:sz="2" w:space="0" w:color="D9D9E3"/>
              </w:divBdr>
              <w:divsChild>
                <w:div w:id="702175652">
                  <w:marLeft w:val="0"/>
                  <w:marRight w:val="0"/>
                  <w:marTop w:val="0"/>
                  <w:marBottom w:val="0"/>
                  <w:divBdr>
                    <w:top w:val="single" w:sz="2" w:space="0" w:color="D9D9E3"/>
                    <w:left w:val="single" w:sz="2" w:space="0" w:color="D9D9E3"/>
                    <w:bottom w:val="single" w:sz="2" w:space="0" w:color="D9D9E3"/>
                    <w:right w:val="single" w:sz="2" w:space="0" w:color="D9D9E3"/>
                  </w:divBdr>
                  <w:divsChild>
                    <w:div w:id="1746803001">
                      <w:marLeft w:val="0"/>
                      <w:marRight w:val="0"/>
                      <w:marTop w:val="0"/>
                      <w:marBottom w:val="0"/>
                      <w:divBdr>
                        <w:top w:val="single" w:sz="2" w:space="0" w:color="D9D9E3"/>
                        <w:left w:val="single" w:sz="2" w:space="0" w:color="D9D9E3"/>
                        <w:bottom w:val="single" w:sz="2" w:space="0" w:color="D9D9E3"/>
                        <w:right w:val="single" w:sz="2" w:space="0" w:color="D9D9E3"/>
                      </w:divBdr>
                      <w:divsChild>
                        <w:div w:id="2038038807">
                          <w:marLeft w:val="0"/>
                          <w:marRight w:val="0"/>
                          <w:marTop w:val="0"/>
                          <w:marBottom w:val="0"/>
                          <w:divBdr>
                            <w:top w:val="single" w:sz="2" w:space="0" w:color="D9D9E3"/>
                            <w:left w:val="single" w:sz="2" w:space="0" w:color="D9D9E3"/>
                            <w:bottom w:val="single" w:sz="2" w:space="0" w:color="D9D9E3"/>
                            <w:right w:val="single" w:sz="2" w:space="0" w:color="D9D9E3"/>
                          </w:divBdr>
                          <w:divsChild>
                            <w:div w:id="154344436">
                              <w:marLeft w:val="0"/>
                              <w:marRight w:val="0"/>
                              <w:marTop w:val="0"/>
                              <w:marBottom w:val="0"/>
                              <w:divBdr>
                                <w:top w:val="single" w:sz="2" w:space="0" w:color="D9D9E3"/>
                                <w:left w:val="single" w:sz="2" w:space="0" w:color="D9D9E3"/>
                                <w:bottom w:val="single" w:sz="2" w:space="0" w:color="D9D9E3"/>
                                <w:right w:val="single" w:sz="2" w:space="0" w:color="D9D9E3"/>
                              </w:divBdr>
                              <w:divsChild>
                                <w:div w:id="6520264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75330310">
      <w:bodyDiv w:val="1"/>
      <w:marLeft w:val="0"/>
      <w:marRight w:val="0"/>
      <w:marTop w:val="0"/>
      <w:marBottom w:val="0"/>
      <w:divBdr>
        <w:top w:val="none" w:sz="0" w:space="0" w:color="auto"/>
        <w:left w:val="none" w:sz="0" w:space="0" w:color="auto"/>
        <w:bottom w:val="none" w:sz="0" w:space="0" w:color="auto"/>
        <w:right w:val="none" w:sz="0" w:space="0" w:color="auto"/>
      </w:divBdr>
      <w:divsChild>
        <w:div w:id="1076250200">
          <w:marLeft w:val="0"/>
          <w:marRight w:val="0"/>
          <w:marTop w:val="0"/>
          <w:marBottom w:val="0"/>
          <w:divBdr>
            <w:top w:val="single" w:sz="2" w:space="0" w:color="auto"/>
            <w:left w:val="single" w:sz="2" w:space="0" w:color="auto"/>
            <w:bottom w:val="single" w:sz="6" w:space="0" w:color="auto"/>
            <w:right w:val="single" w:sz="2" w:space="0" w:color="auto"/>
          </w:divBdr>
          <w:divsChild>
            <w:div w:id="1106080260">
              <w:marLeft w:val="0"/>
              <w:marRight w:val="0"/>
              <w:marTop w:val="100"/>
              <w:marBottom w:val="100"/>
              <w:divBdr>
                <w:top w:val="single" w:sz="2" w:space="0" w:color="D9D9E3"/>
                <w:left w:val="single" w:sz="2" w:space="0" w:color="D9D9E3"/>
                <w:bottom w:val="single" w:sz="2" w:space="0" w:color="D9D9E3"/>
                <w:right w:val="single" w:sz="2" w:space="0" w:color="D9D9E3"/>
              </w:divBdr>
              <w:divsChild>
                <w:div w:id="611982490">
                  <w:marLeft w:val="0"/>
                  <w:marRight w:val="0"/>
                  <w:marTop w:val="0"/>
                  <w:marBottom w:val="0"/>
                  <w:divBdr>
                    <w:top w:val="single" w:sz="2" w:space="0" w:color="D9D9E3"/>
                    <w:left w:val="single" w:sz="2" w:space="0" w:color="D9D9E3"/>
                    <w:bottom w:val="single" w:sz="2" w:space="0" w:color="D9D9E3"/>
                    <w:right w:val="single" w:sz="2" w:space="0" w:color="D9D9E3"/>
                  </w:divBdr>
                  <w:divsChild>
                    <w:div w:id="1698385493">
                      <w:marLeft w:val="0"/>
                      <w:marRight w:val="0"/>
                      <w:marTop w:val="0"/>
                      <w:marBottom w:val="0"/>
                      <w:divBdr>
                        <w:top w:val="single" w:sz="2" w:space="0" w:color="D9D9E3"/>
                        <w:left w:val="single" w:sz="2" w:space="0" w:color="D9D9E3"/>
                        <w:bottom w:val="single" w:sz="2" w:space="0" w:color="D9D9E3"/>
                        <w:right w:val="single" w:sz="2" w:space="0" w:color="D9D9E3"/>
                      </w:divBdr>
                      <w:divsChild>
                        <w:div w:id="1810897701">
                          <w:marLeft w:val="0"/>
                          <w:marRight w:val="0"/>
                          <w:marTop w:val="0"/>
                          <w:marBottom w:val="0"/>
                          <w:divBdr>
                            <w:top w:val="single" w:sz="2" w:space="0" w:color="D9D9E3"/>
                            <w:left w:val="single" w:sz="2" w:space="0" w:color="D9D9E3"/>
                            <w:bottom w:val="single" w:sz="2" w:space="0" w:color="D9D9E3"/>
                            <w:right w:val="single" w:sz="2" w:space="0" w:color="D9D9E3"/>
                          </w:divBdr>
                          <w:divsChild>
                            <w:div w:id="957102887">
                              <w:marLeft w:val="0"/>
                              <w:marRight w:val="0"/>
                              <w:marTop w:val="0"/>
                              <w:marBottom w:val="0"/>
                              <w:divBdr>
                                <w:top w:val="single" w:sz="2" w:space="0" w:color="D9D9E3"/>
                                <w:left w:val="single" w:sz="2" w:space="0" w:color="D9D9E3"/>
                                <w:bottom w:val="single" w:sz="2" w:space="0" w:color="D9D9E3"/>
                                <w:right w:val="single" w:sz="2" w:space="0" w:color="D9D9E3"/>
                              </w:divBdr>
                              <w:divsChild>
                                <w:div w:id="249628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91564263">
      <w:bodyDiv w:val="1"/>
      <w:marLeft w:val="0"/>
      <w:marRight w:val="0"/>
      <w:marTop w:val="0"/>
      <w:marBottom w:val="0"/>
      <w:divBdr>
        <w:top w:val="none" w:sz="0" w:space="0" w:color="auto"/>
        <w:left w:val="none" w:sz="0" w:space="0" w:color="auto"/>
        <w:bottom w:val="none" w:sz="0" w:space="0" w:color="auto"/>
        <w:right w:val="none" w:sz="0" w:space="0" w:color="auto"/>
      </w:divBdr>
    </w:div>
    <w:div w:id="996036480">
      <w:bodyDiv w:val="1"/>
      <w:marLeft w:val="0"/>
      <w:marRight w:val="0"/>
      <w:marTop w:val="0"/>
      <w:marBottom w:val="0"/>
      <w:divBdr>
        <w:top w:val="none" w:sz="0" w:space="0" w:color="auto"/>
        <w:left w:val="none" w:sz="0" w:space="0" w:color="auto"/>
        <w:bottom w:val="none" w:sz="0" w:space="0" w:color="auto"/>
        <w:right w:val="none" w:sz="0" w:space="0" w:color="auto"/>
      </w:divBdr>
    </w:div>
    <w:div w:id="1037586442">
      <w:bodyDiv w:val="1"/>
      <w:marLeft w:val="0"/>
      <w:marRight w:val="0"/>
      <w:marTop w:val="0"/>
      <w:marBottom w:val="0"/>
      <w:divBdr>
        <w:top w:val="none" w:sz="0" w:space="0" w:color="auto"/>
        <w:left w:val="none" w:sz="0" w:space="0" w:color="auto"/>
        <w:bottom w:val="none" w:sz="0" w:space="0" w:color="auto"/>
        <w:right w:val="none" w:sz="0" w:space="0" w:color="auto"/>
      </w:divBdr>
    </w:div>
    <w:div w:id="1041588379">
      <w:bodyDiv w:val="1"/>
      <w:marLeft w:val="0"/>
      <w:marRight w:val="0"/>
      <w:marTop w:val="0"/>
      <w:marBottom w:val="0"/>
      <w:divBdr>
        <w:top w:val="none" w:sz="0" w:space="0" w:color="auto"/>
        <w:left w:val="none" w:sz="0" w:space="0" w:color="auto"/>
        <w:bottom w:val="none" w:sz="0" w:space="0" w:color="auto"/>
        <w:right w:val="none" w:sz="0" w:space="0" w:color="auto"/>
      </w:divBdr>
    </w:div>
    <w:div w:id="1076170864">
      <w:bodyDiv w:val="1"/>
      <w:marLeft w:val="0"/>
      <w:marRight w:val="0"/>
      <w:marTop w:val="0"/>
      <w:marBottom w:val="0"/>
      <w:divBdr>
        <w:top w:val="none" w:sz="0" w:space="0" w:color="auto"/>
        <w:left w:val="none" w:sz="0" w:space="0" w:color="auto"/>
        <w:bottom w:val="none" w:sz="0" w:space="0" w:color="auto"/>
        <w:right w:val="none" w:sz="0" w:space="0" w:color="auto"/>
      </w:divBdr>
    </w:div>
    <w:div w:id="1079712794">
      <w:bodyDiv w:val="1"/>
      <w:marLeft w:val="0"/>
      <w:marRight w:val="0"/>
      <w:marTop w:val="0"/>
      <w:marBottom w:val="0"/>
      <w:divBdr>
        <w:top w:val="none" w:sz="0" w:space="0" w:color="auto"/>
        <w:left w:val="none" w:sz="0" w:space="0" w:color="auto"/>
        <w:bottom w:val="none" w:sz="0" w:space="0" w:color="auto"/>
        <w:right w:val="none" w:sz="0" w:space="0" w:color="auto"/>
      </w:divBdr>
      <w:divsChild>
        <w:div w:id="832455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3355991">
      <w:bodyDiv w:val="1"/>
      <w:marLeft w:val="0"/>
      <w:marRight w:val="0"/>
      <w:marTop w:val="0"/>
      <w:marBottom w:val="0"/>
      <w:divBdr>
        <w:top w:val="none" w:sz="0" w:space="0" w:color="auto"/>
        <w:left w:val="none" w:sz="0" w:space="0" w:color="auto"/>
        <w:bottom w:val="none" w:sz="0" w:space="0" w:color="auto"/>
        <w:right w:val="none" w:sz="0" w:space="0" w:color="auto"/>
      </w:divBdr>
    </w:div>
    <w:div w:id="1103722371">
      <w:bodyDiv w:val="1"/>
      <w:marLeft w:val="0"/>
      <w:marRight w:val="0"/>
      <w:marTop w:val="0"/>
      <w:marBottom w:val="0"/>
      <w:divBdr>
        <w:top w:val="none" w:sz="0" w:space="0" w:color="auto"/>
        <w:left w:val="none" w:sz="0" w:space="0" w:color="auto"/>
        <w:bottom w:val="none" w:sz="0" w:space="0" w:color="auto"/>
        <w:right w:val="none" w:sz="0" w:space="0" w:color="auto"/>
      </w:divBdr>
    </w:div>
    <w:div w:id="1111898779">
      <w:bodyDiv w:val="1"/>
      <w:marLeft w:val="0"/>
      <w:marRight w:val="0"/>
      <w:marTop w:val="0"/>
      <w:marBottom w:val="0"/>
      <w:divBdr>
        <w:top w:val="none" w:sz="0" w:space="0" w:color="auto"/>
        <w:left w:val="none" w:sz="0" w:space="0" w:color="auto"/>
        <w:bottom w:val="none" w:sz="0" w:space="0" w:color="auto"/>
        <w:right w:val="none" w:sz="0" w:space="0" w:color="auto"/>
      </w:divBdr>
      <w:divsChild>
        <w:div w:id="952904724">
          <w:marLeft w:val="0"/>
          <w:marRight w:val="0"/>
          <w:marTop w:val="0"/>
          <w:marBottom w:val="0"/>
          <w:divBdr>
            <w:top w:val="single" w:sz="2" w:space="0" w:color="D9D9E3"/>
            <w:left w:val="single" w:sz="2" w:space="0" w:color="D9D9E3"/>
            <w:bottom w:val="single" w:sz="2" w:space="0" w:color="D9D9E3"/>
            <w:right w:val="single" w:sz="2" w:space="0" w:color="D9D9E3"/>
          </w:divBdr>
          <w:divsChild>
            <w:div w:id="1413427228">
              <w:marLeft w:val="0"/>
              <w:marRight w:val="0"/>
              <w:marTop w:val="0"/>
              <w:marBottom w:val="0"/>
              <w:divBdr>
                <w:top w:val="single" w:sz="2" w:space="0" w:color="D9D9E3"/>
                <w:left w:val="single" w:sz="2" w:space="0" w:color="D9D9E3"/>
                <w:bottom w:val="single" w:sz="2" w:space="0" w:color="D9D9E3"/>
                <w:right w:val="single" w:sz="2" w:space="0" w:color="D9D9E3"/>
              </w:divBdr>
              <w:divsChild>
                <w:div w:id="230116897">
                  <w:marLeft w:val="0"/>
                  <w:marRight w:val="0"/>
                  <w:marTop w:val="0"/>
                  <w:marBottom w:val="0"/>
                  <w:divBdr>
                    <w:top w:val="single" w:sz="2" w:space="0" w:color="D9D9E3"/>
                    <w:left w:val="single" w:sz="2" w:space="0" w:color="D9D9E3"/>
                    <w:bottom w:val="single" w:sz="2" w:space="0" w:color="D9D9E3"/>
                    <w:right w:val="single" w:sz="2" w:space="0" w:color="D9D9E3"/>
                  </w:divBdr>
                  <w:divsChild>
                    <w:div w:id="358630125">
                      <w:marLeft w:val="0"/>
                      <w:marRight w:val="0"/>
                      <w:marTop w:val="0"/>
                      <w:marBottom w:val="0"/>
                      <w:divBdr>
                        <w:top w:val="single" w:sz="2" w:space="0" w:color="D9D9E3"/>
                        <w:left w:val="single" w:sz="2" w:space="0" w:color="D9D9E3"/>
                        <w:bottom w:val="single" w:sz="2" w:space="0" w:color="D9D9E3"/>
                        <w:right w:val="single" w:sz="2" w:space="0" w:color="D9D9E3"/>
                      </w:divBdr>
                      <w:divsChild>
                        <w:div w:id="554121457">
                          <w:marLeft w:val="0"/>
                          <w:marRight w:val="0"/>
                          <w:marTop w:val="0"/>
                          <w:marBottom w:val="0"/>
                          <w:divBdr>
                            <w:top w:val="single" w:sz="2" w:space="0" w:color="auto"/>
                            <w:left w:val="single" w:sz="2" w:space="0" w:color="auto"/>
                            <w:bottom w:val="single" w:sz="6" w:space="0" w:color="auto"/>
                            <w:right w:val="single" w:sz="2" w:space="0" w:color="auto"/>
                          </w:divBdr>
                          <w:divsChild>
                            <w:div w:id="180900070">
                              <w:marLeft w:val="0"/>
                              <w:marRight w:val="0"/>
                              <w:marTop w:val="100"/>
                              <w:marBottom w:val="100"/>
                              <w:divBdr>
                                <w:top w:val="single" w:sz="2" w:space="0" w:color="D9D9E3"/>
                                <w:left w:val="single" w:sz="2" w:space="0" w:color="D9D9E3"/>
                                <w:bottom w:val="single" w:sz="2" w:space="0" w:color="D9D9E3"/>
                                <w:right w:val="single" w:sz="2" w:space="0" w:color="D9D9E3"/>
                              </w:divBdr>
                              <w:divsChild>
                                <w:div w:id="1416854914">
                                  <w:marLeft w:val="0"/>
                                  <w:marRight w:val="0"/>
                                  <w:marTop w:val="0"/>
                                  <w:marBottom w:val="0"/>
                                  <w:divBdr>
                                    <w:top w:val="single" w:sz="2" w:space="0" w:color="D9D9E3"/>
                                    <w:left w:val="single" w:sz="2" w:space="0" w:color="D9D9E3"/>
                                    <w:bottom w:val="single" w:sz="2" w:space="0" w:color="D9D9E3"/>
                                    <w:right w:val="single" w:sz="2" w:space="0" w:color="D9D9E3"/>
                                  </w:divBdr>
                                  <w:divsChild>
                                    <w:div w:id="653294032">
                                      <w:marLeft w:val="0"/>
                                      <w:marRight w:val="0"/>
                                      <w:marTop w:val="0"/>
                                      <w:marBottom w:val="0"/>
                                      <w:divBdr>
                                        <w:top w:val="single" w:sz="2" w:space="0" w:color="D9D9E3"/>
                                        <w:left w:val="single" w:sz="2" w:space="0" w:color="D9D9E3"/>
                                        <w:bottom w:val="single" w:sz="2" w:space="0" w:color="D9D9E3"/>
                                        <w:right w:val="single" w:sz="2" w:space="0" w:color="D9D9E3"/>
                                      </w:divBdr>
                                      <w:divsChild>
                                        <w:div w:id="771127422">
                                          <w:marLeft w:val="0"/>
                                          <w:marRight w:val="0"/>
                                          <w:marTop w:val="0"/>
                                          <w:marBottom w:val="0"/>
                                          <w:divBdr>
                                            <w:top w:val="single" w:sz="2" w:space="0" w:color="D9D9E3"/>
                                            <w:left w:val="single" w:sz="2" w:space="0" w:color="D9D9E3"/>
                                            <w:bottom w:val="single" w:sz="2" w:space="0" w:color="D9D9E3"/>
                                            <w:right w:val="single" w:sz="2" w:space="0" w:color="D9D9E3"/>
                                          </w:divBdr>
                                          <w:divsChild>
                                            <w:div w:id="1301688651">
                                              <w:marLeft w:val="0"/>
                                              <w:marRight w:val="0"/>
                                              <w:marTop w:val="0"/>
                                              <w:marBottom w:val="0"/>
                                              <w:divBdr>
                                                <w:top w:val="single" w:sz="2" w:space="0" w:color="D9D9E3"/>
                                                <w:left w:val="single" w:sz="2" w:space="0" w:color="D9D9E3"/>
                                                <w:bottom w:val="single" w:sz="2" w:space="0" w:color="D9D9E3"/>
                                                <w:right w:val="single" w:sz="2" w:space="0" w:color="D9D9E3"/>
                                              </w:divBdr>
                                              <w:divsChild>
                                                <w:div w:id="20615942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222248066">
          <w:marLeft w:val="0"/>
          <w:marRight w:val="0"/>
          <w:marTop w:val="0"/>
          <w:marBottom w:val="0"/>
          <w:divBdr>
            <w:top w:val="none" w:sz="0" w:space="0" w:color="auto"/>
            <w:left w:val="none" w:sz="0" w:space="0" w:color="auto"/>
            <w:bottom w:val="none" w:sz="0" w:space="0" w:color="auto"/>
            <w:right w:val="none" w:sz="0" w:space="0" w:color="auto"/>
          </w:divBdr>
        </w:div>
      </w:divsChild>
    </w:div>
    <w:div w:id="1118765713">
      <w:bodyDiv w:val="1"/>
      <w:marLeft w:val="0"/>
      <w:marRight w:val="0"/>
      <w:marTop w:val="0"/>
      <w:marBottom w:val="0"/>
      <w:divBdr>
        <w:top w:val="none" w:sz="0" w:space="0" w:color="auto"/>
        <w:left w:val="none" w:sz="0" w:space="0" w:color="auto"/>
        <w:bottom w:val="none" w:sz="0" w:space="0" w:color="auto"/>
        <w:right w:val="none" w:sz="0" w:space="0" w:color="auto"/>
      </w:divBdr>
    </w:div>
    <w:div w:id="1121146188">
      <w:bodyDiv w:val="1"/>
      <w:marLeft w:val="0"/>
      <w:marRight w:val="0"/>
      <w:marTop w:val="0"/>
      <w:marBottom w:val="0"/>
      <w:divBdr>
        <w:top w:val="none" w:sz="0" w:space="0" w:color="auto"/>
        <w:left w:val="none" w:sz="0" w:space="0" w:color="auto"/>
        <w:bottom w:val="none" w:sz="0" w:space="0" w:color="auto"/>
        <w:right w:val="none" w:sz="0" w:space="0" w:color="auto"/>
      </w:divBdr>
    </w:div>
    <w:div w:id="1121262258">
      <w:bodyDiv w:val="1"/>
      <w:marLeft w:val="0"/>
      <w:marRight w:val="0"/>
      <w:marTop w:val="0"/>
      <w:marBottom w:val="0"/>
      <w:divBdr>
        <w:top w:val="none" w:sz="0" w:space="0" w:color="auto"/>
        <w:left w:val="none" w:sz="0" w:space="0" w:color="auto"/>
        <w:bottom w:val="none" w:sz="0" w:space="0" w:color="auto"/>
        <w:right w:val="none" w:sz="0" w:space="0" w:color="auto"/>
      </w:divBdr>
    </w:div>
    <w:div w:id="1160609601">
      <w:bodyDiv w:val="1"/>
      <w:marLeft w:val="0"/>
      <w:marRight w:val="0"/>
      <w:marTop w:val="0"/>
      <w:marBottom w:val="0"/>
      <w:divBdr>
        <w:top w:val="none" w:sz="0" w:space="0" w:color="auto"/>
        <w:left w:val="none" w:sz="0" w:space="0" w:color="auto"/>
        <w:bottom w:val="none" w:sz="0" w:space="0" w:color="auto"/>
        <w:right w:val="none" w:sz="0" w:space="0" w:color="auto"/>
      </w:divBdr>
      <w:divsChild>
        <w:div w:id="1177767843">
          <w:marLeft w:val="0"/>
          <w:marRight w:val="0"/>
          <w:marTop w:val="0"/>
          <w:marBottom w:val="0"/>
          <w:divBdr>
            <w:top w:val="none" w:sz="0" w:space="0" w:color="auto"/>
            <w:left w:val="none" w:sz="0" w:space="0" w:color="auto"/>
            <w:bottom w:val="none" w:sz="0" w:space="0" w:color="auto"/>
            <w:right w:val="none" w:sz="0" w:space="0" w:color="auto"/>
          </w:divBdr>
        </w:div>
      </w:divsChild>
    </w:div>
    <w:div w:id="1161699272">
      <w:bodyDiv w:val="1"/>
      <w:marLeft w:val="0"/>
      <w:marRight w:val="0"/>
      <w:marTop w:val="0"/>
      <w:marBottom w:val="0"/>
      <w:divBdr>
        <w:top w:val="none" w:sz="0" w:space="0" w:color="auto"/>
        <w:left w:val="none" w:sz="0" w:space="0" w:color="auto"/>
        <w:bottom w:val="none" w:sz="0" w:space="0" w:color="auto"/>
        <w:right w:val="none" w:sz="0" w:space="0" w:color="auto"/>
      </w:divBdr>
    </w:div>
    <w:div w:id="1164128943">
      <w:bodyDiv w:val="1"/>
      <w:marLeft w:val="0"/>
      <w:marRight w:val="0"/>
      <w:marTop w:val="0"/>
      <w:marBottom w:val="0"/>
      <w:divBdr>
        <w:top w:val="none" w:sz="0" w:space="0" w:color="auto"/>
        <w:left w:val="none" w:sz="0" w:space="0" w:color="auto"/>
        <w:bottom w:val="none" w:sz="0" w:space="0" w:color="auto"/>
        <w:right w:val="none" w:sz="0" w:space="0" w:color="auto"/>
      </w:divBdr>
    </w:div>
    <w:div w:id="1180121058">
      <w:bodyDiv w:val="1"/>
      <w:marLeft w:val="0"/>
      <w:marRight w:val="0"/>
      <w:marTop w:val="0"/>
      <w:marBottom w:val="0"/>
      <w:divBdr>
        <w:top w:val="none" w:sz="0" w:space="0" w:color="auto"/>
        <w:left w:val="none" w:sz="0" w:space="0" w:color="auto"/>
        <w:bottom w:val="none" w:sz="0" w:space="0" w:color="auto"/>
        <w:right w:val="none" w:sz="0" w:space="0" w:color="auto"/>
      </w:divBdr>
    </w:div>
    <w:div w:id="1197696484">
      <w:bodyDiv w:val="1"/>
      <w:marLeft w:val="0"/>
      <w:marRight w:val="0"/>
      <w:marTop w:val="0"/>
      <w:marBottom w:val="0"/>
      <w:divBdr>
        <w:top w:val="none" w:sz="0" w:space="0" w:color="auto"/>
        <w:left w:val="none" w:sz="0" w:space="0" w:color="auto"/>
        <w:bottom w:val="none" w:sz="0" w:space="0" w:color="auto"/>
        <w:right w:val="none" w:sz="0" w:space="0" w:color="auto"/>
      </w:divBdr>
    </w:div>
    <w:div w:id="1246183068">
      <w:bodyDiv w:val="1"/>
      <w:marLeft w:val="0"/>
      <w:marRight w:val="0"/>
      <w:marTop w:val="0"/>
      <w:marBottom w:val="0"/>
      <w:divBdr>
        <w:top w:val="none" w:sz="0" w:space="0" w:color="auto"/>
        <w:left w:val="none" w:sz="0" w:space="0" w:color="auto"/>
        <w:bottom w:val="none" w:sz="0" w:space="0" w:color="auto"/>
        <w:right w:val="none" w:sz="0" w:space="0" w:color="auto"/>
      </w:divBdr>
    </w:div>
    <w:div w:id="1251088863">
      <w:bodyDiv w:val="1"/>
      <w:marLeft w:val="0"/>
      <w:marRight w:val="0"/>
      <w:marTop w:val="0"/>
      <w:marBottom w:val="0"/>
      <w:divBdr>
        <w:top w:val="none" w:sz="0" w:space="0" w:color="auto"/>
        <w:left w:val="none" w:sz="0" w:space="0" w:color="auto"/>
        <w:bottom w:val="none" w:sz="0" w:space="0" w:color="auto"/>
        <w:right w:val="none" w:sz="0" w:space="0" w:color="auto"/>
      </w:divBdr>
    </w:div>
    <w:div w:id="1260018034">
      <w:bodyDiv w:val="1"/>
      <w:marLeft w:val="0"/>
      <w:marRight w:val="0"/>
      <w:marTop w:val="0"/>
      <w:marBottom w:val="0"/>
      <w:divBdr>
        <w:top w:val="none" w:sz="0" w:space="0" w:color="auto"/>
        <w:left w:val="none" w:sz="0" w:space="0" w:color="auto"/>
        <w:bottom w:val="none" w:sz="0" w:space="0" w:color="auto"/>
        <w:right w:val="none" w:sz="0" w:space="0" w:color="auto"/>
      </w:divBdr>
    </w:div>
    <w:div w:id="1263605634">
      <w:bodyDiv w:val="1"/>
      <w:marLeft w:val="0"/>
      <w:marRight w:val="0"/>
      <w:marTop w:val="0"/>
      <w:marBottom w:val="0"/>
      <w:divBdr>
        <w:top w:val="none" w:sz="0" w:space="0" w:color="auto"/>
        <w:left w:val="none" w:sz="0" w:space="0" w:color="auto"/>
        <w:bottom w:val="none" w:sz="0" w:space="0" w:color="auto"/>
        <w:right w:val="none" w:sz="0" w:space="0" w:color="auto"/>
      </w:divBdr>
    </w:div>
    <w:div w:id="1285579041">
      <w:bodyDiv w:val="1"/>
      <w:marLeft w:val="0"/>
      <w:marRight w:val="0"/>
      <w:marTop w:val="0"/>
      <w:marBottom w:val="0"/>
      <w:divBdr>
        <w:top w:val="none" w:sz="0" w:space="0" w:color="auto"/>
        <w:left w:val="none" w:sz="0" w:space="0" w:color="auto"/>
        <w:bottom w:val="none" w:sz="0" w:space="0" w:color="auto"/>
        <w:right w:val="none" w:sz="0" w:space="0" w:color="auto"/>
      </w:divBdr>
      <w:divsChild>
        <w:div w:id="134494844">
          <w:marLeft w:val="0"/>
          <w:marRight w:val="0"/>
          <w:marTop w:val="0"/>
          <w:marBottom w:val="0"/>
          <w:divBdr>
            <w:top w:val="none" w:sz="0" w:space="0" w:color="auto"/>
            <w:left w:val="none" w:sz="0" w:space="0" w:color="auto"/>
            <w:bottom w:val="none" w:sz="0" w:space="0" w:color="auto"/>
            <w:right w:val="none" w:sz="0" w:space="0" w:color="auto"/>
          </w:divBdr>
        </w:div>
      </w:divsChild>
    </w:div>
    <w:div w:id="1346133998">
      <w:bodyDiv w:val="1"/>
      <w:marLeft w:val="0"/>
      <w:marRight w:val="0"/>
      <w:marTop w:val="0"/>
      <w:marBottom w:val="0"/>
      <w:divBdr>
        <w:top w:val="none" w:sz="0" w:space="0" w:color="auto"/>
        <w:left w:val="none" w:sz="0" w:space="0" w:color="auto"/>
        <w:bottom w:val="none" w:sz="0" w:space="0" w:color="auto"/>
        <w:right w:val="none" w:sz="0" w:space="0" w:color="auto"/>
      </w:divBdr>
    </w:div>
    <w:div w:id="1349478166">
      <w:bodyDiv w:val="1"/>
      <w:marLeft w:val="0"/>
      <w:marRight w:val="0"/>
      <w:marTop w:val="0"/>
      <w:marBottom w:val="0"/>
      <w:divBdr>
        <w:top w:val="none" w:sz="0" w:space="0" w:color="auto"/>
        <w:left w:val="none" w:sz="0" w:space="0" w:color="auto"/>
        <w:bottom w:val="none" w:sz="0" w:space="0" w:color="auto"/>
        <w:right w:val="none" w:sz="0" w:space="0" w:color="auto"/>
      </w:divBdr>
    </w:div>
    <w:div w:id="1361206572">
      <w:bodyDiv w:val="1"/>
      <w:marLeft w:val="0"/>
      <w:marRight w:val="0"/>
      <w:marTop w:val="0"/>
      <w:marBottom w:val="0"/>
      <w:divBdr>
        <w:top w:val="none" w:sz="0" w:space="0" w:color="auto"/>
        <w:left w:val="none" w:sz="0" w:space="0" w:color="auto"/>
        <w:bottom w:val="none" w:sz="0" w:space="0" w:color="auto"/>
        <w:right w:val="none" w:sz="0" w:space="0" w:color="auto"/>
      </w:divBdr>
    </w:div>
    <w:div w:id="1371689859">
      <w:bodyDiv w:val="1"/>
      <w:marLeft w:val="0"/>
      <w:marRight w:val="0"/>
      <w:marTop w:val="0"/>
      <w:marBottom w:val="0"/>
      <w:divBdr>
        <w:top w:val="none" w:sz="0" w:space="0" w:color="auto"/>
        <w:left w:val="none" w:sz="0" w:space="0" w:color="auto"/>
        <w:bottom w:val="none" w:sz="0" w:space="0" w:color="auto"/>
        <w:right w:val="none" w:sz="0" w:space="0" w:color="auto"/>
      </w:divBdr>
    </w:div>
    <w:div w:id="1409696685">
      <w:bodyDiv w:val="1"/>
      <w:marLeft w:val="0"/>
      <w:marRight w:val="0"/>
      <w:marTop w:val="0"/>
      <w:marBottom w:val="0"/>
      <w:divBdr>
        <w:top w:val="none" w:sz="0" w:space="0" w:color="auto"/>
        <w:left w:val="none" w:sz="0" w:space="0" w:color="auto"/>
        <w:bottom w:val="none" w:sz="0" w:space="0" w:color="auto"/>
        <w:right w:val="none" w:sz="0" w:space="0" w:color="auto"/>
      </w:divBdr>
    </w:div>
    <w:div w:id="1410735400">
      <w:bodyDiv w:val="1"/>
      <w:marLeft w:val="0"/>
      <w:marRight w:val="0"/>
      <w:marTop w:val="0"/>
      <w:marBottom w:val="0"/>
      <w:divBdr>
        <w:top w:val="none" w:sz="0" w:space="0" w:color="auto"/>
        <w:left w:val="none" w:sz="0" w:space="0" w:color="auto"/>
        <w:bottom w:val="none" w:sz="0" w:space="0" w:color="auto"/>
        <w:right w:val="none" w:sz="0" w:space="0" w:color="auto"/>
      </w:divBdr>
    </w:div>
    <w:div w:id="1412313759">
      <w:bodyDiv w:val="1"/>
      <w:marLeft w:val="0"/>
      <w:marRight w:val="0"/>
      <w:marTop w:val="0"/>
      <w:marBottom w:val="0"/>
      <w:divBdr>
        <w:top w:val="none" w:sz="0" w:space="0" w:color="auto"/>
        <w:left w:val="none" w:sz="0" w:space="0" w:color="auto"/>
        <w:bottom w:val="none" w:sz="0" w:space="0" w:color="auto"/>
        <w:right w:val="none" w:sz="0" w:space="0" w:color="auto"/>
      </w:divBdr>
    </w:div>
    <w:div w:id="1414469081">
      <w:bodyDiv w:val="1"/>
      <w:marLeft w:val="0"/>
      <w:marRight w:val="0"/>
      <w:marTop w:val="0"/>
      <w:marBottom w:val="0"/>
      <w:divBdr>
        <w:top w:val="none" w:sz="0" w:space="0" w:color="auto"/>
        <w:left w:val="none" w:sz="0" w:space="0" w:color="auto"/>
        <w:bottom w:val="none" w:sz="0" w:space="0" w:color="auto"/>
        <w:right w:val="none" w:sz="0" w:space="0" w:color="auto"/>
      </w:divBdr>
    </w:div>
    <w:div w:id="1431589097">
      <w:bodyDiv w:val="1"/>
      <w:marLeft w:val="0"/>
      <w:marRight w:val="0"/>
      <w:marTop w:val="0"/>
      <w:marBottom w:val="0"/>
      <w:divBdr>
        <w:top w:val="none" w:sz="0" w:space="0" w:color="auto"/>
        <w:left w:val="none" w:sz="0" w:space="0" w:color="auto"/>
        <w:bottom w:val="none" w:sz="0" w:space="0" w:color="auto"/>
        <w:right w:val="none" w:sz="0" w:space="0" w:color="auto"/>
      </w:divBdr>
    </w:div>
    <w:div w:id="1433208627">
      <w:bodyDiv w:val="1"/>
      <w:marLeft w:val="0"/>
      <w:marRight w:val="0"/>
      <w:marTop w:val="0"/>
      <w:marBottom w:val="0"/>
      <w:divBdr>
        <w:top w:val="none" w:sz="0" w:space="0" w:color="auto"/>
        <w:left w:val="none" w:sz="0" w:space="0" w:color="auto"/>
        <w:bottom w:val="none" w:sz="0" w:space="0" w:color="auto"/>
        <w:right w:val="none" w:sz="0" w:space="0" w:color="auto"/>
      </w:divBdr>
    </w:div>
    <w:div w:id="1437479173">
      <w:bodyDiv w:val="1"/>
      <w:marLeft w:val="0"/>
      <w:marRight w:val="0"/>
      <w:marTop w:val="0"/>
      <w:marBottom w:val="0"/>
      <w:divBdr>
        <w:top w:val="none" w:sz="0" w:space="0" w:color="auto"/>
        <w:left w:val="none" w:sz="0" w:space="0" w:color="auto"/>
        <w:bottom w:val="none" w:sz="0" w:space="0" w:color="auto"/>
        <w:right w:val="none" w:sz="0" w:space="0" w:color="auto"/>
      </w:divBdr>
    </w:div>
    <w:div w:id="1461532367">
      <w:bodyDiv w:val="1"/>
      <w:marLeft w:val="0"/>
      <w:marRight w:val="0"/>
      <w:marTop w:val="0"/>
      <w:marBottom w:val="0"/>
      <w:divBdr>
        <w:top w:val="none" w:sz="0" w:space="0" w:color="auto"/>
        <w:left w:val="none" w:sz="0" w:space="0" w:color="auto"/>
        <w:bottom w:val="none" w:sz="0" w:space="0" w:color="auto"/>
        <w:right w:val="none" w:sz="0" w:space="0" w:color="auto"/>
      </w:divBdr>
    </w:div>
    <w:div w:id="1468551884">
      <w:bodyDiv w:val="1"/>
      <w:marLeft w:val="0"/>
      <w:marRight w:val="0"/>
      <w:marTop w:val="0"/>
      <w:marBottom w:val="0"/>
      <w:divBdr>
        <w:top w:val="none" w:sz="0" w:space="0" w:color="auto"/>
        <w:left w:val="none" w:sz="0" w:space="0" w:color="auto"/>
        <w:bottom w:val="none" w:sz="0" w:space="0" w:color="auto"/>
        <w:right w:val="none" w:sz="0" w:space="0" w:color="auto"/>
      </w:divBdr>
    </w:div>
    <w:div w:id="1469127131">
      <w:bodyDiv w:val="1"/>
      <w:marLeft w:val="0"/>
      <w:marRight w:val="0"/>
      <w:marTop w:val="0"/>
      <w:marBottom w:val="0"/>
      <w:divBdr>
        <w:top w:val="none" w:sz="0" w:space="0" w:color="auto"/>
        <w:left w:val="none" w:sz="0" w:space="0" w:color="auto"/>
        <w:bottom w:val="none" w:sz="0" w:space="0" w:color="auto"/>
        <w:right w:val="none" w:sz="0" w:space="0" w:color="auto"/>
      </w:divBdr>
    </w:div>
    <w:div w:id="1479490517">
      <w:bodyDiv w:val="1"/>
      <w:marLeft w:val="0"/>
      <w:marRight w:val="0"/>
      <w:marTop w:val="0"/>
      <w:marBottom w:val="0"/>
      <w:divBdr>
        <w:top w:val="none" w:sz="0" w:space="0" w:color="auto"/>
        <w:left w:val="none" w:sz="0" w:space="0" w:color="auto"/>
        <w:bottom w:val="none" w:sz="0" w:space="0" w:color="auto"/>
        <w:right w:val="none" w:sz="0" w:space="0" w:color="auto"/>
      </w:divBdr>
    </w:div>
    <w:div w:id="1493527961">
      <w:bodyDiv w:val="1"/>
      <w:marLeft w:val="0"/>
      <w:marRight w:val="0"/>
      <w:marTop w:val="0"/>
      <w:marBottom w:val="0"/>
      <w:divBdr>
        <w:top w:val="none" w:sz="0" w:space="0" w:color="auto"/>
        <w:left w:val="none" w:sz="0" w:space="0" w:color="auto"/>
        <w:bottom w:val="none" w:sz="0" w:space="0" w:color="auto"/>
        <w:right w:val="none" w:sz="0" w:space="0" w:color="auto"/>
      </w:divBdr>
    </w:div>
    <w:div w:id="1511605867">
      <w:bodyDiv w:val="1"/>
      <w:marLeft w:val="0"/>
      <w:marRight w:val="0"/>
      <w:marTop w:val="0"/>
      <w:marBottom w:val="0"/>
      <w:divBdr>
        <w:top w:val="none" w:sz="0" w:space="0" w:color="auto"/>
        <w:left w:val="none" w:sz="0" w:space="0" w:color="auto"/>
        <w:bottom w:val="none" w:sz="0" w:space="0" w:color="auto"/>
        <w:right w:val="none" w:sz="0" w:space="0" w:color="auto"/>
      </w:divBdr>
    </w:div>
    <w:div w:id="1519277307">
      <w:bodyDiv w:val="1"/>
      <w:marLeft w:val="0"/>
      <w:marRight w:val="0"/>
      <w:marTop w:val="0"/>
      <w:marBottom w:val="0"/>
      <w:divBdr>
        <w:top w:val="none" w:sz="0" w:space="0" w:color="auto"/>
        <w:left w:val="none" w:sz="0" w:space="0" w:color="auto"/>
        <w:bottom w:val="none" w:sz="0" w:space="0" w:color="auto"/>
        <w:right w:val="none" w:sz="0" w:space="0" w:color="auto"/>
      </w:divBdr>
    </w:div>
    <w:div w:id="1523393480">
      <w:bodyDiv w:val="1"/>
      <w:marLeft w:val="0"/>
      <w:marRight w:val="0"/>
      <w:marTop w:val="0"/>
      <w:marBottom w:val="0"/>
      <w:divBdr>
        <w:top w:val="none" w:sz="0" w:space="0" w:color="auto"/>
        <w:left w:val="none" w:sz="0" w:space="0" w:color="auto"/>
        <w:bottom w:val="none" w:sz="0" w:space="0" w:color="auto"/>
        <w:right w:val="none" w:sz="0" w:space="0" w:color="auto"/>
      </w:divBdr>
    </w:div>
    <w:div w:id="1557930840">
      <w:bodyDiv w:val="1"/>
      <w:marLeft w:val="0"/>
      <w:marRight w:val="0"/>
      <w:marTop w:val="0"/>
      <w:marBottom w:val="0"/>
      <w:divBdr>
        <w:top w:val="none" w:sz="0" w:space="0" w:color="auto"/>
        <w:left w:val="none" w:sz="0" w:space="0" w:color="auto"/>
        <w:bottom w:val="none" w:sz="0" w:space="0" w:color="auto"/>
        <w:right w:val="none" w:sz="0" w:space="0" w:color="auto"/>
      </w:divBdr>
    </w:div>
    <w:div w:id="1588920363">
      <w:bodyDiv w:val="1"/>
      <w:marLeft w:val="0"/>
      <w:marRight w:val="0"/>
      <w:marTop w:val="0"/>
      <w:marBottom w:val="0"/>
      <w:divBdr>
        <w:top w:val="none" w:sz="0" w:space="0" w:color="auto"/>
        <w:left w:val="none" w:sz="0" w:space="0" w:color="auto"/>
        <w:bottom w:val="none" w:sz="0" w:space="0" w:color="auto"/>
        <w:right w:val="none" w:sz="0" w:space="0" w:color="auto"/>
      </w:divBdr>
    </w:div>
    <w:div w:id="1596210024">
      <w:bodyDiv w:val="1"/>
      <w:marLeft w:val="0"/>
      <w:marRight w:val="0"/>
      <w:marTop w:val="0"/>
      <w:marBottom w:val="0"/>
      <w:divBdr>
        <w:top w:val="none" w:sz="0" w:space="0" w:color="auto"/>
        <w:left w:val="none" w:sz="0" w:space="0" w:color="auto"/>
        <w:bottom w:val="none" w:sz="0" w:space="0" w:color="auto"/>
        <w:right w:val="none" w:sz="0" w:space="0" w:color="auto"/>
      </w:divBdr>
    </w:div>
    <w:div w:id="1600025124">
      <w:bodyDiv w:val="1"/>
      <w:marLeft w:val="0"/>
      <w:marRight w:val="0"/>
      <w:marTop w:val="0"/>
      <w:marBottom w:val="0"/>
      <w:divBdr>
        <w:top w:val="none" w:sz="0" w:space="0" w:color="auto"/>
        <w:left w:val="none" w:sz="0" w:space="0" w:color="auto"/>
        <w:bottom w:val="none" w:sz="0" w:space="0" w:color="auto"/>
        <w:right w:val="none" w:sz="0" w:space="0" w:color="auto"/>
      </w:divBdr>
      <w:divsChild>
        <w:div w:id="575671019">
          <w:marLeft w:val="0"/>
          <w:marRight w:val="0"/>
          <w:marTop w:val="0"/>
          <w:marBottom w:val="0"/>
          <w:divBdr>
            <w:top w:val="single" w:sz="2" w:space="0" w:color="auto"/>
            <w:left w:val="single" w:sz="2" w:space="0" w:color="auto"/>
            <w:bottom w:val="single" w:sz="6" w:space="0" w:color="auto"/>
            <w:right w:val="single" w:sz="2" w:space="0" w:color="auto"/>
          </w:divBdr>
          <w:divsChild>
            <w:div w:id="10764860">
              <w:marLeft w:val="0"/>
              <w:marRight w:val="0"/>
              <w:marTop w:val="100"/>
              <w:marBottom w:val="100"/>
              <w:divBdr>
                <w:top w:val="single" w:sz="2" w:space="0" w:color="D9D9E3"/>
                <w:left w:val="single" w:sz="2" w:space="0" w:color="D9D9E3"/>
                <w:bottom w:val="single" w:sz="2" w:space="0" w:color="D9D9E3"/>
                <w:right w:val="single" w:sz="2" w:space="0" w:color="D9D9E3"/>
              </w:divBdr>
              <w:divsChild>
                <w:div w:id="1626548360">
                  <w:marLeft w:val="0"/>
                  <w:marRight w:val="0"/>
                  <w:marTop w:val="0"/>
                  <w:marBottom w:val="0"/>
                  <w:divBdr>
                    <w:top w:val="single" w:sz="2" w:space="0" w:color="D9D9E3"/>
                    <w:left w:val="single" w:sz="2" w:space="0" w:color="D9D9E3"/>
                    <w:bottom w:val="single" w:sz="2" w:space="0" w:color="D9D9E3"/>
                    <w:right w:val="single" w:sz="2" w:space="0" w:color="D9D9E3"/>
                  </w:divBdr>
                  <w:divsChild>
                    <w:div w:id="344940546">
                      <w:marLeft w:val="0"/>
                      <w:marRight w:val="0"/>
                      <w:marTop w:val="0"/>
                      <w:marBottom w:val="0"/>
                      <w:divBdr>
                        <w:top w:val="single" w:sz="2" w:space="0" w:color="D9D9E3"/>
                        <w:left w:val="single" w:sz="2" w:space="0" w:color="D9D9E3"/>
                        <w:bottom w:val="single" w:sz="2" w:space="0" w:color="D9D9E3"/>
                        <w:right w:val="single" w:sz="2" w:space="0" w:color="D9D9E3"/>
                      </w:divBdr>
                      <w:divsChild>
                        <w:div w:id="1706099276">
                          <w:marLeft w:val="0"/>
                          <w:marRight w:val="0"/>
                          <w:marTop w:val="0"/>
                          <w:marBottom w:val="0"/>
                          <w:divBdr>
                            <w:top w:val="single" w:sz="2" w:space="0" w:color="D9D9E3"/>
                            <w:left w:val="single" w:sz="2" w:space="0" w:color="D9D9E3"/>
                            <w:bottom w:val="single" w:sz="2" w:space="0" w:color="D9D9E3"/>
                            <w:right w:val="single" w:sz="2" w:space="0" w:color="D9D9E3"/>
                          </w:divBdr>
                          <w:divsChild>
                            <w:div w:id="1907111338">
                              <w:marLeft w:val="0"/>
                              <w:marRight w:val="0"/>
                              <w:marTop w:val="0"/>
                              <w:marBottom w:val="0"/>
                              <w:divBdr>
                                <w:top w:val="single" w:sz="2" w:space="0" w:color="D9D9E3"/>
                                <w:left w:val="single" w:sz="2" w:space="0" w:color="D9D9E3"/>
                                <w:bottom w:val="single" w:sz="2" w:space="0" w:color="D9D9E3"/>
                                <w:right w:val="single" w:sz="2" w:space="0" w:color="D9D9E3"/>
                              </w:divBdr>
                              <w:divsChild>
                                <w:div w:id="5218930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04650520">
      <w:bodyDiv w:val="1"/>
      <w:marLeft w:val="0"/>
      <w:marRight w:val="0"/>
      <w:marTop w:val="0"/>
      <w:marBottom w:val="0"/>
      <w:divBdr>
        <w:top w:val="none" w:sz="0" w:space="0" w:color="auto"/>
        <w:left w:val="none" w:sz="0" w:space="0" w:color="auto"/>
        <w:bottom w:val="none" w:sz="0" w:space="0" w:color="auto"/>
        <w:right w:val="none" w:sz="0" w:space="0" w:color="auto"/>
      </w:divBdr>
    </w:div>
    <w:div w:id="1623538430">
      <w:bodyDiv w:val="1"/>
      <w:marLeft w:val="0"/>
      <w:marRight w:val="0"/>
      <w:marTop w:val="0"/>
      <w:marBottom w:val="0"/>
      <w:divBdr>
        <w:top w:val="none" w:sz="0" w:space="0" w:color="auto"/>
        <w:left w:val="none" w:sz="0" w:space="0" w:color="auto"/>
        <w:bottom w:val="none" w:sz="0" w:space="0" w:color="auto"/>
        <w:right w:val="none" w:sz="0" w:space="0" w:color="auto"/>
      </w:divBdr>
    </w:div>
    <w:div w:id="1637642001">
      <w:bodyDiv w:val="1"/>
      <w:marLeft w:val="0"/>
      <w:marRight w:val="0"/>
      <w:marTop w:val="0"/>
      <w:marBottom w:val="0"/>
      <w:divBdr>
        <w:top w:val="none" w:sz="0" w:space="0" w:color="auto"/>
        <w:left w:val="none" w:sz="0" w:space="0" w:color="auto"/>
        <w:bottom w:val="none" w:sz="0" w:space="0" w:color="auto"/>
        <w:right w:val="none" w:sz="0" w:space="0" w:color="auto"/>
      </w:divBdr>
    </w:div>
    <w:div w:id="1648704738">
      <w:bodyDiv w:val="1"/>
      <w:marLeft w:val="0"/>
      <w:marRight w:val="0"/>
      <w:marTop w:val="0"/>
      <w:marBottom w:val="0"/>
      <w:divBdr>
        <w:top w:val="none" w:sz="0" w:space="0" w:color="auto"/>
        <w:left w:val="none" w:sz="0" w:space="0" w:color="auto"/>
        <w:bottom w:val="none" w:sz="0" w:space="0" w:color="auto"/>
        <w:right w:val="none" w:sz="0" w:space="0" w:color="auto"/>
      </w:divBdr>
    </w:div>
    <w:div w:id="1656255749">
      <w:bodyDiv w:val="1"/>
      <w:marLeft w:val="0"/>
      <w:marRight w:val="0"/>
      <w:marTop w:val="0"/>
      <w:marBottom w:val="0"/>
      <w:divBdr>
        <w:top w:val="none" w:sz="0" w:space="0" w:color="auto"/>
        <w:left w:val="none" w:sz="0" w:space="0" w:color="auto"/>
        <w:bottom w:val="none" w:sz="0" w:space="0" w:color="auto"/>
        <w:right w:val="none" w:sz="0" w:space="0" w:color="auto"/>
      </w:divBdr>
      <w:divsChild>
        <w:div w:id="1853639781">
          <w:marLeft w:val="0"/>
          <w:marRight w:val="0"/>
          <w:marTop w:val="0"/>
          <w:marBottom w:val="0"/>
          <w:divBdr>
            <w:top w:val="single" w:sz="2" w:space="0" w:color="auto"/>
            <w:left w:val="single" w:sz="2" w:space="0" w:color="auto"/>
            <w:bottom w:val="single" w:sz="6" w:space="0" w:color="auto"/>
            <w:right w:val="single" w:sz="2" w:space="0" w:color="auto"/>
          </w:divBdr>
          <w:divsChild>
            <w:div w:id="1851798758">
              <w:marLeft w:val="0"/>
              <w:marRight w:val="0"/>
              <w:marTop w:val="100"/>
              <w:marBottom w:val="100"/>
              <w:divBdr>
                <w:top w:val="single" w:sz="2" w:space="0" w:color="D9D9E3"/>
                <w:left w:val="single" w:sz="2" w:space="0" w:color="D9D9E3"/>
                <w:bottom w:val="single" w:sz="2" w:space="0" w:color="D9D9E3"/>
                <w:right w:val="single" w:sz="2" w:space="0" w:color="D9D9E3"/>
              </w:divBdr>
              <w:divsChild>
                <w:div w:id="1148942334">
                  <w:marLeft w:val="0"/>
                  <w:marRight w:val="0"/>
                  <w:marTop w:val="0"/>
                  <w:marBottom w:val="0"/>
                  <w:divBdr>
                    <w:top w:val="single" w:sz="2" w:space="0" w:color="D9D9E3"/>
                    <w:left w:val="single" w:sz="2" w:space="0" w:color="D9D9E3"/>
                    <w:bottom w:val="single" w:sz="2" w:space="0" w:color="D9D9E3"/>
                    <w:right w:val="single" w:sz="2" w:space="0" w:color="D9D9E3"/>
                  </w:divBdr>
                  <w:divsChild>
                    <w:div w:id="749082924">
                      <w:marLeft w:val="0"/>
                      <w:marRight w:val="0"/>
                      <w:marTop w:val="0"/>
                      <w:marBottom w:val="0"/>
                      <w:divBdr>
                        <w:top w:val="single" w:sz="2" w:space="0" w:color="D9D9E3"/>
                        <w:left w:val="single" w:sz="2" w:space="0" w:color="D9D9E3"/>
                        <w:bottom w:val="single" w:sz="2" w:space="0" w:color="D9D9E3"/>
                        <w:right w:val="single" w:sz="2" w:space="0" w:color="D9D9E3"/>
                      </w:divBdr>
                      <w:divsChild>
                        <w:div w:id="27797828">
                          <w:marLeft w:val="0"/>
                          <w:marRight w:val="0"/>
                          <w:marTop w:val="0"/>
                          <w:marBottom w:val="0"/>
                          <w:divBdr>
                            <w:top w:val="single" w:sz="2" w:space="0" w:color="D9D9E3"/>
                            <w:left w:val="single" w:sz="2" w:space="0" w:color="D9D9E3"/>
                            <w:bottom w:val="single" w:sz="2" w:space="0" w:color="D9D9E3"/>
                            <w:right w:val="single" w:sz="2" w:space="0" w:color="D9D9E3"/>
                          </w:divBdr>
                          <w:divsChild>
                            <w:div w:id="1876843963">
                              <w:marLeft w:val="0"/>
                              <w:marRight w:val="0"/>
                              <w:marTop w:val="0"/>
                              <w:marBottom w:val="0"/>
                              <w:divBdr>
                                <w:top w:val="single" w:sz="2" w:space="0" w:color="D9D9E3"/>
                                <w:left w:val="single" w:sz="2" w:space="0" w:color="D9D9E3"/>
                                <w:bottom w:val="single" w:sz="2" w:space="0" w:color="D9D9E3"/>
                                <w:right w:val="single" w:sz="2" w:space="0" w:color="D9D9E3"/>
                              </w:divBdr>
                              <w:divsChild>
                                <w:div w:id="1827358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59457455">
      <w:bodyDiv w:val="1"/>
      <w:marLeft w:val="0"/>
      <w:marRight w:val="0"/>
      <w:marTop w:val="0"/>
      <w:marBottom w:val="0"/>
      <w:divBdr>
        <w:top w:val="none" w:sz="0" w:space="0" w:color="auto"/>
        <w:left w:val="none" w:sz="0" w:space="0" w:color="auto"/>
        <w:bottom w:val="none" w:sz="0" w:space="0" w:color="auto"/>
        <w:right w:val="none" w:sz="0" w:space="0" w:color="auto"/>
      </w:divBdr>
    </w:div>
    <w:div w:id="1688680383">
      <w:bodyDiv w:val="1"/>
      <w:marLeft w:val="0"/>
      <w:marRight w:val="0"/>
      <w:marTop w:val="0"/>
      <w:marBottom w:val="0"/>
      <w:divBdr>
        <w:top w:val="none" w:sz="0" w:space="0" w:color="auto"/>
        <w:left w:val="none" w:sz="0" w:space="0" w:color="auto"/>
        <w:bottom w:val="none" w:sz="0" w:space="0" w:color="auto"/>
        <w:right w:val="none" w:sz="0" w:space="0" w:color="auto"/>
      </w:divBdr>
    </w:div>
    <w:div w:id="1717580155">
      <w:bodyDiv w:val="1"/>
      <w:marLeft w:val="0"/>
      <w:marRight w:val="0"/>
      <w:marTop w:val="0"/>
      <w:marBottom w:val="0"/>
      <w:divBdr>
        <w:top w:val="none" w:sz="0" w:space="0" w:color="auto"/>
        <w:left w:val="none" w:sz="0" w:space="0" w:color="auto"/>
        <w:bottom w:val="none" w:sz="0" w:space="0" w:color="auto"/>
        <w:right w:val="none" w:sz="0" w:space="0" w:color="auto"/>
      </w:divBdr>
    </w:div>
    <w:div w:id="1718822642">
      <w:bodyDiv w:val="1"/>
      <w:marLeft w:val="0"/>
      <w:marRight w:val="0"/>
      <w:marTop w:val="0"/>
      <w:marBottom w:val="0"/>
      <w:divBdr>
        <w:top w:val="none" w:sz="0" w:space="0" w:color="auto"/>
        <w:left w:val="none" w:sz="0" w:space="0" w:color="auto"/>
        <w:bottom w:val="none" w:sz="0" w:space="0" w:color="auto"/>
        <w:right w:val="none" w:sz="0" w:space="0" w:color="auto"/>
      </w:divBdr>
    </w:div>
    <w:div w:id="1725375532">
      <w:bodyDiv w:val="1"/>
      <w:marLeft w:val="0"/>
      <w:marRight w:val="0"/>
      <w:marTop w:val="0"/>
      <w:marBottom w:val="0"/>
      <w:divBdr>
        <w:top w:val="none" w:sz="0" w:space="0" w:color="auto"/>
        <w:left w:val="none" w:sz="0" w:space="0" w:color="auto"/>
        <w:bottom w:val="none" w:sz="0" w:space="0" w:color="auto"/>
        <w:right w:val="none" w:sz="0" w:space="0" w:color="auto"/>
      </w:divBdr>
    </w:div>
    <w:div w:id="1731885573">
      <w:bodyDiv w:val="1"/>
      <w:marLeft w:val="0"/>
      <w:marRight w:val="0"/>
      <w:marTop w:val="0"/>
      <w:marBottom w:val="0"/>
      <w:divBdr>
        <w:top w:val="none" w:sz="0" w:space="0" w:color="auto"/>
        <w:left w:val="none" w:sz="0" w:space="0" w:color="auto"/>
        <w:bottom w:val="none" w:sz="0" w:space="0" w:color="auto"/>
        <w:right w:val="none" w:sz="0" w:space="0" w:color="auto"/>
      </w:divBdr>
      <w:divsChild>
        <w:div w:id="32848464">
          <w:marLeft w:val="0"/>
          <w:marRight w:val="0"/>
          <w:marTop w:val="0"/>
          <w:marBottom w:val="0"/>
          <w:divBdr>
            <w:top w:val="single" w:sz="2" w:space="0" w:color="auto"/>
            <w:left w:val="single" w:sz="2" w:space="0" w:color="auto"/>
            <w:bottom w:val="single" w:sz="2" w:space="0" w:color="auto"/>
            <w:right w:val="single" w:sz="2" w:space="0" w:color="auto"/>
          </w:divBdr>
        </w:div>
      </w:divsChild>
    </w:div>
    <w:div w:id="1741974615">
      <w:bodyDiv w:val="1"/>
      <w:marLeft w:val="0"/>
      <w:marRight w:val="0"/>
      <w:marTop w:val="0"/>
      <w:marBottom w:val="0"/>
      <w:divBdr>
        <w:top w:val="none" w:sz="0" w:space="0" w:color="auto"/>
        <w:left w:val="none" w:sz="0" w:space="0" w:color="auto"/>
        <w:bottom w:val="none" w:sz="0" w:space="0" w:color="auto"/>
        <w:right w:val="none" w:sz="0" w:space="0" w:color="auto"/>
      </w:divBdr>
      <w:divsChild>
        <w:div w:id="266738222">
          <w:blockQuote w:val="1"/>
          <w:marLeft w:val="0"/>
          <w:marRight w:val="0"/>
          <w:marTop w:val="600"/>
          <w:marBottom w:val="600"/>
          <w:divBdr>
            <w:top w:val="none" w:sz="0" w:space="0" w:color="auto"/>
            <w:left w:val="single" w:sz="36" w:space="30" w:color="29C3EC"/>
            <w:bottom w:val="none" w:sz="0" w:space="0" w:color="auto"/>
            <w:right w:val="none" w:sz="0" w:space="0" w:color="auto"/>
          </w:divBdr>
        </w:div>
      </w:divsChild>
    </w:div>
    <w:div w:id="1743915802">
      <w:bodyDiv w:val="1"/>
      <w:marLeft w:val="0"/>
      <w:marRight w:val="0"/>
      <w:marTop w:val="0"/>
      <w:marBottom w:val="0"/>
      <w:divBdr>
        <w:top w:val="none" w:sz="0" w:space="0" w:color="auto"/>
        <w:left w:val="none" w:sz="0" w:space="0" w:color="auto"/>
        <w:bottom w:val="none" w:sz="0" w:space="0" w:color="auto"/>
        <w:right w:val="none" w:sz="0" w:space="0" w:color="auto"/>
      </w:divBdr>
    </w:div>
    <w:div w:id="1751853911">
      <w:bodyDiv w:val="1"/>
      <w:marLeft w:val="0"/>
      <w:marRight w:val="0"/>
      <w:marTop w:val="0"/>
      <w:marBottom w:val="0"/>
      <w:divBdr>
        <w:top w:val="none" w:sz="0" w:space="0" w:color="auto"/>
        <w:left w:val="none" w:sz="0" w:space="0" w:color="auto"/>
        <w:bottom w:val="none" w:sz="0" w:space="0" w:color="auto"/>
        <w:right w:val="none" w:sz="0" w:space="0" w:color="auto"/>
      </w:divBdr>
    </w:div>
    <w:div w:id="1758164895">
      <w:bodyDiv w:val="1"/>
      <w:marLeft w:val="0"/>
      <w:marRight w:val="0"/>
      <w:marTop w:val="0"/>
      <w:marBottom w:val="0"/>
      <w:divBdr>
        <w:top w:val="none" w:sz="0" w:space="0" w:color="auto"/>
        <w:left w:val="none" w:sz="0" w:space="0" w:color="auto"/>
        <w:bottom w:val="none" w:sz="0" w:space="0" w:color="auto"/>
        <w:right w:val="none" w:sz="0" w:space="0" w:color="auto"/>
      </w:divBdr>
    </w:div>
    <w:div w:id="1777677485">
      <w:bodyDiv w:val="1"/>
      <w:marLeft w:val="0"/>
      <w:marRight w:val="0"/>
      <w:marTop w:val="0"/>
      <w:marBottom w:val="0"/>
      <w:divBdr>
        <w:top w:val="none" w:sz="0" w:space="0" w:color="auto"/>
        <w:left w:val="none" w:sz="0" w:space="0" w:color="auto"/>
        <w:bottom w:val="none" w:sz="0" w:space="0" w:color="auto"/>
        <w:right w:val="none" w:sz="0" w:space="0" w:color="auto"/>
      </w:divBdr>
    </w:div>
    <w:div w:id="1800342810">
      <w:bodyDiv w:val="1"/>
      <w:marLeft w:val="0"/>
      <w:marRight w:val="0"/>
      <w:marTop w:val="0"/>
      <w:marBottom w:val="0"/>
      <w:divBdr>
        <w:top w:val="none" w:sz="0" w:space="0" w:color="auto"/>
        <w:left w:val="none" w:sz="0" w:space="0" w:color="auto"/>
        <w:bottom w:val="none" w:sz="0" w:space="0" w:color="auto"/>
        <w:right w:val="none" w:sz="0" w:space="0" w:color="auto"/>
      </w:divBdr>
      <w:divsChild>
        <w:div w:id="350180421">
          <w:marLeft w:val="0"/>
          <w:marRight w:val="0"/>
          <w:marTop w:val="0"/>
          <w:marBottom w:val="0"/>
          <w:divBdr>
            <w:top w:val="single" w:sz="2" w:space="0" w:color="auto"/>
            <w:left w:val="single" w:sz="2" w:space="0" w:color="auto"/>
            <w:bottom w:val="single" w:sz="6" w:space="0" w:color="auto"/>
            <w:right w:val="single" w:sz="2" w:space="0" w:color="auto"/>
          </w:divBdr>
          <w:divsChild>
            <w:div w:id="1733960940">
              <w:marLeft w:val="0"/>
              <w:marRight w:val="0"/>
              <w:marTop w:val="100"/>
              <w:marBottom w:val="100"/>
              <w:divBdr>
                <w:top w:val="single" w:sz="2" w:space="0" w:color="D9D9E3"/>
                <w:left w:val="single" w:sz="2" w:space="0" w:color="D9D9E3"/>
                <w:bottom w:val="single" w:sz="2" w:space="0" w:color="D9D9E3"/>
                <w:right w:val="single" w:sz="2" w:space="0" w:color="D9D9E3"/>
              </w:divBdr>
              <w:divsChild>
                <w:div w:id="840973953">
                  <w:marLeft w:val="0"/>
                  <w:marRight w:val="0"/>
                  <w:marTop w:val="0"/>
                  <w:marBottom w:val="0"/>
                  <w:divBdr>
                    <w:top w:val="single" w:sz="2" w:space="0" w:color="D9D9E3"/>
                    <w:left w:val="single" w:sz="2" w:space="0" w:color="D9D9E3"/>
                    <w:bottom w:val="single" w:sz="2" w:space="0" w:color="D9D9E3"/>
                    <w:right w:val="single" w:sz="2" w:space="0" w:color="D9D9E3"/>
                  </w:divBdr>
                  <w:divsChild>
                    <w:div w:id="1365322599">
                      <w:marLeft w:val="0"/>
                      <w:marRight w:val="0"/>
                      <w:marTop w:val="0"/>
                      <w:marBottom w:val="0"/>
                      <w:divBdr>
                        <w:top w:val="single" w:sz="2" w:space="0" w:color="D9D9E3"/>
                        <w:left w:val="single" w:sz="2" w:space="0" w:color="D9D9E3"/>
                        <w:bottom w:val="single" w:sz="2" w:space="0" w:color="D9D9E3"/>
                        <w:right w:val="single" w:sz="2" w:space="0" w:color="D9D9E3"/>
                      </w:divBdr>
                      <w:divsChild>
                        <w:div w:id="1374380411">
                          <w:marLeft w:val="0"/>
                          <w:marRight w:val="0"/>
                          <w:marTop w:val="0"/>
                          <w:marBottom w:val="0"/>
                          <w:divBdr>
                            <w:top w:val="single" w:sz="2" w:space="0" w:color="D9D9E3"/>
                            <w:left w:val="single" w:sz="2" w:space="0" w:color="D9D9E3"/>
                            <w:bottom w:val="single" w:sz="2" w:space="0" w:color="D9D9E3"/>
                            <w:right w:val="single" w:sz="2" w:space="0" w:color="D9D9E3"/>
                          </w:divBdr>
                          <w:divsChild>
                            <w:div w:id="305085213">
                              <w:marLeft w:val="0"/>
                              <w:marRight w:val="0"/>
                              <w:marTop w:val="0"/>
                              <w:marBottom w:val="0"/>
                              <w:divBdr>
                                <w:top w:val="single" w:sz="2" w:space="0" w:color="D9D9E3"/>
                                <w:left w:val="single" w:sz="2" w:space="0" w:color="D9D9E3"/>
                                <w:bottom w:val="single" w:sz="2" w:space="0" w:color="D9D9E3"/>
                                <w:right w:val="single" w:sz="2" w:space="0" w:color="D9D9E3"/>
                              </w:divBdr>
                              <w:divsChild>
                                <w:div w:id="17246712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35147696">
      <w:bodyDiv w:val="1"/>
      <w:marLeft w:val="0"/>
      <w:marRight w:val="0"/>
      <w:marTop w:val="0"/>
      <w:marBottom w:val="0"/>
      <w:divBdr>
        <w:top w:val="none" w:sz="0" w:space="0" w:color="auto"/>
        <w:left w:val="none" w:sz="0" w:space="0" w:color="auto"/>
        <w:bottom w:val="none" w:sz="0" w:space="0" w:color="auto"/>
        <w:right w:val="none" w:sz="0" w:space="0" w:color="auto"/>
      </w:divBdr>
    </w:div>
    <w:div w:id="1854610000">
      <w:bodyDiv w:val="1"/>
      <w:marLeft w:val="0"/>
      <w:marRight w:val="0"/>
      <w:marTop w:val="0"/>
      <w:marBottom w:val="0"/>
      <w:divBdr>
        <w:top w:val="none" w:sz="0" w:space="0" w:color="auto"/>
        <w:left w:val="none" w:sz="0" w:space="0" w:color="auto"/>
        <w:bottom w:val="none" w:sz="0" w:space="0" w:color="auto"/>
        <w:right w:val="none" w:sz="0" w:space="0" w:color="auto"/>
      </w:divBdr>
    </w:div>
    <w:div w:id="1887832701">
      <w:bodyDiv w:val="1"/>
      <w:marLeft w:val="0"/>
      <w:marRight w:val="0"/>
      <w:marTop w:val="0"/>
      <w:marBottom w:val="0"/>
      <w:divBdr>
        <w:top w:val="none" w:sz="0" w:space="0" w:color="auto"/>
        <w:left w:val="none" w:sz="0" w:space="0" w:color="auto"/>
        <w:bottom w:val="none" w:sz="0" w:space="0" w:color="auto"/>
        <w:right w:val="none" w:sz="0" w:space="0" w:color="auto"/>
      </w:divBdr>
    </w:div>
    <w:div w:id="1890798308">
      <w:bodyDiv w:val="1"/>
      <w:marLeft w:val="0"/>
      <w:marRight w:val="0"/>
      <w:marTop w:val="0"/>
      <w:marBottom w:val="0"/>
      <w:divBdr>
        <w:top w:val="none" w:sz="0" w:space="0" w:color="auto"/>
        <w:left w:val="none" w:sz="0" w:space="0" w:color="auto"/>
        <w:bottom w:val="none" w:sz="0" w:space="0" w:color="auto"/>
        <w:right w:val="none" w:sz="0" w:space="0" w:color="auto"/>
      </w:divBdr>
      <w:divsChild>
        <w:div w:id="58092646">
          <w:marLeft w:val="0"/>
          <w:marRight w:val="0"/>
          <w:marTop w:val="0"/>
          <w:marBottom w:val="0"/>
          <w:divBdr>
            <w:top w:val="single" w:sz="2" w:space="0" w:color="auto"/>
            <w:left w:val="single" w:sz="2" w:space="0" w:color="auto"/>
            <w:bottom w:val="single" w:sz="6" w:space="0" w:color="auto"/>
            <w:right w:val="single" w:sz="2" w:space="0" w:color="auto"/>
          </w:divBdr>
          <w:divsChild>
            <w:div w:id="6372160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8581833">
                  <w:marLeft w:val="0"/>
                  <w:marRight w:val="0"/>
                  <w:marTop w:val="0"/>
                  <w:marBottom w:val="0"/>
                  <w:divBdr>
                    <w:top w:val="single" w:sz="2" w:space="0" w:color="D9D9E3"/>
                    <w:left w:val="single" w:sz="2" w:space="0" w:color="D9D9E3"/>
                    <w:bottom w:val="single" w:sz="2" w:space="0" w:color="D9D9E3"/>
                    <w:right w:val="single" w:sz="2" w:space="0" w:color="D9D9E3"/>
                  </w:divBdr>
                  <w:divsChild>
                    <w:div w:id="594870778">
                      <w:marLeft w:val="0"/>
                      <w:marRight w:val="0"/>
                      <w:marTop w:val="0"/>
                      <w:marBottom w:val="0"/>
                      <w:divBdr>
                        <w:top w:val="single" w:sz="2" w:space="0" w:color="D9D9E3"/>
                        <w:left w:val="single" w:sz="2" w:space="0" w:color="D9D9E3"/>
                        <w:bottom w:val="single" w:sz="2" w:space="0" w:color="D9D9E3"/>
                        <w:right w:val="single" w:sz="2" w:space="0" w:color="D9D9E3"/>
                      </w:divBdr>
                      <w:divsChild>
                        <w:div w:id="1952784614">
                          <w:marLeft w:val="0"/>
                          <w:marRight w:val="0"/>
                          <w:marTop w:val="0"/>
                          <w:marBottom w:val="0"/>
                          <w:divBdr>
                            <w:top w:val="single" w:sz="2" w:space="0" w:color="D9D9E3"/>
                            <w:left w:val="single" w:sz="2" w:space="0" w:color="D9D9E3"/>
                            <w:bottom w:val="single" w:sz="2" w:space="0" w:color="D9D9E3"/>
                            <w:right w:val="single" w:sz="2" w:space="0" w:color="D9D9E3"/>
                          </w:divBdr>
                          <w:divsChild>
                            <w:div w:id="1125656128">
                              <w:marLeft w:val="0"/>
                              <w:marRight w:val="0"/>
                              <w:marTop w:val="0"/>
                              <w:marBottom w:val="0"/>
                              <w:divBdr>
                                <w:top w:val="single" w:sz="2" w:space="0" w:color="D9D9E3"/>
                                <w:left w:val="single" w:sz="2" w:space="0" w:color="D9D9E3"/>
                                <w:bottom w:val="single" w:sz="2" w:space="0" w:color="D9D9E3"/>
                                <w:right w:val="single" w:sz="2" w:space="0" w:color="D9D9E3"/>
                              </w:divBdr>
                              <w:divsChild>
                                <w:div w:id="793718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88554409">
          <w:marLeft w:val="0"/>
          <w:marRight w:val="0"/>
          <w:marTop w:val="0"/>
          <w:marBottom w:val="0"/>
          <w:divBdr>
            <w:top w:val="single" w:sz="2" w:space="0" w:color="auto"/>
            <w:left w:val="single" w:sz="2" w:space="0" w:color="auto"/>
            <w:bottom w:val="single" w:sz="6" w:space="0" w:color="auto"/>
            <w:right w:val="single" w:sz="2" w:space="0" w:color="auto"/>
          </w:divBdr>
          <w:divsChild>
            <w:div w:id="25644966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5058178">
                  <w:marLeft w:val="0"/>
                  <w:marRight w:val="0"/>
                  <w:marTop w:val="0"/>
                  <w:marBottom w:val="0"/>
                  <w:divBdr>
                    <w:top w:val="single" w:sz="2" w:space="0" w:color="D9D9E3"/>
                    <w:left w:val="single" w:sz="2" w:space="0" w:color="D9D9E3"/>
                    <w:bottom w:val="single" w:sz="2" w:space="0" w:color="D9D9E3"/>
                    <w:right w:val="single" w:sz="2" w:space="0" w:color="D9D9E3"/>
                  </w:divBdr>
                  <w:divsChild>
                    <w:div w:id="1284727703">
                      <w:marLeft w:val="0"/>
                      <w:marRight w:val="0"/>
                      <w:marTop w:val="0"/>
                      <w:marBottom w:val="0"/>
                      <w:divBdr>
                        <w:top w:val="single" w:sz="2" w:space="0" w:color="D9D9E3"/>
                        <w:left w:val="single" w:sz="2" w:space="0" w:color="D9D9E3"/>
                        <w:bottom w:val="single" w:sz="2" w:space="0" w:color="D9D9E3"/>
                        <w:right w:val="single" w:sz="2" w:space="0" w:color="D9D9E3"/>
                      </w:divBdr>
                      <w:divsChild>
                        <w:div w:id="557787104">
                          <w:marLeft w:val="0"/>
                          <w:marRight w:val="0"/>
                          <w:marTop w:val="0"/>
                          <w:marBottom w:val="0"/>
                          <w:divBdr>
                            <w:top w:val="single" w:sz="2" w:space="0" w:color="D9D9E3"/>
                            <w:left w:val="single" w:sz="2" w:space="0" w:color="D9D9E3"/>
                            <w:bottom w:val="single" w:sz="2" w:space="0" w:color="D9D9E3"/>
                            <w:right w:val="single" w:sz="2" w:space="0" w:color="D9D9E3"/>
                          </w:divBdr>
                          <w:divsChild>
                            <w:div w:id="4440806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57894334">
                      <w:marLeft w:val="0"/>
                      <w:marRight w:val="0"/>
                      <w:marTop w:val="0"/>
                      <w:marBottom w:val="0"/>
                      <w:divBdr>
                        <w:top w:val="single" w:sz="2" w:space="0" w:color="D9D9E3"/>
                        <w:left w:val="single" w:sz="2" w:space="0" w:color="D9D9E3"/>
                        <w:bottom w:val="single" w:sz="2" w:space="0" w:color="D9D9E3"/>
                        <w:right w:val="single" w:sz="2" w:space="0" w:color="D9D9E3"/>
                      </w:divBdr>
                      <w:divsChild>
                        <w:div w:id="1501851842">
                          <w:marLeft w:val="0"/>
                          <w:marRight w:val="0"/>
                          <w:marTop w:val="0"/>
                          <w:marBottom w:val="0"/>
                          <w:divBdr>
                            <w:top w:val="single" w:sz="2" w:space="0" w:color="D9D9E3"/>
                            <w:left w:val="single" w:sz="2" w:space="0" w:color="D9D9E3"/>
                            <w:bottom w:val="single" w:sz="2" w:space="0" w:color="D9D9E3"/>
                            <w:right w:val="single" w:sz="2" w:space="0" w:color="D9D9E3"/>
                          </w:divBdr>
                          <w:divsChild>
                            <w:div w:id="920332023">
                              <w:marLeft w:val="0"/>
                              <w:marRight w:val="0"/>
                              <w:marTop w:val="0"/>
                              <w:marBottom w:val="0"/>
                              <w:divBdr>
                                <w:top w:val="single" w:sz="2" w:space="0" w:color="D9D9E3"/>
                                <w:left w:val="single" w:sz="2" w:space="0" w:color="D9D9E3"/>
                                <w:bottom w:val="single" w:sz="2" w:space="0" w:color="D9D9E3"/>
                                <w:right w:val="single" w:sz="2" w:space="0" w:color="D9D9E3"/>
                              </w:divBdr>
                              <w:divsChild>
                                <w:div w:id="939024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00091175">
      <w:bodyDiv w:val="1"/>
      <w:marLeft w:val="0"/>
      <w:marRight w:val="0"/>
      <w:marTop w:val="0"/>
      <w:marBottom w:val="0"/>
      <w:divBdr>
        <w:top w:val="none" w:sz="0" w:space="0" w:color="auto"/>
        <w:left w:val="none" w:sz="0" w:space="0" w:color="auto"/>
        <w:bottom w:val="none" w:sz="0" w:space="0" w:color="auto"/>
        <w:right w:val="none" w:sz="0" w:space="0" w:color="auto"/>
      </w:divBdr>
    </w:div>
    <w:div w:id="1916234657">
      <w:bodyDiv w:val="1"/>
      <w:marLeft w:val="0"/>
      <w:marRight w:val="0"/>
      <w:marTop w:val="0"/>
      <w:marBottom w:val="0"/>
      <w:divBdr>
        <w:top w:val="none" w:sz="0" w:space="0" w:color="auto"/>
        <w:left w:val="none" w:sz="0" w:space="0" w:color="auto"/>
        <w:bottom w:val="none" w:sz="0" w:space="0" w:color="auto"/>
        <w:right w:val="none" w:sz="0" w:space="0" w:color="auto"/>
      </w:divBdr>
    </w:div>
    <w:div w:id="1974630723">
      <w:bodyDiv w:val="1"/>
      <w:marLeft w:val="0"/>
      <w:marRight w:val="0"/>
      <w:marTop w:val="0"/>
      <w:marBottom w:val="0"/>
      <w:divBdr>
        <w:top w:val="none" w:sz="0" w:space="0" w:color="auto"/>
        <w:left w:val="none" w:sz="0" w:space="0" w:color="auto"/>
        <w:bottom w:val="none" w:sz="0" w:space="0" w:color="auto"/>
        <w:right w:val="none" w:sz="0" w:space="0" w:color="auto"/>
      </w:divBdr>
    </w:div>
    <w:div w:id="1978993260">
      <w:bodyDiv w:val="1"/>
      <w:marLeft w:val="0"/>
      <w:marRight w:val="0"/>
      <w:marTop w:val="0"/>
      <w:marBottom w:val="0"/>
      <w:divBdr>
        <w:top w:val="none" w:sz="0" w:space="0" w:color="auto"/>
        <w:left w:val="none" w:sz="0" w:space="0" w:color="auto"/>
        <w:bottom w:val="none" w:sz="0" w:space="0" w:color="auto"/>
        <w:right w:val="none" w:sz="0" w:space="0" w:color="auto"/>
      </w:divBdr>
    </w:div>
    <w:div w:id="2015298424">
      <w:bodyDiv w:val="1"/>
      <w:marLeft w:val="0"/>
      <w:marRight w:val="0"/>
      <w:marTop w:val="0"/>
      <w:marBottom w:val="0"/>
      <w:divBdr>
        <w:top w:val="none" w:sz="0" w:space="0" w:color="auto"/>
        <w:left w:val="none" w:sz="0" w:space="0" w:color="auto"/>
        <w:bottom w:val="none" w:sz="0" w:space="0" w:color="auto"/>
        <w:right w:val="none" w:sz="0" w:space="0" w:color="auto"/>
      </w:divBdr>
    </w:div>
    <w:div w:id="2018648644">
      <w:bodyDiv w:val="1"/>
      <w:marLeft w:val="0"/>
      <w:marRight w:val="0"/>
      <w:marTop w:val="0"/>
      <w:marBottom w:val="0"/>
      <w:divBdr>
        <w:top w:val="none" w:sz="0" w:space="0" w:color="auto"/>
        <w:left w:val="none" w:sz="0" w:space="0" w:color="auto"/>
        <w:bottom w:val="none" w:sz="0" w:space="0" w:color="auto"/>
        <w:right w:val="none" w:sz="0" w:space="0" w:color="auto"/>
      </w:divBdr>
    </w:div>
    <w:div w:id="2029259988">
      <w:bodyDiv w:val="1"/>
      <w:marLeft w:val="0"/>
      <w:marRight w:val="0"/>
      <w:marTop w:val="0"/>
      <w:marBottom w:val="0"/>
      <w:divBdr>
        <w:top w:val="none" w:sz="0" w:space="0" w:color="auto"/>
        <w:left w:val="none" w:sz="0" w:space="0" w:color="auto"/>
        <w:bottom w:val="none" w:sz="0" w:space="0" w:color="auto"/>
        <w:right w:val="none" w:sz="0" w:space="0" w:color="auto"/>
      </w:divBdr>
    </w:div>
    <w:div w:id="2038198128">
      <w:bodyDiv w:val="1"/>
      <w:marLeft w:val="0"/>
      <w:marRight w:val="0"/>
      <w:marTop w:val="0"/>
      <w:marBottom w:val="0"/>
      <w:divBdr>
        <w:top w:val="none" w:sz="0" w:space="0" w:color="auto"/>
        <w:left w:val="none" w:sz="0" w:space="0" w:color="auto"/>
        <w:bottom w:val="none" w:sz="0" w:space="0" w:color="auto"/>
        <w:right w:val="none" w:sz="0" w:space="0" w:color="auto"/>
      </w:divBdr>
      <w:divsChild>
        <w:div w:id="1999571228">
          <w:marLeft w:val="0"/>
          <w:marRight w:val="0"/>
          <w:marTop w:val="0"/>
          <w:marBottom w:val="0"/>
          <w:divBdr>
            <w:top w:val="single" w:sz="2" w:space="0" w:color="auto"/>
            <w:left w:val="single" w:sz="2" w:space="0" w:color="auto"/>
            <w:bottom w:val="single" w:sz="6" w:space="0" w:color="auto"/>
            <w:right w:val="single" w:sz="2" w:space="0" w:color="auto"/>
          </w:divBdr>
          <w:divsChild>
            <w:div w:id="1569614905">
              <w:marLeft w:val="0"/>
              <w:marRight w:val="0"/>
              <w:marTop w:val="100"/>
              <w:marBottom w:val="100"/>
              <w:divBdr>
                <w:top w:val="single" w:sz="2" w:space="0" w:color="D9D9E3"/>
                <w:left w:val="single" w:sz="2" w:space="0" w:color="D9D9E3"/>
                <w:bottom w:val="single" w:sz="2" w:space="0" w:color="D9D9E3"/>
                <w:right w:val="single" w:sz="2" w:space="0" w:color="D9D9E3"/>
              </w:divBdr>
              <w:divsChild>
                <w:div w:id="935483604">
                  <w:marLeft w:val="0"/>
                  <w:marRight w:val="0"/>
                  <w:marTop w:val="0"/>
                  <w:marBottom w:val="0"/>
                  <w:divBdr>
                    <w:top w:val="single" w:sz="2" w:space="0" w:color="D9D9E3"/>
                    <w:left w:val="single" w:sz="2" w:space="0" w:color="D9D9E3"/>
                    <w:bottom w:val="single" w:sz="2" w:space="0" w:color="D9D9E3"/>
                    <w:right w:val="single" w:sz="2" w:space="0" w:color="D9D9E3"/>
                  </w:divBdr>
                  <w:divsChild>
                    <w:div w:id="494996002">
                      <w:marLeft w:val="0"/>
                      <w:marRight w:val="0"/>
                      <w:marTop w:val="0"/>
                      <w:marBottom w:val="0"/>
                      <w:divBdr>
                        <w:top w:val="single" w:sz="2" w:space="0" w:color="D9D9E3"/>
                        <w:left w:val="single" w:sz="2" w:space="0" w:color="D9D9E3"/>
                        <w:bottom w:val="single" w:sz="2" w:space="0" w:color="D9D9E3"/>
                        <w:right w:val="single" w:sz="2" w:space="0" w:color="D9D9E3"/>
                      </w:divBdr>
                      <w:divsChild>
                        <w:div w:id="1362825041">
                          <w:marLeft w:val="0"/>
                          <w:marRight w:val="0"/>
                          <w:marTop w:val="0"/>
                          <w:marBottom w:val="0"/>
                          <w:divBdr>
                            <w:top w:val="single" w:sz="2" w:space="0" w:color="D9D9E3"/>
                            <w:left w:val="single" w:sz="2" w:space="0" w:color="D9D9E3"/>
                            <w:bottom w:val="single" w:sz="2" w:space="0" w:color="D9D9E3"/>
                            <w:right w:val="single" w:sz="2" w:space="0" w:color="D9D9E3"/>
                          </w:divBdr>
                          <w:divsChild>
                            <w:div w:id="354770509">
                              <w:marLeft w:val="0"/>
                              <w:marRight w:val="0"/>
                              <w:marTop w:val="0"/>
                              <w:marBottom w:val="0"/>
                              <w:divBdr>
                                <w:top w:val="single" w:sz="2" w:space="0" w:color="D9D9E3"/>
                                <w:left w:val="single" w:sz="2" w:space="0" w:color="D9D9E3"/>
                                <w:bottom w:val="single" w:sz="2" w:space="0" w:color="D9D9E3"/>
                                <w:right w:val="single" w:sz="2" w:space="0" w:color="D9D9E3"/>
                              </w:divBdr>
                              <w:divsChild>
                                <w:div w:id="17576297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041271599">
      <w:bodyDiv w:val="1"/>
      <w:marLeft w:val="0"/>
      <w:marRight w:val="0"/>
      <w:marTop w:val="0"/>
      <w:marBottom w:val="0"/>
      <w:divBdr>
        <w:top w:val="none" w:sz="0" w:space="0" w:color="auto"/>
        <w:left w:val="none" w:sz="0" w:space="0" w:color="auto"/>
        <w:bottom w:val="none" w:sz="0" w:space="0" w:color="auto"/>
        <w:right w:val="none" w:sz="0" w:space="0" w:color="auto"/>
      </w:divBdr>
    </w:div>
    <w:div w:id="2046321457">
      <w:bodyDiv w:val="1"/>
      <w:marLeft w:val="0"/>
      <w:marRight w:val="0"/>
      <w:marTop w:val="0"/>
      <w:marBottom w:val="0"/>
      <w:divBdr>
        <w:top w:val="none" w:sz="0" w:space="0" w:color="auto"/>
        <w:left w:val="none" w:sz="0" w:space="0" w:color="auto"/>
        <w:bottom w:val="none" w:sz="0" w:space="0" w:color="auto"/>
        <w:right w:val="none" w:sz="0" w:space="0" w:color="auto"/>
      </w:divBdr>
    </w:div>
    <w:div w:id="2051101219">
      <w:bodyDiv w:val="1"/>
      <w:marLeft w:val="0"/>
      <w:marRight w:val="0"/>
      <w:marTop w:val="0"/>
      <w:marBottom w:val="0"/>
      <w:divBdr>
        <w:top w:val="none" w:sz="0" w:space="0" w:color="auto"/>
        <w:left w:val="none" w:sz="0" w:space="0" w:color="auto"/>
        <w:bottom w:val="none" w:sz="0" w:space="0" w:color="auto"/>
        <w:right w:val="none" w:sz="0" w:space="0" w:color="auto"/>
      </w:divBdr>
    </w:div>
    <w:div w:id="2052684421">
      <w:bodyDiv w:val="1"/>
      <w:marLeft w:val="0"/>
      <w:marRight w:val="0"/>
      <w:marTop w:val="0"/>
      <w:marBottom w:val="0"/>
      <w:divBdr>
        <w:top w:val="none" w:sz="0" w:space="0" w:color="auto"/>
        <w:left w:val="none" w:sz="0" w:space="0" w:color="auto"/>
        <w:bottom w:val="none" w:sz="0" w:space="0" w:color="auto"/>
        <w:right w:val="none" w:sz="0" w:space="0" w:color="auto"/>
      </w:divBdr>
    </w:div>
    <w:div w:id="2060202120">
      <w:bodyDiv w:val="1"/>
      <w:marLeft w:val="0"/>
      <w:marRight w:val="0"/>
      <w:marTop w:val="0"/>
      <w:marBottom w:val="0"/>
      <w:divBdr>
        <w:top w:val="none" w:sz="0" w:space="0" w:color="auto"/>
        <w:left w:val="none" w:sz="0" w:space="0" w:color="auto"/>
        <w:bottom w:val="none" w:sz="0" w:space="0" w:color="auto"/>
        <w:right w:val="none" w:sz="0" w:space="0" w:color="auto"/>
      </w:divBdr>
    </w:div>
    <w:div w:id="2070222648">
      <w:bodyDiv w:val="1"/>
      <w:marLeft w:val="0"/>
      <w:marRight w:val="0"/>
      <w:marTop w:val="0"/>
      <w:marBottom w:val="0"/>
      <w:divBdr>
        <w:top w:val="none" w:sz="0" w:space="0" w:color="auto"/>
        <w:left w:val="none" w:sz="0" w:space="0" w:color="auto"/>
        <w:bottom w:val="none" w:sz="0" w:space="0" w:color="auto"/>
        <w:right w:val="none" w:sz="0" w:space="0" w:color="auto"/>
      </w:divBdr>
    </w:div>
    <w:div w:id="2077388072">
      <w:bodyDiv w:val="1"/>
      <w:marLeft w:val="0"/>
      <w:marRight w:val="0"/>
      <w:marTop w:val="0"/>
      <w:marBottom w:val="0"/>
      <w:divBdr>
        <w:top w:val="none" w:sz="0" w:space="0" w:color="auto"/>
        <w:left w:val="none" w:sz="0" w:space="0" w:color="auto"/>
        <w:bottom w:val="none" w:sz="0" w:space="0" w:color="auto"/>
        <w:right w:val="none" w:sz="0" w:space="0" w:color="auto"/>
      </w:divBdr>
    </w:div>
    <w:div w:id="2082755034">
      <w:bodyDiv w:val="1"/>
      <w:marLeft w:val="0"/>
      <w:marRight w:val="0"/>
      <w:marTop w:val="0"/>
      <w:marBottom w:val="0"/>
      <w:divBdr>
        <w:top w:val="none" w:sz="0" w:space="0" w:color="auto"/>
        <w:left w:val="none" w:sz="0" w:space="0" w:color="auto"/>
        <w:bottom w:val="none" w:sz="0" w:space="0" w:color="auto"/>
        <w:right w:val="none" w:sz="0" w:space="0" w:color="auto"/>
      </w:divBdr>
    </w:div>
    <w:div w:id="2084256934">
      <w:bodyDiv w:val="1"/>
      <w:marLeft w:val="0"/>
      <w:marRight w:val="0"/>
      <w:marTop w:val="0"/>
      <w:marBottom w:val="0"/>
      <w:divBdr>
        <w:top w:val="none" w:sz="0" w:space="0" w:color="auto"/>
        <w:left w:val="none" w:sz="0" w:space="0" w:color="auto"/>
        <w:bottom w:val="none" w:sz="0" w:space="0" w:color="auto"/>
        <w:right w:val="none" w:sz="0" w:space="0" w:color="auto"/>
      </w:divBdr>
    </w:div>
    <w:div w:id="2087460398">
      <w:bodyDiv w:val="1"/>
      <w:marLeft w:val="0"/>
      <w:marRight w:val="0"/>
      <w:marTop w:val="0"/>
      <w:marBottom w:val="0"/>
      <w:divBdr>
        <w:top w:val="none" w:sz="0" w:space="0" w:color="auto"/>
        <w:left w:val="none" w:sz="0" w:space="0" w:color="auto"/>
        <w:bottom w:val="none" w:sz="0" w:space="0" w:color="auto"/>
        <w:right w:val="none" w:sz="0" w:space="0" w:color="auto"/>
      </w:divBdr>
    </w:div>
    <w:div w:id="2101683465">
      <w:bodyDiv w:val="1"/>
      <w:marLeft w:val="0"/>
      <w:marRight w:val="0"/>
      <w:marTop w:val="0"/>
      <w:marBottom w:val="0"/>
      <w:divBdr>
        <w:top w:val="none" w:sz="0" w:space="0" w:color="auto"/>
        <w:left w:val="none" w:sz="0" w:space="0" w:color="auto"/>
        <w:bottom w:val="none" w:sz="0" w:space="0" w:color="auto"/>
        <w:right w:val="none" w:sz="0" w:space="0" w:color="auto"/>
      </w:divBdr>
    </w:div>
    <w:div w:id="2128427516">
      <w:bodyDiv w:val="1"/>
      <w:marLeft w:val="0"/>
      <w:marRight w:val="0"/>
      <w:marTop w:val="0"/>
      <w:marBottom w:val="0"/>
      <w:divBdr>
        <w:top w:val="none" w:sz="0" w:space="0" w:color="auto"/>
        <w:left w:val="none" w:sz="0" w:space="0" w:color="auto"/>
        <w:bottom w:val="none" w:sz="0" w:space="0" w:color="auto"/>
        <w:right w:val="none" w:sz="0" w:space="0" w:color="auto"/>
      </w:divBdr>
    </w:div>
    <w:div w:id="2134709058">
      <w:bodyDiv w:val="1"/>
      <w:marLeft w:val="0"/>
      <w:marRight w:val="0"/>
      <w:marTop w:val="0"/>
      <w:marBottom w:val="0"/>
      <w:divBdr>
        <w:top w:val="none" w:sz="0" w:space="0" w:color="auto"/>
        <w:left w:val="none" w:sz="0" w:space="0" w:color="auto"/>
        <w:bottom w:val="none" w:sz="0" w:space="0" w:color="auto"/>
        <w:right w:val="none" w:sz="0" w:space="0" w:color="auto"/>
      </w:divBdr>
    </w:div>
    <w:div w:id="2142649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n.wikipedia.org/wiki/Metal"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mbie.govt.nz/building-and-energy/energy-and-natural-resources/energy-statistics-and-modelling/energy-statistics/energy-balances/" TargetMode="External"/><Relationship Id="rId28" Type="http://schemas.openxmlformats.org/officeDocument/2006/relationships/theme" Target="theme/theme1.xml"/><Relationship Id="rId10" Type="http://schemas.openxmlformats.org/officeDocument/2006/relationships/hyperlink" Target="mailto:James@sustainable.org.nz"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s://en.wikipedia.org/wiki/Clean_energy"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117" Type="http://schemas.openxmlformats.org/officeDocument/2006/relationships/hyperlink" Target="https://sustainablepurchasing.issuelab.org/resources/26209/26209.pdf" TargetMode="External"/><Relationship Id="rId21" Type="http://schemas.openxmlformats.org/officeDocument/2006/relationships/hyperlink" Target="https://circulars.iclei.org/" TargetMode="External"/><Relationship Id="rId42" Type="http://schemas.openxmlformats.org/officeDocument/2006/relationships/hyperlink" Target="https://www.hud.govt.nz/news/the-long-term-implications-of-our-ageing-population-for-our-housing-and-urban-futures/" TargetMode="External"/><Relationship Id="rId63" Type="http://schemas.openxmlformats.org/officeDocument/2006/relationships/hyperlink" Target="https://data.worldbank.org/indicator/AG.LND.ARBL.ZS?locations=NZ" TargetMode="External"/><Relationship Id="rId84" Type="http://schemas.openxmlformats.org/officeDocument/2006/relationships/hyperlink" Target="https://www.scionresearch.com/science/bio-based-products-and-technologies" TargetMode="External"/><Relationship Id="rId138" Type="http://schemas.openxmlformats.org/officeDocument/2006/relationships/hyperlink" Target="https://www.resourcepanel.org/global-material-flows-database" TargetMode="External"/><Relationship Id="rId16" Type="http://schemas.openxmlformats.org/officeDocument/2006/relationships/hyperlink" Target="https://www.nzfoodnetwork.org.nz/our-impact/" TargetMode="External"/><Relationship Id="rId107" Type="http://schemas.openxmlformats.org/officeDocument/2006/relationships/hyperlink" Target="https://beehive.govt.nz/release/taskforce-set-protect-construction-industry-product-shortages-delays" TargetMode="External"/><Relationship Id="rId11" Type="http://schemas.openxmlformats.org/officeDocument/2006/relationships/hyperlink" Target="https://dx.doi.org/10.2139/ssrn.4583989" TargetMode="External"/><Relationship Id="rId32" Type="http://schemas.openxmlformats.org/officeDocument/2006/relationships/hyperlink" Target="https://environment.govt.nz/facts-and-science/waste/waste-facilities-and-disposal/" TargetMode="External"/><Relationship Id="rId37" Type="http://schemas.openxmlformats.org/officeDocument/2006/relationships/hyperlink" Target="https://www.mbie.govt.nz/assets/building-and-construction-sector-trends-biannual-snapshot-may-2022.pdf" TargetMode="External"/><Relationship Id="rId53" Type="http://schemas.openxmlformats.org/officeDocument/2006/relationships/hyperlink" Target="https://www.building.govt.nz/getting-started/smarter-homes-guides/construction-and-materials/timber-construction/" TargetMode="External"/><Relationship Id="rId58" Type="http://schemas.openxmlformats.org/officeDocument/2006/relationships/hyperlink" Target="https://www.iso.org/standard/69370.html" TargetMode="External"/><Relationship Id="rId74" Type="http://schemas.openxmlformats.org/officeDocument/2006/relationships/hyperlink" Target="https://www.fao.org/3/cb5332en/Meat.pdf" TargetMode="External"/><Relationship Id="rId79" Type="http://schemas.openxmlformats.org/officeDocument/2006/relationships/hyperlink" Target="https://www.ft.com/content/638d6913-fec9-490f-90b0-5e6d3269d093" TargetMode="External"/><Relationship Id="rId102" Type="http://schemas.openxmlformats.org/officeDocument/2006/relationships/hyperlink" Target="https://environment.govt.nz/what-government-is-doing/areas-of-work/climate-change/emissions-reductions/" TargetMode="External"/><Relationship Id="rId123" Type="http://schemas.openxmlformats.org/officeDocument/2006/relationships/hyperlink" Target="https://pushevs.com/2017/08/01/tesla-model-3-efficiency-impressive/" TargetMode="External"/><Relationship Id="rId128" Type="http://schemas.openxmlformats.org/officeDocument/2006/relationships/hyperlink" Target="https://anzpacplasticspact.org.au/" TargetMode="External"/><Relationship Id="rId5" Type="http://schemas.openxmlformats.org/officeDocument/2006/relationships/hyperlink" Target="https://environment.govt.nz/assets/publications/Te-rautaki-para-Waste-strategy.pdf" TargetMode="External"/><Relationship Id="rId90" Type="http://schemas.openxmlformats.org/officeDocument/2006/relationships/hyperlink" Target="https://agroforestry.co.nz/research/" TargetMode="External"/><Relationship Id="rId95" Type="http://schemas.openxmlformats.org/officeDocument/2006/relationships/hyperlink" Target="https://pureadvantage.org/insight-into-regenerative-agriculture-in-new-zealand-the-good-the-bad-and-the-opportunity/" TargetMode="External"/><Relationship Id="rId22" Type="http://schemas.openxmlformats.org/officeDocument/2006/relationships/hyperlink" Target="https://www.mbie.govt.nz/dmsdocument/16892-maori-in-the-labour-market-june-2021-quarter-unadjusted" TargetMode="External"/><Relationship Id="rId27" Type="http://schemas.openxmlformats.org/officeDocument/2006/relationships/hyperlink" Target="https://www.oanz.org/market-reports" TargetMode="External"/><Relationship Id="rId43" Type="http://schemas.openxmlformats.org/officeDocument/2006/relationships/hyperlink" Target="https://www.stats.govt.nz/news/annual-number-of-new-homes-consented-up-20-percent" TargetMode="External"/><Relationship Id="rId48" Type="http://schemas.openxmlformats.org/officeDocument/2006/relationships/hyperlink" Target="https://www.hera.org.nz/sustainablesteel/" TargetMode="External"/><Relationship Id="rId64" Type="http://schemas.openxmlformats.org/officeDocument/2006/relationships/hyperlink" Target="https://statisticsnz.shinyapps.io/trade_dashboard/" TargetMode="External"/><Relationship Id="rId69" Type="http://schemas.openxmlformats.org/officeDocument/2006/relationships/hyperlink" Target="https://www.worldometers.info/water/new-zealand-water/" TargetMode="External"/><Relationship Id="rId113" Type="http://schemas.openxmlformats.org/officeDocument/2006/relationships/hyperlink" Target="https://www.europarl.europa.eu/news/en/headlines/society/20220331STO26410/why-is-the-eu-s-right-to-repair-legislation-important" TargetMode="External"/><Relationship Id="rId118" Type="http://schemas.openxmlformats.org/officeDocument/2006/relationships/hyperlink" Target="https://www.iea.org/data-and-statistics/charts/comparative-life-cycle-greenhouse-gas-emissions-of-a-mid-size-bev-and-ice-vehicle" TargetMode="External"/><Relationship Id="rId134" Type="http://schemas.openxmlformats.org/officeDocument/2006/relationships/hyperlink" Target="https://www.z.co.nz/about-z/news/z-confirms-closure-of-te-kora-hou-biofuels-plant/" TargetMode="External"/><Relationship Id="rId80" Type="http://schemas.openxmlformats.org/officeDocument/2006/relationships/hyperlink" Target="https://www.nzx.com/announcements/415836" TargetMode="External"/><Relationship Id="rId85" Type="http://schemas.openxmlformats.org/officeDocument/2006/relationships/hyperlink" Target="https://greenchemicalscience.blogs.auckland.ac.nz/" TargetMode="External"/><Relationship Id="rId12" Type="http://schemas.openxmlformats.org/officeDocument/2006/relationships/hyperlink" Target="https://www.pbl.nl/sites/default/files/downloads/2023-pbl_integral-circular-economy-report" TargetMode="External"/><Relationship Id="rId17" Type="http://schemas.openxmlformats.org/officeDocument/2006/relationships/hyperlink" Target="https://trowgroup.co.nz/about-us/" TargetMode="External"/><Relationship Id="rId33" Type="http://schemas.openxmlformats.org/officeDocument/2006/relationships/hyperlink" Target="https://www.mbie.govt.nz/building-and-energy/building/building-system-insights-programme/construction-workforce-projections/" TargetMode="External"/><Relationship Id="rId38" Type="http://schemas.openxmlformats.org/officeDocument/2006/relationships/hyperlink" Target="https://www.building.govt.nz/building-code-compliance" TargetMode="External"/><Relationship Id="rId59" Type="http://schemas.openxmlformats.org/officeDocument/2006/relationships/hyperlink" Target="https://susproc.jrc.ec.europa.eu/product-bureau/sites/default/files/2021-01/UM3_Indicator_2.4_v1.1_18pp.pdf" TargetMode="External"/><Relationship Id="rId103" Type="http://schemas.openxmlformats.org/officeDocument/2006/relationships/hyperlink" Target="https://www.iea.org/data-and-statistics/charts/comparative-life-cycle-greenhouse-gas-emissions-of-a-mid-size-bev-and-ice-vehicle" TargetMode="External"/><Relationship Id="rId108" Type="http://schemas.openxmlformats.org/officeDocument/2006/relationships/hyperlink" Target="https://www.rolls-royce.com/media/our-stories/discover/2017/revert.aspx" TargetMode="External"/><Relationship Id="rId124" Type="http://schemas.openxmlformats.org/officeDocument/2006/relationships/hyperlink" Target="https://electrek.co/2018/10/15/tesla-drive-after-million-miles-test/" TargetMode="External"/><Relationship Id="rId129" Type="http://schemas.openxmlformats.org/officeDocument/2006/relationships/hyperlink" Target="https://environment.govt.nz/publications/national-plastics-action-plan/" TargetMode="External"/><Relationship Id="rId54" Type="http://schemas.openxmlformats.org/officeDocument/2006/relationships/hyperlink" Target="https://living-future.org/red-list/" TargetMode="External"/><Relationship Id="rId70" Type="http://schemas.openxmlformats.org/officeDocument/2006/relationships/hyperlink" Target="https://www.ruralnewsgroup.co.nz/rural-news/rural-opinion/farmers-are-already-paying-for-water-use" TargetMode="External"/><Relationship Id="rId75" Type="http://schemas.openxmlformats.org/officeDocument/2006/relationships/hyperlink" Target="https://apps.fas.usda.gov/newgainapi/api/Report/DownloadReportByFileName?fileName=New%20Zealand%20Fertilizer%20and%20Products%20_Wellington_New%20Zealand_NZ2023-0023.pdf" TargetMode="External"/><Relationship Id="rId91" Type="http://schemas.openxmlformats.org/officeDocument/2006/relationships/hyperlink" Target="https://www.nzffa.org.nz/" TargetMode="External"/><Relationship Id="rId96" Type="http://schemas.openxmlformats.org/officeDocument/2006/relationships/hyperlink" Target="https://doi.org/10.1177/0309132518781497" TargetMode="External"/><Relationship Id="rId1" Type="http://schemas.openxmlformats.org/officeDocument/2006/relationships/hyperlink" Target="https://ellenmacarthurfoundation.org/topics/circular-economy-introduction/overview" TargetMode="External"/><Relationship Id="rId6" Type="http://schemas.openxmlformats.org/officeDocument/2006/relationships/hyperlink" Target="https://srgexpert.com/resource/a-circular-economy-for-auckland-scoping-the-potential-economic-benefits/" TargetMode="External"/><Relationship Id="rId23" Type="http://schemas.openxmlformats.org/officeDocument/2006/relationships/hyperlink" Target="https://www.weforum.org/agenda/2022/02/semiconductor-chip-shortage-supply-chain/" TargetMode="External"/><Relationship Id="rId28" Type="http://schemas.openxmlformats.org/officeDocument/2006/relationships/hyperlink" Target="https://anz.fsc.org/sites/default/files/2022-11/FSC-CNRA-NZ%20V1-0%20EN_2019-08-29.pdf" TargetMode="External"/><Relationship Id="rId49" Type="http://schemas.openxmlformats.org/officeDocument/2006/relationships/hyperlink" Target="https://cdn.ymaws.com/concretenz.org.nz/resource/resmgr/docs/cnz/c_roadmap_concrete.pdf" TargetMode="External"/><Relationship Id="rId114" Type="http://schemas.openxmlformats.org/officeDocument/2006/relationships/hyperlink" Target="https://www.repaircafeaotearoa.co.nz/petitions" TargetMode="External"/><Relationship Id="rId119" Type="http://schemas.openxmlformats.org/officeDocument/2006/relationships/hyperlink" Target="https://www.reuters.com/business/autos-transportation/when-do-electric-vehicles-become-cleaner-than-gasoline-cars-2021-06-29/" TargetMode="External"/><Relationship Id="rId44" Type="http://schemas.openxmlformats.org/officeDocument/2006/relationships/hyperlink" Target="https://www.ellenmacarthurfoundation.org/articles/circular-buildings-toolkit" TargetMode="External"/><Relationship Id="rId60" Type="http://schemas.openxmlformats.org/officeDocument/2006/relationships/hyperlink" Target="https://xframe.com.au/xframe-system/case-studies" TargetMode="External"/><Relationship Id="rId65" Type="http://schemas.openxmlformats.org/officeDocument/2006/relationships/hyperlink" Target="https://www.fertiliser.org.nz/Site/about-fertiliser/fertiliser_use_in_nz.aspx" TargetMode="External"/><Relationship Id="rId81" Type="http://schemas.openxmlformats.org/officeDocument/2006/relationships/hyperlink" Target="https://www.fertiliser.org.nz/Site/news/articles/update-of-the-carbon-footprint-of-fertilisers-used-in-new-zealand.aspx" TargetMode="External"/><Relationship Id="rId86" Type="http://schemas.openxmlformats.org/officeDocument/2006/relationships/hyperlink" Target="https://bioresourceprocessing.co.nz/about/doing-business-with-us/" TargetMode="External"/><Relationship Id="rId130" Type="http://schemas.openxmlformats.org/officeDocument/2006/relationships/hyperlink" Target="https://www.gov.uk/government/news/anaerobic-digestion-realising-the-potential" TargetMode="External"/><Relationship Id="rId135" Type="http://schemas.openxmlformats.org/officeDocument/2006/relationships/hyperlink" Target="https://p-airnz.com/cms/assets/PDFs/Airnz-sustainable-aviation-fuel-in-new-zealand-may-2021.pdf" TargetMode="External"/><Relationship Id="rId13" Type="http://schemas.openxmlformats.org/officeDocument/2006/relationships/hyperlink" Target="https://www.sttinfo.fi/tiedote/70061573/kiertotaloudella-on-mahdollisuus-taittaa-luonnonvarojen-kayton-kasvu-ja-edistaa-ilmastotavoitteiden-saavuttamista-taloutta-heikentamatta?publisherId=69819243&amp;lang=fi" TargetMode="External"/><Relationship Id="rId18" Type="http://schemas.openxmlformats.org/officeDocument/2006/relationships/hyperlink" Target="https://www.gets.govt.nz/AC/ExternalTenderDetails.htm?id=27772259" TargetMode="External"/><Relationship Id="rId39" Type="http://schemas.openxmlformats.org/officeDocument/2006/relationships/hyperlink" Target="https://www.waikato.ac.nz/news-opinion/media/2021/Leading-New-Zealand-to-a-more-sustainable-future" TargetMode="External"/><Relationship Id="rId109" Type="http://schemas.openxmlformats.org/officeDocument/2006/relationships/hyperlink" Target="https://pmm.umicore.com/en/" TargetMode="External"/><Relationship Id="rId34" Type="http://schemas.openxmlformats.org/officeDocument/2006/relationships/hyperlink" Target="https://www.mbie.govt.nz/dmsdocument/25439-building-construction-sector-trends-annual-report-2022" TargetMode="External"/><Relationship Id="rId50" Type="http://schemas.openxmlformats.org/officeDocument/2006/relationships/hyperlink" Target="https://www.building.govt.nz/about-building-performance/all-news-and-updates/building-for-climate-change-update/" TargetMode="External"/><Relationship Id="rId55" Type="http://schemas.openxmlformats.org/officeDocument/2006/relationships/hyperlink" Target="https://doi.org/10.3390/asi5010024" TargetMode="External"/><Relationship Id="rId76" Type="http://schemas.openxmlformats.org/officeDocument/2006/relationships/hyperlink" Target="https://www.mpi.govt.nz/dmsdocument/59479-Sustainable-Vineyard-Floor-Project-Final-Report" TargetMode="External"/><Relationship Id="rId97" Type="http://schemas.openxmlformats.org/officeDocument/2006/relationships/hyperlink" Target="https://www.mbie.govt.nz/dmsdocument/23715-developing-the-aotearoa-new-zealand-aerospace-strategy-pdf" TargetMode="External"/><Relationship Id="rId104" Type="http://schemas.openxmlformats.org/officeDocument/2006/relationships/hyperlink" Target="https://www.reuters.com/business/autos-transportation/when-do-electric-vehicles-become-cleaner-than-gasoline-cars-2021-06-29/" TargetMode="External"/><Relationship Id="rId120" Type="http://schemas.openxmlformats.org/officeDocument/2006/relationships/hyperlink" Target="https://www.statista.com/outlook/mmo/shared-mobility/shared-rides/car-sharing/worldwide" TargetMode="External"/><Relationship Id="rId125" Type="http://schemas.openxmlformats.org/officeDocument/2006/relationships/hyperlink" Target="https://www.climatecommission.govt.nz/our-work/advice-to-government-topic/advice-for-preparation-of-emissions-reduction-plans/2023-advice-to-inform-the-strategic-direction-of-the-governments-second-emissions-reduction-plan-april-2023/" TargetMode="External"/><Relationship Id="rId7" Type="http://schemas.openxmlformats.org/officeDocument/2006/relationships/hyperlink" Target="https://www.ellenmacarthurfoundation.org/completing-the-picture" TargetMode="External"/><Relationship Id="rId71" Type="http://schemas.openxmlformats.org/officeDocument/2006/relationships/hyperlink" Target="https://www.mpi.govt.nz/dmsdocument/29270-Primary-industries-workforce-fact-sheets.%20%5b2" TargetMode="External"/><Relationship Id="rId92" Type="http://schemas.openxmlformats.org/officeDocument/2006/relationships/hyperlink" Target="https://www.nzffa.org.nz/farm-forestry-model/resource-centre/tree-grower-articles/may-2011/agroforestry-the-tikitere-experience/" TargetMode="External"/><Relationship Id="rId2" Type="http://schemas.openxmlformats.org/officeDocument/2006/relationships/hyperlink" Target="https://www.mbie.govt.nz/dmsdocument/7250-regional-growth-outcomes-in-employment-in-the-new-zealand-food-and-beverage-industry" TargetMode="External"/><Relationship Id="rId29" Type="http://schemas.openxmlformats.org/officeDocument/2006/relationships/hyperlink" Target="https://www.msc.org/en-au/media-centre-anz/news-views/news/2019/08/19/learnings-from-new-zealand-a-leading-seafood-faring-nation" TargetMode="External"/><Relationship Id="rId24" Type="http://schemas.openxmlformats.org/officeDocument/2006/relationships/hyperlink" Target="https://www.nzsteel.co.nz/assets/EAF/NZS-EAF-Fact-Sheet.pdf" TargetMode="External"/><Relationship Id="rId40" Type="http://schemas.openxmlformats.org/officeDocument/2006/relationships/hyperlink" Target="https://www.thinkstep-anz.com/resrc/reports/the-carbon-footprint-of-new-zealands-built-environment/" TargetMode="External"/><Relationship Id="rId45" Type="http://schemas.openxmlformats.org/officeDocument/2006/relationships/hyperlink" Target="https://nzmanufacturer.co.nz/2021/03/additive-manufacturing-re-thinking-how-we-use-materials-in-a-circular-economy/" TargetMode="External"/><Relationship Id="rId66" Type="http://schemas.openxmlformats.org/officeDocument/2006/relationships/hyperlink" Target="https://environment.govt.nz/facts-and-science/climate-change/new-zealands-greenhouse-gas-inventory/" TargetMode="External"/><Relationship Id="rId87" Type="http://schemas.openxmlformats.org/officeDocument/2006/relationships/hyperlink" Target="https://www.ellenmacarthurfoundation.org/resources/food-redesign/overview" TargetMode="External"/><Relationship Id="rId110" Type="http://schemas.openxmlformats.org/officeDocument/2006/relationships/hyperlink" Target="https://www.mint.bio/" TargetMode="External"/><Relationship Id="rId115" Type="http://schemas.openxmlformats.org/officeDocument/2006/relationships/hyperlink" Target="https://sharemytools.com/" TargetMode="External"/><Relationship Id="rId131" Type="http://schemas.openxmlformats.org/officeDocument/2006/relationships/hyperlink" Target="https://environment.govt.nz/what-government-is-doing/areas-of-work/waste/waste-disposal-levy/overview/" TargetMode="External"/><Relationship Id="rId136" Type="http://schemas.openxmlformats.org/officeDocument/2006/relationships/hyperlink" Target="https://ec.europa.eu/eurostat/documents/3859598/9117556/KS-GQ-18-006-EN-N.pdf/b621b8ce-2792-47ff-9d10-067d2b8aac4b?t=1537260841000" TargetMode="External"/><Relationship Id="rId61" Type="http://schemas.openxmlformats.org/officeDocument/2006/relationships/hyperlink" Target="https://www.iso.org/standard/69370.html" TargetMode="External"/><Relationship Id="rId82" Type="http://schemas.openxmlformats.org/officeDocument/2006/relationships/hyperlink" Target="https://a-lighter-touch.co.nz/resource/learning-from-the-experiences-of-other-sectors/" TargetMode="External"/><Relationship Id="rId19" Type="http://schemas.openxmlformats.org/officeDocument/2006/relationships/hyperlink" Target="https://kaingaora.govt.nz/en_NZ/about-us/sustainability-at-kainga-ora/minimising-construction-waste/" TargetMode="External"/><Relationship Id="rId14" Type="http://schemas.openxmlformats.org/officeDocument/2006/relationships/hyperlink" Target="https://www.eca.europa.eu/en/publications?ref=SR-2023-17" TargetMode="External"/><Relationship Id="rId30" Type="http://schemas.openxmlformats.org/officeDocument/2006/relationships/hyperlink" Target="https://www.circularity-gap.world/norway" TargetMode="External"/><Relationship Id="rId35" Type="http://schemas.openxmlformats.org/officeDocument/2006/relationships/hyperlink" Target="https://www.stats.govt.nz/information-releases/building-consents-issued-september-2023/" TargetMode="External"/><Relationship Id="rId56" Type="http://schemas.openxmlformats.org/officeDocument/2006/relationships/hyperlink" Target="https://susproc.jrc.ec.europa.eu/product-bureau/sites/default/files/2020-10/20201013%20New%20Level(s)%20documentation_2.3%20Adaptability_Publication%20v1.0.pdf" TargetMode="External"/><Relationship Id="rId77" Type="http://schemas.openxmlformats.org/officeDocument/2006/relationships/hyperlink" Target="https://www.ft.com/content/638d6913-fec9-490f-90b0-5e6d3269d093" TargetMode="External"/><Relationship Id="rId100" Type="http://schemas.openxmlformats.org/officeDocument/2006/relationships/hyperlink" Target="https://www.statista.com/chart/10719/materials-used-in-iphone-6/" TargetMode="External"/><Relationship Id="rId105" Type="http://schemas.openxmlformats.org/officeDocument/2006/relationships/hyperlink" Target="https://www.windenergy.org.nz/wind-energy/nz-onshore-wind-farms" TargetMode="External"/><Relationship Id="rId126" Type="http://schemas.openxmlformats.org/officeDocument/2006/relationships/hyperlink" Target="https://www.iea.org/data-and-statistics/charts/comparative-life-cycle-greenhouse-gas-emissions-of-a-mid-size-bev-and-ice-vehicle" TargetMode="External"/><Relationship Id="rId8" Type="http://schemas.openxmlformats.org/officeDocument/2006/relationships/hyperlink" Target="http://www.elsevier.com/locate/spc" TargetMode="External"/><Relationship Id="rId51" Type="http://schemas.openxmlformats.org/officeDocument/2006/relationships/hyperlink" Target="https://hudsonarchitects.co.uk/journal/post/an-introduction-to-embodied-carbon/" TargetMode="External"/><Relationship Id="rId72" Type="http://schemas.openxmlformats.org/officeDocument/2006/relationships/hyperlink" Target="https://www.pwcg.co.nz/" TargetMode="External"/><Relationship Id="rId93" Type="http://schemas.openxmlformats.org/officeDocument/2006/relationships/hyperlink" Target="https://ourlandandwater.nz/wp-content/uploads/2021/10/Lauback2021_ApproachesAssessPotentialRegenerativeAgricultureReducingGHG-1.pdf" TargetMode="External"/><Relationship Id="rId98" Type="http://schemas.openxmlformats.org/officeDocument/2006/relationships/hyperlink" Target="https://www.stats.govt.nz/tools/which-industries-contributed-to-new-zealands-gdp" TargetMode="External"/><Relationship Id="rId121" Type="http://schemas.openxmlformats.org/officeDocument/2006/relationships/hyperlink" Target="https://www.transportenvironment.org/discover/does-sharing-cars-really-reduce-car-use/" TargetMode="External"/><Relationship Id="rId3" Type="http://schemas.openxmlformats.org/officeDocument/2006/relationships/hyperlink" Target="https://www.wipo.int/global_innovation_index/en/2023/" TargetMode="External"/><Relationship Id="rId25" Type="http://schemas.openxmlformats.org/officeDocument/2006/relationships/hyperlink" Target="https://www.ecologie.gouv.fr/indice-reparabilite" TargetMode="External"/><Relationship Id="rId46" Type="http://schemas.openxmlformats.org/officeDocument/2006/relationships/hyperlink" Target="https://www.westpac.co.nz/rednews/the-ins-and-outs-of-buying-a-prebuilt-home/" TargetMode="External"/><Relationship Id="rId67" Type="http://schemas.openxmlformats.org/officeDocument/2006/relationships/hyperlink" Target="https://statisticsnz.shinyapps.io/trade_dashboard/" TargetMode="External"/><Relationship Id="rId116" Type="http://schemas.openxmlformats.org/officeDocument/2006/relationships/hyperlink" Target="https://www.iea.org/commentaries/the-carbon-footprint-of-streaming-video-fact-checking-the-headlines" TargetMode="External"/><Relationship Id="rId137" Type="http://schemas.openxmlformats.org/officeDocument/2006/relationships/hyperlink" Target="https://www.resourcepanel.org/global-material-flows-database" TargetMode="External"/><Relationship Id="rId20" Type="http://schemas.openxmlformats.org/officeDocument/2006/relationships/hyperlink" Target="https://mutu.co.nz/" TargetMode="External"/><Relationship Id="rId41" Type="http://schemas.openxmlformats.org/officeDocument/2006/relationships/hyperlink" Target="https://www.stats.govt.nz/information-releases/national-population-estimates-at-30-june-2023/" TargetMode="External"/><Relationship Id="rId62" Type="http://schemas.openxmlformats.org/officeDocument/2006/relationships/hyperlink" Target="https://susproc.jrc.ec.europa.eu/product-bureau/sites/default/files/2021-01/UM3_Indicator_2.4_v1.1_18pp.pdf" TargetMode="External"/><Relationship Id="rId83" Type="http://schemas.openxmlformats.org/officeDocument/2006/relationships/hyperlink" Target="https://www.nzherald.co.nz/horowhenua-chronicle/news/caution-for-sheep-owners-barbers-pole-season-is-here/ABMAOOD3MVDALCG6G5OFJTCGXU/" TargetMode="External"/><Relationship Id="rId88" Type="http://schemas.openxmlformats.org/officeDocument/2006/relationships/hyperlink" Target="https://www.potatonewstoday.com/2024/01/21/the-evolving-landscape-of-the-global-potato-industry-trends-challenges-and-innovations-in-2023/" TargetMode="External"/><Relationship Id="rId111" Type="http://schemas.openxmlformats.org/officeDocument/2006/relationships/hyperlink" Target="https://www.recycleadevice.nz/" TargetMode="External"/><Relationship Id="rId132" Type="http://schemas.openxmlformats.org/officeDocument/2006/relationships/hyperlink" Target="https://environment.govt.nz/what-you-can-do/funding/waste-minimisation-fund/" TargetMode="External"/><Relationship Id="rId15" Type="http://schemas.openxmlformats.org/officeDocument/2006/relationships/hyperlink" Target="https://srgexpert.com/2023/08/30/the-economic-benefits-of-a-circular-economy-in-auckland/" TargetMode="External"/><Relationship Id="rId36" Type="http://schemas.openxmlformats.org/officeDocument/2006/relationships/hyperlink" Target="https://www.mbie.govt.nz/building-and-energy/building/building-system-insights-programme/sector-trends-reporting/biannual-snapshots/may-2022/" TargetMode="External"/><Relationship Id="rId57" Type="http://schemas.openxmlformats.org/officeDocument/2006/relationships/hyperlink" Target="https://doi.org/10.1016/B978-0-08-100038-0.00003-2" TargetMode="External"/><Relationship Id="rId106" Type="http://schemas.openxmlformats.org/officeDocument/2006/relationships/hyperlink" Target="https://www.vestas.com/content/dam/vestas-com/global/en/sustainability/reports-and-ratings/lcas/LCA_V902MW_version1.pdf.coredownload.inline.pdf" TargetMode="External"/><Relationship Id="rId127" Type="http://schemas.openxmlformats.org/officeDocument/2006/relationships/hyperlink" Target="https://www.youtube.com/watch?v=hNZy603as5w&amp;ab_channel=TomScott" TargetMode="External"/><Relationship Id="rId10" Type="http://schemas.openxmlformats.org/officeDocument/2006/relationships/hyperlink" Target="https://www.unep.org/news-and-stories/blogpost/circular-economy-indicators-what-do-they-measure" TargetMode="External"/><Relationship Id="rId31" Type="http://schemas.openxmlformats.org/officeDocument/2006/relationships/hyperlink" Target="https://www.beehive.govt.nz/release/nz%E2%80%99s-biggest-ever-emissions-reduction-project-hits-milestone" TargetMode="External"/><Relationship Id="rId52" Type="http://schemas.openxmlformats.org/officeDocument/2006/relationships/hyperlink" Target="https://www.level.org.nz/passive-design/climate-change/a-carbon-budget-for-new-zealand-houses/" TargetMode="External"/><Relationship Id="rId73" Type="http://schemas.openxmlformats.org/officeDocument/2006/relationships/hyperlink" Target="https://mro.massey.ac.nz/server/api/core/bitstreams/3416ee08-0a8d-4245-be39-79bebcb5035d/content" TargetMode="External"/><Relationship Id="rId78" Type="http://schemas.openxmlformats.org/officeDocument/2006/relationships/hyperlink" Target="https://www.hrw.org/world-report/2024/country-chapters/morocco-and-western-sahara%20%5b7" TargetMode="External"/><Relationship Id="rId94" Type="http://schemas.openxmlformats.org/officeDocument/2006/relationships/hyperlink" Target="https://ourlandandwater.nz/wp-content/uploads/2021/03/Grelet_Lang_2021_Regen_Ag_NZ_White_ePaper.pdf" TargetMode="External"/><Relationship Id="rId99" Type="http://schemas.openxmlformats.org/officeDocument/2006/relationships/hyperlink" Target="https://statisticsnz.shinyapps.io/trade_dashboard/" TargetMode="External"/><Relationship Id="rId101" Type="http://schemas.openxmlformats.org/officeDocument/2006/relationships/hyperlink" Target="https://www.dell.com/en-uk/dt/corporate/social-impact/advancing-sustainability/climate-action/product-carbon-footprints.htm" TargetMode="External"/><Relationship Id="rId122" Type="http://schemas.openxmlformats.org/officeDocument/2006/relationships/hyperlink" Target="https://www.transport.govt.nz/assets/Uploads/Report/AnnualFleetStatistics.pdf" TargetMode="External"/><Relationship Id="rId4" Type="http://schemas.openxmlformats.org/officeDocument/2006/relationships/hyperlink" Target="https://environment.govt.nz/publications/aotearoa-new-zealands-first-emissions-reduction-plan/waste/" TargetMode="External"/><Relationship Id="rId9" Type="http://schemas.openxmlformats.org/officeDocument/2006/relationships/hyperlink" Target="https://doi.org/10.1007/s13563-023-00394-y" TargetMode="External"/><Relationship Id="rId26" Type="http://schemas.openxmlformats.org/officeDocument/2006/relationships/hyperlink" Target="https://www.gov.uk/government/publications/uk-critical-mineral-strategy" TargetMode="External"/><Relationship Id="rId47" Type="http://schemas.openxmlformats.org/officeDocument/2006/relationships/hyperlink" Target="https://www.hera.org.nz/2021-recycling-report/" TargetMode="External"/><Relationship Id="rId68" Type="http://schemas.openxmlformats.org/officeDocument/2006/relationships/hyperlink" Target="https://www.oecd.org/agriculture/topics/water-and-agriculture/documents/oecd-water-policies-country-note-new-zealand.pdf" TargetMode="External"/><Relationship Id="rId89" Type="http://schemas.openxmlformats.org/officeDocument/2006/relationships/hyperlink" Target="https://data.worldbank.org/indicator/AG.LND.ARBL.ZS?locations=NZ" TargetMode="External"/><Relationship Id="rId112" Type="http://schemas.openxmlformats.org/officeDocument/2006/relationships/hyperlink" Target="https://www.weforum.org/agenda/2022/02/semiconductor-chip-shortage-supply-chain/" TargetMode="External"/><Relationship Id="rId133" Type="http://schemas.openxmlformats.org/officeDocument/2006/relationships/hyperlink" Target="https://environment.govt.nz/what-government-is-doing/areas-of-work/waste/aotearoa-new-zealand-waste-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The23</b:Tag>
    <b:SourceType>Report</b:SourceType>
    <b:Guid>{8068C475-D76F-468C-84D6-DBE781516625}</b:Guid>
    <b:Title>New Zealand economic performance in 2022, and future prospects</b:Title>
    <b:Year>2023</b:Year>
    <b:Publisher>The Ministry of Foreign Affairs and Trade</b:Publisher>
    <b:RefOrder>22</b:RefOrder>
  </b:Source>
  <b:Source>
    <b:Tag>The231</b:Tag>
    <b:SourceType>Report</b:SourceType>
    <b:Guid>{08DA521A-6CB7-4AB1-81CB-D2B167F4C0A5}</b:Guid>
    <b:Author>
      <b:Author>
        <b:NameList>
          <b:Person>
            <b:Last>Council</b:Last>
            <b:First>The</b:First>
            <b:Middle>India New Zealand Business</b:Middle>
          </b:Person>
        </b:NameList>
      </b:Author>
    </b:Author>
    <b:Title>India &amp; New Zealand: A Relationship Ready For Its Next Phase</b:Title>
    <b:Year>2023</b:Year>
    <b:RefOrder>23</b:RefOrder>
  </b:Source>
  <b:Source>
    <b:Tag>Sea</b:Tag>
    <b:SourceType>InternetSite</b:SourceType>
    <b:Guid>{C69C4F61-EA82-4C86-99AC-5504E909AB6D}</b:Guid>
    <b:Title>Sea freight</b:Title>
    <b:InternetSiteTitle>Ministry of Transport</b:InternetSiteTitle>
    <b:URL>https://www.transport.govt.nz/statistics-and-insights/air-and-sea-transport/sheet/sea-freight</b:URL>
    <b:RefOrder>24</b:RefOrder>
  </b:Source>
  <b:Source>
    <b:Tag>Min23</b:Tag>
    <b:SourceType>Report</b:SourceType>
    <b:Guid>{293CF24A-DFFF-43EC-9131-4B9CC9B56CB7}</b:Guid>
    <b:Title>Situation and Outlook for Primary Industries</b:Title>
    <b:Year>2023</b:Year>
    <b:Author>
      <b:Author>
        <b:NameList>
          <b:Person>
            <b:Last>Industries</b:Last>
            <b:First>Ministry</b:First>
            <b:Middle>for Primary</b:Middle>
          </b:Person>
        </b:NameList>
      </b:Author>
    </b:Author>
    <b:City>Wellington</b:City>
    <b:RefOrder>25</b:RefOrder>
  </b:Source>
  <b:Source>
    <b:Tag>UNE23</b:Tag>
    <b:SourceType>DocumentFromInternetSite</b:SourceType>
    <b:Guid>{79E3182E-3F46-4B15-A6E2-B31D87F3BF47}</b:Guid>
    <b:Title>Global Material Flows Database</b:Title>
    <b:Year>2023</b:Year>
    <b:Month>October</b:Month>
    <b:Day>01</b:Day>
    <b:Author>
      <b:Author>
        <b:Corporate>UNEP-IRP</b:Corporate>
      </b:Author>
    </b:Author>
    <b:InternetSiteTitle>Resource Panel</b:InternetSiteTitle>
    <b:URL>https://www.resourcepanel.org/global-material-flows-database</b:URL>
    <b:RefOrder>1</b:RefOrder>
  </b:Source>
  <b:Source>
    <b:Tag>Cal19</b:Tag>
    <b:SourceType>JournalArticle</b:SourceType>
    <b:Guid>{DAD307BE-BC7B-409B-99B6-785787C47FDC}</b:Guid>
    <b:Title>Quantification of food waste per product group along the food supply chain in the European Union: a mass flow analysis</b:Title>
    <b:Year>2019</b:Year>
    <b:Author>
      <b:Author>
        <b:NameList>
          <b:Person>
            <b:Last>Caldeira</b:Last>
            <b:First>C.</b:First>
          </b:Person>
          <b:Person>
            <b:Last>De Laurentiis</b:Last>
            <b:First>V.</b:First>
          </b:Person>
          <b:Person>
            <b:Last>Corrado</b:Last>
            <b:First>S.</b:First>
          </b:Person>
          <b:Person>
            <b:Last>van Holsteijn</b:Last>
            <b:First>F.</b:First>
          </b:Person>
          <b:Person>
            <b:Last>Sala</b:Last>
            <b:First>S.</b:First>
          </b:Person>
        </b:NameList>
      </b:Author>
    </b:Author>
    <b:PeriodicalTitle>Resources Conservation and Recycling</b:PeriodicalTitle>
    <b:URL>http://dx.doi.org/10.1016/j.resconrec.2019.06.011</b:URL>
    <b:DOI>10.1016/j.resconrec.2019.06.011</b:DOI>
    <b:Pages>479-488</b:Pages>
    <b:JournalName>Resources, Conservation and Recycling</b:JournalName>
    <b:RefOrder>2</b:RefOrder>
  </b:Source>
  <b:Source>
    <b:Tag>UNS6b</b:Tag>
    <b:SourceType>InternetSite</b:SourceType>
    <b:Guid>{2C4D29F3-2C72-4B85-A509-434917DF7866}</b:Guid>
    <b:Author>
      <b:Author>
        <b:Corporate>UNSD</b:Corporate>
      </b:Author>
    </b:Author>
    <b:Title>Environmental Indicators: Waste. Municipal Waste Treated</b:Title>
    <b:Year>2016b</b:Year>
    <b:Publisher>United Nations</b:Publisher>
    <b:InternetSiteTitle>United Nations Statistics Division (UNSD)</b:InternetSiteTitle>
    <b:Month>November</b:Month>
    <b:URL>http://unstats.un.org/unsd/ENVIRONMENT/qindicators.htm</b:URL>
    <b:RefOrder>3</b:RefOrder>
  </b:Source>
  <b:Source>
    <b:Tag>thi225</b:Tag>
    <b:SourceType>Report</b:SourceType>
    <b:Guid>{DF9E6FA7-D5BB-450B-BFE7-CE716F9C1AE8}</b:Guid>
    <b:Title>Low Carbon Circular Construction</b:Title>
    <b:Year>2022</b:Year>
    <b:Author>
      <b:Author>
        <b:Corporate>thinkstep-anz</b:Corporate>
      </b:Author>
    </b:Author>
    <b:RefOrder>4</b:RefOrder>
  </b:Source>
  <b:Source>
    <b:Tag>BRA221</b:Tag>
    <b:SourceType>Report</b:SourceType>
    <b:Guid>{EDD6074D-7AB0-4F1F-BBED-B494C4E57A95}</b:Guid>
    <b:Title>Physical characteristics of new non-residential buildings 2020</b:Title>
    <b:Year>2022</b:Year>
    <b:Author>
      <b:Author>
        <b:Corporate>BRANZ</b:Corporate>
      </b:Author>
    </b:Author>
    <b:Publisher>The Building Research Association of New Zealand</b:Publisher>
    <b:Pages>9</b:Pages>
    <b:RefOrder>5</b:RefOrder>
  </b:Source>
  <b:Source>
    <b:Tag>Was23</b:Tag>
    <b:SourceType>Report</b:SourceType>
    <b:Guid>{EAA32E99-E63B-4C75-89F9-05A129741D9A}</b:Guid>
    <b:Title>National Waste and Recycling Snapshot</b:Title>
    <b:Year>2023</b:Year>
    <b:City>Auckland</b:City>
    <b:Author>
      <b:Author>
        <b:Corporate>Waste &amp; Recycling Industry Forum</b:Corporate>
      </b:Author>
    </b:Author>
    <b:URL>https://aucklandchamber.co.nz/wp-content/uploads/2023/09/National-Waste-and-Recycling-Snapshot-2022-FINAL.pdf</b:URL>
    <b:RefOrder>6</b:RefOrder>
  </b:Source>
  <b:Source>
    <b:Tag>Wil17</b:Tag>
    <b:SourceType>Report</b:SourceType>
    <b:Guid>{030C6922-B4D3-4B3A-8017-1C1DD0BBAE44}</b:Guid>
    <b:Author>
      <b:Author>
        <b:NameList>
          <b:Person>
            <b:Last>Wilson</b:Last>
            <b:First>Duncan</b:First>
          </b:Person>
          <b:Person>
            <b:Last>Chowdhury</b:Last>
            <b:First>Tanzir</b:First>
          </b:Person>
          <b:Person>
            <b:Last>Elliott</b:Last>
            <b:First>Tim</b:First>
          </b:Person>
          <b:Person>
            <b:Last>Elliott</b:Last>
            <b:First>Laurence</b:First>
          </b:Person>
          <b:Person>
            <b:Last>Hogg</b:Last>
            <b:First>Dominic, Dr.</b:First>
          </b:Person>
        </b:NameList>
      </b:Author>
    </b:Author>
    <b:Title>A Wasted opportunity; Using the waste disposal levy to create economic &amp; environmental advantage for Aotearoa New Zealand</b:Title>
    <b:Year>2017</b:Year>
    <b:Publisher>Eunomia</b:Publisher>
    <b:URL>https://eunomia.co.nz/wp-content/uploads/2017/07/A-Wasted-Opportunity-NZ-Waste-Disposal-Levy-Summary-Report.pdf</b:URL>
    <b:RefOrder>7</b:RefOrder>
  </b:Source>
  <b:Source>
    <b:Tag>Sta23</b:Tag>
    <b:SourceType>InternetSite</b:SourceType>
    <b:Guid>{F21B3042-86EB-49FF-93CF-B023C3D06FDF}</b:Guid>
    <b:Title>StatsNZ Tatauranga Aotearoa</b:Title>
    <b:Year>2023</b:Year>
    <b:URL>https://www.stats.govt.nz/</b:URL>
    <b:Author>
      <b:Author>
        <b:Corporate>StatsNZ</b:Corporate>
      </b:Author>
    </b:Author>
    <b:RefOrder>8</b:RefOrder>
  </b:Source>
  <b:Source>
    <b:Tag>Dai20</b:Tag>
    <b:SourceType>Report</b:SourceType>
    <b:Guid>{2C5CE015-98B2-4940-A464-7361126F8347}</b:Guid>
    <b:Author>
      <b:Author>
        <b:Corporate>LIC &amp; Dairy NZ</b:Corporate>
      </b:Author>
    </b:Author>
    <b:Title>New Zealand Dairy Statistics 2019-20</b:Title>
    <b:Year>2020</b:Year>
    <b:URL>https://d1r5hvvxe7dolz.cloudfront.net/media/documents/NZ_Dairy_Statistics_2019-20_WEB_FINAL.pdf</b:URL>
    <b:Publisher> Livestock Improvement Corporation Limited &amp; DairyNZ Limited</b:Publisher>
    <b:City>Hamilton</b:City>
    <b:RefOrder>9</b:RefOrder>
  </b:Source>
  <b:Source>
    <b:Tag>Kra13</b:Tag>
    <b:SourceType>Report</b:SourceType>
    <b:Guid>{D7F05E6D-AF90-4B40-AC95-8EB8C3C8085C}</b:Guid>
    <b:Title>Global Human Appropriation of Net Primary Production Doubled in the 20th Century</b:Title>
    <b:Year>2013</b:Year>
    <b:URL>https://www.researchgate.net/publication/237018054_Global_Human_Appropriation_of_Net_Primary_Production_Doubled_in_the_20th_Century</b:URL>
    <b:Author>
      <b:Author>
        <b:NameList>
          <b:Person>
            <b:Last>Krausmann</b:Last>
            <b:First>Fridolin</b:First>
          </b:Person>
          <b:Person>
            <b:Last>Erb</b:Last>
            <b:First>Karl-Heinz</b:First>
          </b:Person>
          <b:Person>
            <b:Last>Gingrich</b:Last>
            <b:First>Simone</b:First>
          </b:Person>
          <b:Person>
            <b:Last>Haberl</b:Last>
            <b:First>Helmut</b:First>
          </b:Person>
        </b:NameList>
      </b:Author>
    </b:Author>
    <b:RefOrder>10</b:RefOrder>
  </b:Source>
  <b:Source>
    <b:Tag>Ara23</b:Tag>
    <b:SourceType>Report</b:SourceType>
    <b:Guid>{57EE7977-7E69-475E-8AD1-72CC55245CBB}</b:Guid>
    <b:Author>
      <b:Author>
        <b:Corporate>Arable Industry Marketing Initiative</b:Corporate>
      </b:Author>
    </b:Author>
    <b:Title>New Zealand sruvey of cereal areas and volumes</b:Title>
    <b:Year>2023</b:Year>
    <b:URL>https://assets.far.org.nz/AIMI-July-2023-Cereal-Report.pdf</b:URL>
    <b:Publisher>AIMI</b:Publisher>
    <b:RefOrder>11</b:RefOrder>
  </b:Source>
  <b:Source>
    <b:Tag>fig23</b:Tag>
    <b:SourceType>InternetSite</b:SourceType>
    <b:Guid>{3254F538-A034-4371-A5EA-3B1165E9B08C}</b:Guid>
    <b:Title>Weight of sheep and cattle graded in New Zealand</b:Title>
    <b:Year>2023</b:Year>
    <b:Author>
      <b:Author>
        <b:NameList>
          <b:Person>
            <b:Last>figure.nz</b:Last>
          </b:Person>
        </b:NameList>
      </b:Author>
    </b:Author>
    <b:URL>https://figure.nz/chart/KCpk2ziF9Ktvi0dq</b:URL>
    <b:RefOrder>12</b:RefOrder>
  </b:Source>
  <b:Source>
    <b:Tag>Ski23</b:Tag>
    <b:SourceType>Report</b:SourceType>
    <b:Guid>{7BE7DBC3-4D8F-42A5-A5F9-C57CC4DA7638}</b:Guid>
    <b:Title>Research to support the co-design of a plastic packaging product stewarship scheme for New Zealand</b:Title>
    <b:Year>2023</b:Year>
    <b:Publisher>Valpak</b:Publisher>
    <b:City>Stratford-upon-Avon</b:City>
    <b:URL>https://ppps.org.nz/wp-content/uploads/2023/10/NZ-Plastic-Flow-Report-released-as-part-of-PPPS-research.pdf</b:URL>
    <b:Author>
      <b:Author>
        <b:NameList>
          <b:Person>
            <b:Last>Skidmore</b:Last>
            <b:First>James</b:First>
          </b:Person>
          <b:Person>
            <b:Last>McCoach</b:Last>
            <b:First>Hugh, Dr.</b:First>
          </b:Person>
          <b:Person>
            <b:Last>Goodman</b:Last>
            <b:First>Zoe</b:First>
          </b:Person>
          <b:Person>
            <b:Last>Moxham</b:Last>
            <b:First>Shannon</b:First>
          </b:Person>
          <b:Person>
            <b:Last>Stirrup</b:Last>
            <b:First>Rachel, Dr.</b:First>
          </b:Person>
          <b:Person>
            <b:Last>Grimshaw</b:Last>
            <b:First>Max</b:First>
          </b:Person>
        </b:NameList>
      </b:Author>
    </b:Author>
    <b:RefOrder>13</b:RefOrder>
  </b:Source>
  <b:Source>
    <b:Tag>MfE231</b:Tag>
    <b:SourceType>InternetSite</b:SourceType>
    <b:Guid>{E7599D68-E119-425F-A390-604E898A8642}</b:Guid>
    <b:Title>Waste generation and disposal data</b:Title>
    <b:Year>2023</b:Year>
    <b:Author>
      <b:Author>
        <b:Corporate>MfE</b:Corporate>
      </b:Author>
    </b:Author>
    <b:InternetSiteTitle>Ministry for the Environment </b:InternetSiteTitle>
    <b:URL>https://environment.govt.nz/facts-and-science/waste/waste-generation-and-disposal-data/</b:URL>
    <b:RefOrder>14</b:RefOrder>
  </b:Source>
  <b:Source>
    <b:Tag>Her22</b:Tag>
    <b:SourceType>Report</b:SourceType>
    <b:Guid>{F86F5D8A-DDAD-4FFF-914B-62DF68D54CB2}</b:Guid>
    <b:Author>
      <b:Author>
        <b:Corporate>Hera</b:Corporate>
      </b:Author>
    </b:Author>
    <b:Title>Steel Recycling Report</b:Title>
    <b:Year>2021</b:Year>
    <b:URL>https://www.hera.org.nz/steel-recycling-report/</b:URL>
    <b:RefOrder>15</b:RefOrder>
  </b:Source>
  <b:Source>
    <b:Tag>Bea10</b:Tag>
    <b:SourceType>Report</b:SourceType>
    <b:Guid>{C550F62E-0E0A-49EC-8B53-0297C6F690CF}</b:Guid>
    <b:Title>The environmental impact of the Waitakere NOW Home®: A Life Cycle </b:Title>
    <b:Year>2010</b:Year>
    <b:Author>
      <b:Author>
        <b:Corporate>Beacon</b:Corporate>
      </b:Author>
    </b:Author>
    <b:RefOrder>16</b:RefOrder>
  </b:Source>
  <b:Source>
    <b:Tag>Sta22</b:Tag>
    <b:SourceType>InternetSite</b:SourceType>
    <b:Guid>{A9533129-FB40-4AE2-8D78-B906E9AEDCF3}</b:Guid>
    <b:Title>Building Statistics</b:Title>
    <b:Year>2022</b:Year>
    <b:Author>
      <b:Author>
        <b:Corporate>Stats NZ</b:Corporate>
      </b:Author>
    </b:Author>
    <b:InternetSiteTitle>Tatauranga Aotearoa : Statistics New Zealand</b:InternetSiteTitle>
    <b:Month>September</b:Month>
    <b:URL>https://www.stats.govt.nz/topics/building</b:URL>
    <b:RefOrder>17</b:RefOrder>
  </b:Source>
  <b:Source>
    <b:Tag>Joh09</b:Tag>
    <b:SourceType>Report</b:SourceType>
    <b:Guid>{872D03D6-7E06-439A-9F7B-5359BD4975F6}</b:Guid>
    <b:Title>Environmental Impacts of Multi-Storey Buildings Using Different Construction Materials</b:Title>
    <b:Year>2009</b:Year>
    <b:Author>
      <b:Author>
        <b:NameList>
          <b:Person>
            <b:Last>John</b:Last>
            <b:First>S</b:First>
          </b:Person>
          <b:Person>
            <b:Last>Nebel</b:Last>
            <b:First>B</b:First>
          </b:Person>
          <b:Person>
            <b:Last>Perez</b:Last>
            <b:First>N</b:First>
          </b:Person>
          <b:Person>
            <b:Last>Buchanan</b:Last>
            <b:First>A</b:First>
          </b:Person>
        </b:NameList>
      </b:Author>
    </b:Author>
    <b:RefOrder>18</b:RefOrder>
  </b:Source>
  <b:Source>
    <b:Tag>thi19</b:Tag>
    <b:SourceType>Report</b:SourceType>
    <b:Guid>{880E32FC-B2AC-490B-9243-10448B1D062C}</b:Guid>
    <b:Author>
      <b:Author>
        <b:Corporate>thinkstep-anz</b:Corporate>
      </b:Author>
    </b:Author>
    <b:Title>Under Construction: Hidden emissions and untapped potential of buildings for New Zealand’s 2050 zero carbon goal </b:Title>
    <b:Year>2019</b:Year>
    <b:City>Wellington, NZ</b:City>
    <b:RefOrder>19</b:RefOrder>
  </b:Source>
  <b:Source>
    <b:Tag>BRA23</b:Tag>
    <b:SourceType>DocumentFromInternetSite</b:SourceType>
    <b:Guid>{A3D5C20B-64E1-43AE-841F-44BD5E56D725}</b:Guid>
    <b:Author>
      <b:Author>
        <b:Corporate>BRANZ</b:Corporate>
      </b:Author>
    </b:Author>
    <b:Title>Data</b:Title>
    <b:InternetSiteTitle>BRANZ</b:InternetSiteTitle>
    <b:Year>2023</b:Year>
    <b:URL>https://www.branz.co.nz/environment-zero-carbon-research/framework/data/</b:URL>
    <b:RefOrder>20</b:RefOrder>
  </b:Source>
  <b:Source>
    <b:Tag>mbi22</b:Tag>
    <b:SourceType>DocumentFromInternetSite</b:SourceType>
    <b:Guid>{B6D323CA-27FE-48DA-B05C-F4BA9B0E7B16}</b:Guid>
    <b:Author>
      <b:Author>
        <b:Corporate>MBIE</b:Corporate>
      </b:Author>
    </b:Author>
    <b:Title>Energy balances</b:Title>
    <b:Year>2022</b:Year>
    <b:InternetSiteTitle>Ministry of business innovation &amp; employment</b:InternetSiteTitle>
    <b:URL>https://www.mbie.govt.nz/building-and-energy/energy-and-natural-resources/energy-statistics-and-modelling/energy-statistics/energy-balances/</b:URL>
    <b:RefOrder>21</b:RefOrder>
  </b:Source>
</b:Sources>
</file>

<file path=customXml/itemProps1.xml><?xml version="1.0" encoding="utf-8"?>
<ds:datastoreItem xmlns:ds="http://schemas.openxmlformats.org/officeDocument/2006/customXml" ds:itemID="{E9D6BC62-9D4F-4D56-9A03-6679BB7F9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41541</Words>
  <Characters>236789</Characters>
  <Application>Microsoft Office Word</Application>
  <DocSecurity>0</DocSecurity>
  <Lines>1973</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2024-05-31T04:01:00Z</dcterms:created>
  <dcterms:modified xsi:type="dcterms:W3CDTF">2024-05-31T04:01:00Z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2024-05-31T04:01:57Z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7bf284f4-1dfb-4998-856e-5c09caf8ad6d</vt:lpwstr>
  </property>
  <property fmtid="{D5CDD505-2E9C-101B-9397-08002B2CF9AE}" pid="8" name="MSIP_Label_738466f7-346c-47bb-a4d2-4a6558d61975_ContentBits">
    <vt:lpwstr>0</vt:lpwstr>
  </property>
</Properties>
</file>