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B82" w14:textId="240FE984" w:rsidR="007F156E" w:rsidRPr="00820E91" w:rsidRDefault="00B76853">
      <w:pPr>
        <w:rPr>
          <w:b/>
          <w:bCs/>
          <w:sz w:val="24"/>
          <w:szCs w:val="24"/>
        </w:rPr>
      </w:pPr>
      <w:r w:rsidRPr="00820E91">
        <w:rPr>
          <w:b/>
          <w:bCs/>
          <w:sz w:val="24"/>
          <w:szCs w:val="24"/>
        </w:rPr>
        <w:t xml:space="preserve">Sector Update </w:t>
      </w:r>
      <w:r w:rsidR="003C5217">
        <w:rPr>
          <w:b/>
          <w:bCs/>
          <w:sz w:val="24"/>
          <w:szCs w:val="24"/>
        </w:rPr>
        <w:t>November</w:t>
      </w:r>
      <w:r w:rsidRPr="00820E91">
        <w:rPr>
          <w:b/>
          <w:bCs/>
          <w:sz w:val="24"/>
          <w:szCs w:val="24"/>
        </w:rPr>
        <w:t xml:space="preserve"> 2023.</w:t>
      </w:r>
    </w:p>
    <w:p w14:paraId="368ED5FB" w14:textId="77777777" w:rsidR="00B76853" w:rsidRDefault="00B76853">
      <w:pPr>
        <w:rPr>
          <w:b/>
          <w:bCs/>
        </w:rPr>
      </w:pPr>
    </w:p>
    <w:p w14:paraId="75EE9F80" w14:textId="2F8FF16E" w:rsidR="006F351A" w:rsidRPr="00820E91" w:rsidRDefault="00225D1D">
      <w:pPr>
        <w:rPr>
          <w:b/>
          <w:bCs/>
          <w:sz w:val="24"/>
          <w:szCs w:val="24"/>
        </w:rPr>
      </w:pPr>
      <w:r w:rsidRPr="004B359A">
        <w:rPr>
          <w:b/>
          <w:bCs/>
          <w:sz w:val="24"/>
          <w:szCs w:val="24"/>
        </w:rPr>
        <w:t xml:space="preserve">What has the Tourism Data Leadership Group been </w:t>
      </w:r>
      <w:r w:rsidR="00B76853" w:rsidRPr="004B359A">
        <w:rPr>
          <w:b/>
          <w:bCs/>
          <w:sz w:val="24"/>
          <w:szCs w:val="24"/>
        </w:rPr>
        <w:t>up to?</w:t>
      </w:r>
    </w:p>
    <w:p w14:paraId="5878F353" w14:textId="5F622E55" w:rsidR="00DF4252" w:rsidRDefault="004E40A3">
      <w:r>
        <w:t>Following the release of the</w:t>
      </w:r>
      <w:hyperlink r:id="rId8" w:history="1">
        <w:r w:rsidR="00352335" w:rsidRPr="00131A65">
          <w:rPr>
            <w:rStyle w:val="Hyperlink"/>
          </w:rPr>
          <w:t xml:space="preserve"> </w:t>
        </w:r>
        <w:r w:rsidRPr="00131A65">
          <w:rPr>
            <w:rStyle w:val="Hyperlink"/>
          </w:rPr>
          <w:t>Interim Action Plan</w:t>
        </w:r>
      </w:hyperlink>
      <w:r w:rsidR="00352335">
        <w:t>, the T</w:t>
      </w:r>
      <w:r w:rsidR="00950D36">
        <w:t xml:space="preserve">ourism </w:t>
      </w:r>
      <w:r w:rsidR="00352335">
        <w:t>D</w:t>
      </w:r>
      <w:r w:rsidR="00950D36">
        <w:t xml:space="preserve">ata </w:t>
      </w:r>
      <w:r w:rsidR="00352335">
        <w:t>L</w:t>
      </w:r>
      <w:r w:rsidR="00950D36">
        <w:t xml:space="preserve">eadership </w:t>
      </w:r>
      <w:r w:rsidR="00352335">
        <w:t>G</w:t>
      </w:r>
      <w:r w:rsidR="00950D36">
        <w:t>roup (TDLG</w:t>
      </w:r>
      <w:r w:rsidR="00B17A6F">
        <w:t>/Group</w:t>
      </w:r>
      <w:r w:rsidR="00950D36">
        <w:t>)</w:t>
      </w:r>
      <w:r w:rsidR="00352335">
        <w:t xml:space="preserve"> </w:t>
      </w:r>
      <w:r w:rsidR="00131A65">
        <w:t>is aware that you’</w:t>
      </w:r>
      <w:r w:rsidR="00352335">
        <w:t>re keen to</w:t>
      </w:r>
      <w:r w:rsidR="00131A65">
        <w:t xml:space="preserve"> hear</w:t>
      </w:r>
      <w:r w:rsidR="00352335">
        <w:t xml:space="preserve"> more about what </w:t>
      </w:r>
      <w:r w:rsidR="00B17A6F">
        <w:t>they</w:t>
      </w:r>
      <w:r w:rsidR="00131A65">
        <w:t>’ve been doing</w:t>
      </w:r>
      <w:r w:rsidR="00352335">
        <w:t xml:space="preserve">! </w:t>
      </w:r>
    </w:p>
    <w:p w14:paraId="5ECBC67E" w14:textId="1E625D82" w:rsidR="004E40A3" w:rsidRDefault="00B17A6F">
      <w:r>
        <w:t>They’</w:t>
      </w:r>
      <w:r w:rsidR="00352335">
        <w:t xml:space="preserve">re pleased to share the following update – this will be the first of many.  </w:t>
      </w:r>
    </w:p>
    <w:p w14:paraId="35C64D93" w14:textId="5E644BFA" w:rsidR="00352335" w:rsidRDefault="00352335">
      <w:r>
        <w:t>This update covers:</w:t>
      </w:r>
    </w:p>
    <w:p w14:paraId="48C39760" w14:textId="249770B9" w:rsidR="00352335" w:rsidRDefault="00352335" w:rsidP="00352335">
      <w:pPr>
        <w:pStyle w:val="ListParagraph"/>
        <w:numPr>
          <w:ilvl w:val="0"/>
          <w:numId w:val="1"/>
        </w:numPr>
      </w:pPr>
      <w:r>
        <w:t xml:space="preserve">The four </w:t>
      </w:r>
      <w:r w:rsidR="00B17A6F">
        <w:t>near-term</w:t>
      </w:r>
      <w:r>
        <w:t xml:space="preserve"> </w:t>
      </w:r>
      <w:r w:rsidR="00B17A6F">
        <w:t>priority</w:t>
      </w:r>
      <w:r>
        <w:t xml:space="preserve"> actions</w:t>
      </w:r>
      <w:r w:rsidR="0027529E">
        <w:t xml:space="preserve"> (rationale is provided in the </w:t>
      </w:r>
      <w:r w:rsidR="00131A65">
        <w:t>above-mentioned</w:t>
      </w:r>
      <w:r w:rsidR="0027529E">
        <w:t xml:space="preserve"> plan)</w:t>
      </w:r>
      <w:r w:rsidR="005723DA">
        <w:t>:</w:t>
      </w:r>
    </w:p>
    <w:p w14:paraId="1C6B79DA" w14:textId="7C68E27B" w:rsidR="00352335" w:rsidRDefault="004C39D1" w:rsidP="00352335">
      <w:pPr>
        <w:pStyle w:val="ListParagraph"/>
        <w:numPr>
          <w:ilvl w:val="1"/>
          <w:numId w:val="1"/>
        </w:numPr>
      </w:pPr>
      <w:hyperlink w:anchor="CommunitySentimentSurvey" w:history="1">
        <w:r w:rsidR="00352335" w:rsidRPr="004024D5">
          <w:rPr>
            <w:rStyle w:val="Hyperlink"/>
          </w:rPr>
          <w:t>A Community Sentiment Survey</w:t>
        </w:r>
      </w:hyperlink>
    </w:p>
    <w:p w14:paraId="4757FAAF" w14:textId="75D4BA86" w:rsidR="00352335" w:rsidRDefault="004C39D1" w:rsidP="00352335">
      <w:pPr>
        <w:pStyle w:val="ListParagraph"/>
        <w:numPr>
          <w:ilvl w:val="1"/>
          <w:numId w:val="1"/>
        </w:numPr>
      </w:pPr>
      <w:hyperlink w:anchor="DomesticTourismMeasures" w:history="1">
        <w:r w:rsidR="00352335" w:rsidRPr="004024D5">
          <w:rPr>
            <w:rStyle w:val="Hyperlink"/>
          </w:rPr>
          <w:t>Domestic Tourism Measures</w:t>
        </w:r>
      </w:hyperlink>
    </w:p>
    <w:p w14:paraId="6BA21CDA" w14:textId="63BC1F0D" w:rsidR="00352335" w:rsidRDefault="004C39D1" w:rsidP="00352335">
      <w:pPr>
        <w:pStyle w:val="ListParagraph"/>
        <w:numPr>
          <w:ilvl w:val="1"/>
          <w:numId w:val="1"/>
        </w:numPr>
      </w:pPr>
      <w:hyperlink w:anchor="RegenerativeTourismData" w:history="1">
        <w:r w:rsidR="00352335" w:rsidRPr="00820E91">
          <w:rPr>
            <w:rStyle w:val="Hyperlink"/>
          </w:rPr>
          <w:t>Regenerative Tourism Measures</w:t>
        </w:r>
      </w:hyperlink>
    </w:p>
    <w:p w14:paraId="63E5F620" w14:textId="584B4BBE" w:rsidR="00352335" w:rsidRPr="00CC3753" w:rsidRDefault="004C39D1" w:rsidP="00352335">
      <w:pPr>
        <w:pStyle w:val="ListParagraph"/>
        <w:numPr>
          <w:ilvl w:val="1"/>
          <w:numId w:val="1"/>
        </w:numPr>
      </w:pPr>
      <w:hyperlink w:anchor="MaoriandToursim" w:history="1">
        <w:r w:rsidR="00352335" w:rsidRPr="00CC3753">
          <w:rPr>
            <w:rStyle w:val="Hyperlink"/>
          </w:rPr>
          <w:t>M</w:t>
        </w:r>
        <w:r w:rsidR="00352335" w:rsidRPr="00CC3753">
          <w:rPr>
            <w:rStyle w:val="Hyperlink"/>
            <w:lang w:val="mi-NZ"/>
          </w:rPr>
          <w:t>ā</w:t>
        </w:r>
        <w:proofErr w:type="spellStart"/>
        <w:r w:rsidR="00352335" w:rsidRPr="00CC3753">
          <w:rPr>
            <w:rStyle w:val="Hyperlink"/>
          </w:rPr>
          <w:t>ori</w:t>
        </w:r>
        <w:proofErr w:type="spellEnd"/>
        <w:r w:rsidR="00352335" w:rsidRPr="00CC3753">
          <w:rPr>
            <w:rStyle w:val="Hyperlink"/>
          </w:rPr>
          <w:t xml:space="preserve"> </w:t>
        </w:r>
        <w:r w:rsidR="005723DA" w:rsidRPr="00CC3753">
          <w:rPr>
            <w:rStyle w:val="Hyperlink"/>
          </w:rPr>
          <w:t>and Tourism Data</w:t>
        </w:r>
      </w:hyperlink>
      <w:r w:rsidR="005723DA" w:rsidRPr="00CC3753">
        <w:t xml:space="preserve"> </w:t>
      </w:r>
    </w:p>
    <w:p w14:paraId="68459FEA" w14:textId="1118BE4C" w:rsidR="00352335" w:rsidRDefault="004C39D1" w:rsidP="00352335">
      <w:pPr>
        <w:pStyle w:val="ListParagraph"/>
        <w:numPr>
          <w:ilvl w:val="0"/>
          <w:numId w:val="1"/>
        </w:numPr>
      </w:pPr>
      <w:hyperlink w:anchor="StrategicBusinessPlan" w:history="1">
        <w:r w:rsidR="00352335" w:rsidRPr="00820E91">
          <w:rPr>
            <w:rStyle w:val="Hyperlink"/>
          </w:rPr>
          <w:t>The upcoming Strategic Business Plan</w:t>
        </w:r>
      </w:hyperlink>
    </w:p>
    <w:p w14:paraId="248A10F9" w14:textId="49685E44" w:rsidR="00352335" w:rsidRDefault="004C39D1" w:rsidP="004B359A">
      <w:pPr>
        <w:pStyle w:val="ListParagraph"/>
        <w:numPr>
          <w:ilvl w:val="0"/>
          <w:numId w:val="1"/>
        </w:numPr>
      </w:pPr>
      <w:hyperlink w:anchor="SectorFunding" w:history="1">
        <w:r w:rsidR="00352335" w:rsidRPr="00820E91">
          <w:rPr>
            <w:rStyle w:val="Hyperlink"/>
          </w:rPr>
          <w:t xml:space="preserve">Potential </w:t>
        </w:r>
        <w:r w:rsidR="000519D4" w:rsidRPr="00820E91">
          <w:rPr>
            <w:rStyle w:val="Hyperlink"/>
          </w:rPr>
          <w:t>o</w:t>
        </w:r>
        <w:r w:rsidR="00352335" w:rsidRPr="00820E91">
          <w:rPr>
            <w:rStyle w:val="Hyperlink"/>
          </w:rPr>
          <w:t>pportunities</w:t>
        </w:r>
        <w:r w:rsidR="000519D4" w:rsidRPr="00820E91">
          <w:rPr>
            <w:rStyle w:val="Hyperlink"/>
          </w:rPr>
          <w:t xml:space="preserve"> for</w:t>
        </w:r>
        <w:r w:rsidR="00352335" w:rsidRPr="00820E91">
          <w:rPr>
            <w:rStyle w:val="Hyperlink"/>
          </w:rPr>
          <w:t xml:space="preserve"> sector funding</w:t>
        </w:r>
      </w:hyperlink>
    </w:p>
    <w:p w14:paraId="43F52DD8" w14:textId="77777777" w:rsidR="004B359A" w:rsidRDefault="004B359A" w:rsidP="004B359A">
      <w:pPr>
        <w:pStyle w:val="ListParagraph"/>
      </w:pPr>
    </w:p>
    <w:p w14:paraId="058948CF" w14:textId="20267323" w:rsidR="00B82FD0" w:rsidRPr="00820E91" w:rsidRDefault="00B82FD0">
      <w:pPr>
        <w:rPr>
          <w:b/>
          <w:bCs/>
          <w:sz w:val="24"/>
          <w:szCs w:val="24"/>
        </w:rPr>
      </w:pPr>
      <w:r w:rsidRPr="00820E91">
        <w:rPr>
          <w:b/>
          <w:bCs/>
          <w:sz w:val="24"/>
          <w:szCs w:val="24"/>
        </w:rPr>
        <w:t xml:space="preserve">What work is underway </w:t>
      </w:r>
      <w:r w:rsidR="00820E91" w:rsidRPr="00820E91">
        <w:rPr>
          <w:b/>
          <w:bCs/>
          <w:sz w:val="24"/>
          <w:szCs w:val="24"/>
        </w:rPr>
        <w:t xml:space="preserve">on the </w:t>
      </w:r>
      <w:r w:rsidRPr="00820E91">
        <w:rPr>
          <w:b/>
          <w:bCs/>
          <w:sz w:val="24"/>
          <w:szCs w:val="24"/>
        </w:rPr>
        <w:t>four</w:t>
      </w:r>
      <w:r w:rsidR="00B17A6F">
        <w:rPr>
          <w:b/>
          <w:bCs/>
          <w:sz w:val="24"/>
          <w:szCs w:val="24"/>
        </w:rPr>
        <w:t xml:space="preserve"> near-term</w:t>
      </w:r>
      <w:r w:rsidRPr="00820E91">
        <w:rPr>
          <w:b/>
          <w:bCs/>
          <w:sz w:val="24"/>
          <w:szCs w:val="24"/>
        </w:rPr>
        <w:t xml:space="preserve"> </w:t>
      </w:r>
      <w:r w:rsidR="00B17A6F">
        <w:rPr>
          <w:b/>
          <w:bCs/>
          <w:sz w:val="24"/>
          <w:szCs w:val="24"/>
        </w:rPr>
        <w:t>priority</w:t>
      </w:r>
      <w:r w:rsidRPr="00820E91">
        <w:rPr>
          <w:b/>
          <w:bCs/>
          <w:sz w:val="24"/>
          <w:szCs w:val="24"/>
        </w:rPr>
        <w:t xml:space="preserve"> </w:t>
      </w:r>
      <w:r w:rsidR="000519D4" w:rsidRPr="00820E91">
        <w:rPr>
          <w:b/>
          <w:bCs/>
          <w:sz w:val="24"/>
          <w:szCs w:val="24"/>
        </w:rPr>
        <w:t>actions?</w:t>
      </w:r>
    </w:p>
    <w:p w14:paraId="6070A641" w14:textId="7B13A55B" w:rsidR="00600D06" w:rsidRPr="00225D1D" w:rsidRDefault="00600D06">
      <w:pPr>
        <w:rPr>
          <w:b/>
          <w:bCs/>
          <w:i/>
          <w:iCs/>
        </w:rPr>
      </w:pPr>
      <w:bookmarkStart w:id="0" w:name="CommunitySentimentSurvey"/>
      <w:bookmarkStart w:id="1" w:name="_Hlk149144120"/>
      <w:r w:rsidRPr="00225D1D">
        <w:rPr>
          <w:b/>
          <w:bCs/>
          <w:i/>
          <w:iCs/>
        </w:rPr>
        <w:t>Community Sentiment Survey</w:t>
      </w:r>
    </w:p>
    <w:bookmarkEnd w:id="0"/>
    <w:p w14:paraId="1EB05616" w14:textId="11ECD9A2" w:rsidR="007E6187" w:rsidRPr="00CE564F" w:rsidRDefault="00963C1B" w:rsidP="007E6187">
      <w:pPr>
        <w:rPr>
          <w:color w:val="FF0000"/>
        </w:rPr>
      </w:pPr>
      <w:r>
        <w:t xml:space="preserve">Following the TDLG’s </w:t>
      </w:r>
      <w:r w:rsidR="007A0E18">
        <w:t>identification of desired outcomes for such a product</w:t>
      </w:r>
      <w:r w:rsidR="00F14B51">
        <w:t xml:space="preserve"> (e.g., the provision of regional data)</w:t>
      </w:r>
      <w:r w:rsidR="006D4710">
        <w:t>,</w:t>
      </w:r>
      <w:r w:rsidR="007A0E18">
        <w:t xml:space="preserve"> th</w:t>
      </w:r>
      <w:r w:rsidR="00600D06">
        <w:t>e TDLG</w:t>
      </w:r>
      <w:r w:rsidR="00730D1F">
        <w:t xml:space="preserve"> and the Secretariat</w:t>
      </w:r>
      <w:r w:rsidR="00600D06">
        <w:t xml:space="preserve"> has been engaging </w:t>
      </w:r>
      <w:r w:rsidR="00600D06" w:rsidRPr="00E5379C">
        <w:t>with Tourism N</w:t>
      </w:r>
      <w:r w:rsidR="005723DA" w:rsidRPr="00E5379C">
        <w:t xml:space="preserve">ew </w:t>
      </w:r>
      <w:r w:rsidR="00600D06" w:rsidRPr="00E5379C">
        <w:t>Z</w:t>
      </w:r>
      <w:r w:rsidR="005723DA" w:rsidRPr="00E5379C">
        <w:t>ealand</w:t>
      </w:r>
      <w:r w:rsidR="00600D06" w:rsidRPr="00E5379C">
        <w:t xml:space="preserve">, Tourism </w:t>
      </w:r>
      <w:r w:rsidR="005236A5" w:rsidRPr="00E5379C">
        <w:t xml:space="preserve">Industry Aotearoa, and </w:t>
      </w:r>
      <w:r w:rsidR="00DF4252" w:rsidRPr="00E5379C">
        <w:t xml:space="preserve">the </w:t>
      </w:r>
      <w:r w:rsidR="005236A5" w:rsidRPr="00E5379C">
        <w:t xml:space="preserve">Department of Conservation </w:t>
      </w:r>
      <w:r w:rsidR="00DF4252" w:rsidRPr="00E5379C">
        <w:t xml:space="preserve">regarding </w:t>
      </w:r>
      <w:r w:rsidR="005236A5" w:rsidRPr="00E5379C">
        <w:t>p</w:t>
      </w:r>
      <w:r w:rsidR="005236A5" w:rsidRPr="00DF4252">
        <w:t>revious</w:t>
      </w:r>
      <w:r w:rsidR="005236A5">
        <w:t xml:space="preserve"> and current</w:t>
      </w:r>
      <w:r w:rsidR="00730D1F">
        <w:t xml:space="preserve"> community sentiment survey </w:t>
      </w:r>
      <w:r w:rsidR="005236A5">
        <w:t>products</w:t>
      </w:r>
      <w:r w:rsidR="00730D1F">
        <w:t xml:space="preserve">. </w:t>
      </w:r>
      <w:r>
        <w:t xml:space="preserve"> Following this engagement, these </w:t>
      </w:r>
      <w:r w:rsidR="007D6201">
        <w:t xml:space="preserve">current </w:t>
      </w:r>
      <w:r>
        <w:t xml:space="preserve">tools are now under consideration </w:t>
      </w:r>
      <w:r w:rsidR="00CE564F">
        <w:t xml:space="preserve">by the TDLG </w:t>
      </w:r>
      <w:r>
        <w:t xml:space="preserve">as to </w:t>
      </w:r>
      <w:r w:rsidR="006D4710">
        <w:t>whether</w:t>
      </w:r>
      <w:r>
        <w:t xml:space="preserve"> they would meet the sector’s need</w:t>
      </w:r>
      <w:r w:rsidR="007A0E18">
        <w:t>s</w:t>
      </w:r>
      <w:r w:rsidR="00E5379C">
        <w:t xml:space="preserve"> (</w:t>
      </w:r>
      <w:r w:rsidR="00CE564F">
        <w:t>particularly</w:t>
      </w:r>
      <w:r w:rsidR="00E5379C">
        <w:t xml:space="preserve"> at a regional level)</w:t>
      </w:r>
      <w:r w:rsidR="007A0E18">
        <w:t xml:space="preserve">. Work </w:t>
      </w:r>
      <w:r w:rsidR="00FC5B00">
        <w:t>is also underway to</w:t>
      </w:r>
      <w:r w:rsidR="007A0E18">
        <w:t xml:space="preserve"> identify </w:t>
      </w:r>
      <w:r w:rsidR="00DF4252">
        <w:t xml:space="preserve">if </w:t>
      </w:r>
      <w:r w:rsidR="007A0E18">
        <w:t xml:space="preserve">it would be possible to implement </w:t>
      </w:r>
      <w:r w:rsidR="00DF4252">
        <w:t xml:space="preserve">any necessary </w:t>
      </w:r>
      <w:r w:rsidR="007A0E18">
        <w:t>change</w:t>
      </w:r>
      <w:r w:rsidR="00DF4252">
        <w:t>s</w:t>
      </w:r>
      <w:r w:rsidR="007A0E18">
        <w:t xml:space="preserve"> to deliver on the </w:t>
      </w:r>
      <w:r w:rsidR="00D7185F">
        <w:t xml:space="preserve">TDLG’s </w:t>
      </w:r>
      <w:r w:rsidR="007A0E18">
        <w:t xml:space="preserve">desired </w:t>
      </w:r>
      <w:r w:rsidR="007A0E18" w:rsidRPr="00CE564F">
        <w:t>outcomes</w:t>
      </w:r>
      <w:r w:rsidR="00CE564F" w:rsidRPr="00CE564F">
        <w:t xml:space="preserve"> </w:t>
      </w:r>
      <w:r w:rsidR="00CE564F">
        <w:t>i</w:t>
      </w:r>
      <w:r w:rsidR="00CE564F" w:rsidRPr="00CE564F">
        <w:t>n a way that regional tourism organisations also align with</w:t>
      </w:r>
      <w:r w:rsidR="00CE564F" w:rsidRPr="00CE564F">
        <w:rPr>
          <w:i/>
          <w:iCs/>
        </w:rPr>
        <w:t>.</w:t>
      </w:r>
      <w:r w:rsidR="004B359A">
        <w:t xml:space="preserve"> </w:t>
      </w:r>
      <w:r w:rsidR="00FC5B00">
        <w:t xml:space="preserve">We hope a solution is not too far away. </w:t>
      </w:r>
      <w:r w:rsidR="007A0E18">
        <w:t xml:space="preserve">The </w:t>
      </w:r>
      <w:r w:rsidR="00950D36">
        <w:t>G</w:t>
      </w:r>
      <w:r w:rsidR="00A75279">
        <w:t>roup</w:t>
      </w:r>
      <w:r w:rsidR="007A0E18">
        <w:t xml:space="preserve"> will provide an update </w:t>
      </w:r>
      <w:r w:rsidR="00FC5B00">
        <w:t xml:space="preserve">on </w:t>
      </w:r>
      <w:r w:rsidR="007A0E18">
        <w:t xml:space="preserve">this work in the new year.   </w:t>
      </w:r>
    </w:p>
    <w:bookmarkEnd w:id="1"/>
    <w:p w14:paraId="2FE720CF" w14:textId="77777777" w:rsidR="004B359A" w:rsidRDefault="004B359A" w:rsidP="007E6187"/>
    <w:p w14:paraId="045970F8" w14:textId="7FEB246F" w:rsidR="005A6385" w:rsidRPr="00225D1D" w:rsidRDefault="005A6385">
      <w:pPr>
        <w:rPr>
          <w:b/>
          <w:bCs/>
          <w:i/>
          <w:iCs/>
        </w:rPr>
      </w:pPr>
      <w:bookmarkStart w:id="2" w:name="DomesticTourismMeasures"/>
      <w:r w:rsidRPr="00225D1D">
        <w:rPr>
          <w:b/>
          <w:bCs/>
          <w:i/>
          <w:iCs/>
        </w:rPr>
        <w:t>Domestic Tourism Measures</w:t>
      </w:r>
    </w:p>
    <w:bookmarkEnd w:id="2"/>
    <w:p w14:paraId="645BB2B1" w14:textId="66CD9834" w:rsidR="005A6385" w:rsidRDefault="006271D9">
      <w:r>
        <w:t>T</w:t>
      </w:r>
      <w:r w:rsidR="005119E3">
        <w:t>he TDLG</w:t>
      </w:r>
      <w:r w:rsidR="00225D1D">
        <w:t xml:space="preserve"> </w:t>
      </w:r>
      <w:r>
        <w:t xml:space="preserve">(through </w:t>
      </w:r>
      <w:r w:rsidR="00950D36">
        <w:t xml:space="preserve">the </w:t>
      </w:r>
      <w:r>
        <w:t>M</w:t>
      </w:r>
      <w:r w:rsidR="00950D36">
        <w:t xml:space="preserve">inistry of </w:t>
      </w:r>
      <w:r>
        <w:t>B</w:t>
      </w:r>
      <w:r w:rsidR="00950D36">
        <w:t xml:space="preserve">usiness, </w:t>
      </w:r>
      <w:r>
        <w:t>I</w:t>
      </w:r>
      <w:r w:rsidR="00950D36">
        <w:t>nnovation &amp; Employment</w:t>
      </w:r>
      <w:r>
        <w:t xml:space="preserve">) expects to issue an </w:t>
      </w:r>
      <w:r w:rsidR="00451987">
        <w:t>Expression of Interest (EOI)/Registration of Interest (ROI)</w:t>
      </w:r>
      <w:r>
        <w:t xml:space="preserve"> prior to Christmas</w:t>
      </w:r>
      <w:r w:rsidR="00451987">
        <w:t xml:space="preserve">. </w:t>
      </w:r>
      <w:r>
        <w:t xml:space="preserve">The </w:t>
      </w:r>
      <w:r w:rsidR="00DA43CA">
        <w:t>R</w:t>
      </w:r>
      <w:r>
        <w:t>OI is expected to be broad, the scope of which is being on worked on currently.</w:t>
      </w:r>
      <w:r w:rsidR="004B359A">
        <w:t xml:space="preserve"> </w:t>
      </w:r>
      <w:r>
        <w:t>There are some obvious data gaps (</w:t>
      </w:r>
      <w:r w:rsidR="006D4710">
        <w:t>e.g.,</w:t>
      </w:r>
      <w:r>
        <w:t xml:space="preserve"> a domestic visitor survey), but the </w:t>
      </w:r>
      <w:r w:rsidR="00950D36">
        <w:t>TDLG</w:t>
      </w:r>
      <w:r>
        <w:t xml:space="preserve"> are also keen to consider i</w:t>
      </w:r>
      <w:r w:rsidR="00E66277">
        <w:t>nnovative ways of collecting data,</w:t>
      </w:r>
      <w:r w:rsidR="00183E4C">
        <w:t xml:space="preserve"> with a view to filling data gaps and</w:t>
      </w:r>
      <w:r w:rsidR="0096429A">
        <w:t>/</w:t>
      </w:r>
      <w:r w:rsidR="00183E4C">
        <w:t>or</w:t>
      </w:r>
      <w:r w:rsidR="00D7185F">
        <w:t xml:space="preserve"> doing things differently (</w:t>
      </w:r>
      <w:r w:rsidR="00B17A6F">
        <w:t>e.g.,</w:t>
      </w:r>
      <w:r w:rsidR="00183E4C">
        <w:t xml:space="preserve"> introducing some real-time data</w:t>
      </w:r>
      <w:r w:rsidR="00D7185F">
        <w:t>)</w:t>
      </w:r>
      <w:r w:rsidR="00183E4C">
        <w:t xml:space="preserve">. </w:t>
      </w:r>
    </w:p>
    <w:p w14:paraId="1F79FBF1" w14:textId="77777777" w:rsidR="00183E4C" w:rsidRDefault="00183E4C"/>
    <w:p w14:paraId="2C67F91C" w14:textId="43B3F926" w:rsidR="00DC3BE3" w:rsidRPr="00225D1D" w:rsidRDefault="00DC3BE3">
      <w:pPr>
        <w:rPr>
          <w:b/>
          <w:bCs/>
        </w:rPr>
      </w:pPr>
      <w:bookmarkStart w:id="3" w:name="RegenerativeTourismData"/>
      <w:r w:rsidRPr="00225D1D">
        <w:rPr>
          <w:b/>
          <w:bCs/>
          <w:i/>
          <w:iCs/>
        </w:rPr>
        <w:t xml:space="preserve">Regenerative Tourism </w:t>
      </w:r>
      <w:r w:rsidR="0096429A">
        <w:rPr>
          <w:b/>
          <w:bCs/>
          <w:i/>
          <w:iCs/>
        </w:rPr>
        <w:t>Data</w:t>
      </w:r>
    </w:p>
    <w:bookmarkEnd w:id="3"/>
    <w:p w14:paraId="107B9FFB" w14:textId="106BB3C3" w:rsidR="00EC701C" w:rsidRDefault="00F308ED" w:rsidP="0096429A">
      <w:r>
        <w:t xml:space="preserve">Leveraging their collective knowledge of international </w:t>
      </w:r>
      <w:r w:rsidR="004B359A">
        <w:t>practices,</w:t>
      </w:r>
      <w:r>
        <w:t xml:space="preserve"> </w:t>
      </w:r>
      <w:r w:rsidR="0096429A">
        <w:t xml:space="preserve">a sub-group of the TDLG </w:t>
      </w:r>
      <w:r>
        <w:t>have been developing a regenerative tourism</w:t>
      </w:r>
      <w:r w:rsidR="00EC701C">
        <w:t xml:space="preserve"> data</w:t>
      </w:r>
      <w:r>
        <w:t xml:space="preserve"> framework.</w:t>
      </w:r>
      <w:r w:rsidR="004B359A">
        <w:t xml:space="preserve"> </w:t>
      </w:r>
      <w:r w:rsidRPr="00D7185F">
        <w:t>The framework co</w:t>
      </w:r>
      <w:r w:rsidR="00D7185F" w:rsidRPr="00D7185F">
        <w:t>nsider</w:t>
      </w:r>
      <w:r w:rsidR="0096429A" w:rsidRPr="00D7185F">
        <w:t>s</w:t>
      </w:r>
      <w:r w:rsidRPr="00D7185F">
        <w:t xml:space="preserve"> economic,</w:t>
      </w:r>
      <w:r w:rsidR="00EC701C">
        <w:t xml:space="preserve"> community,</w:t>
      </w:r>
      <w:r w:rsidR="00D7185F" w:rsidRPr="00D7185F">
        <w:t xml:space="preserve"> </w:t>
      </w:r>
      <w:r w:rsidRPr="00D7185F">
        <w:t xml:space="preserve">environment, </w:t>
      </w:r>
      <w:proofErr w:type="gramStart"/>
      <w:r w:rsidR="00EC701C">
        <w:t>visitor</w:t>
      </w:r>
      <w:proofErr w:type="gramEnd"/>
      <w:r w:rsidR="00EC701C">
        <w:t xml:space="preserve"> </w:t>
      </w:r>
      <w:r w:rsidRPr="00D7185F">
        <w:t>and cultural measures a</w:t>
      </w:r>
      <w:r w:rsidR="00364DE5" w:rsidRPr="00D7185F">
        <w:t xml:space="preserve">t </w:t>
      </w:r>
      <w:r w:rsidRPr="00D7185F">
        <w:t xml:space="preserve">national, </w:t>
      </w:r>
      <w:r w:rsidR="00364DE5" w:rsidRPr="00D7185F">
        <w:t>regional</w:t>
      </w:r>
      <w:r w:rsidR="00D7185F" w:rsidRPr="00D7185F">
        <w:t>/</w:t>
      </w:r>
      <w:r w:rsidRPr="00D7185F">
        <w:t>local</w:t>
      </w:r>
      <w:r w:rsidR="00D7185F" w:rsidRPr="00D7185F">
        <w:t xml:space="preserve"> and business</w:t>
      </w:r>
      <w:r w:rsidRPr="00D7185F">
        <w:t xml:space="preserve"> </w:t>
      </w:r>
      <w:r w:rsidR="00364DE5" w:rsidRPr="00D7185F">
        <w:t>levels.</w:t>
      </w:r>
      <w:r w:rsidR="004B359A">
        <w:t xml:space="preserve"> </w:t>
      </w:r>
      <w:r w:rsidR="0096429A">
        <w:t xml:space="preserve">The </w:t>
      </w:r>
      <w:r w:rsidR="0096429A">
        <w:lastRenderedPageBreak/>
        <w:t xml:space="preserve">framework </w:t>
      </w:r>
      <w:r w:rsidR="006C4816">
        <w:t xml:space="preserve">and possible measurement </w:t>
      </w:r>
      <w:r w:rsidR="00B922AB">
        <w:t xml:space="preserve">approaches </w:t>
      </w:r>
      <w:r w:rsidR="0096429A">
        <w:t xml:space="preserve">will be tested </w:t>
      </w:r>
      <w:r w:rsidR="00B922AB">
        <w:t xml:space="preserve">and refined </w:t>
      </w:r>
      <w:r w:rsidR="0096429A">
        <w:t>with regenerative tourism measurement experts in November</w:t>
      </w:r>
      <w:r w:rsidR="00B922AB">
        <w:t>.</w:t>
      </w:r>
      <w:r w:rsidR="00EC701C">
        <w:t xml:space="preserve"> Before priority measures are developed and implemented</w:t>
      </w:r>
      <w:r w:rsidR="00B922AB">
        <w:t xml:space="preserve"> </w:t>
      </w:r>
      <w:r w:rsidR="00EC701C">
        <w:t>the TDLG will engage with the sector. It is anticipated that this will happen early in 2024.</w:t>
      </w:r>
    </w:p>
    <w:p w14:paraId="4B8402B9" w14:textId="77777777" w:rsidR="004B359A" w:rsidRDefault="004B359A" w:rsidP="0096429A"/>
    <w:p w14:paraId="6E6D550B" w14:textId="5550DDC9" w:rsidR="00B82FD0" w:rsidRPr="00695F10" w:rsidRDefault="00695F10" w:rsidP="0096429A">
      <w:pPr>
        <w:rPr>
          <w:b/>
          <w:bCs/>
          <w:i/>
          <w:iCs/>
        </w:rPr>
      </w:pPr>
      <w:bookmarkStart w:id="4" w:name="MaoriandToursim"/>
      <w:r w:rsidRPr="00695F10">
        <w:rPr>
          <w:b/>
          <w:bCs/>
          <w:i/>
          <w:iCs/>
        </w:rPr>
        <w:t>Māori</w:t>
      </w:r>
      <w:r w:rsidR="00B82FD0" w:rsidRPr="00695F10">
        <w:rPr>
          <w:b/>
          <w:bCs/>
          <w:i/>
          <w:iCs/>
        </w:rPr>
        <w:t xml:space="preserve"> and </w:t>
      </w:r>
      <w:r w:rsidR="006342DB" w:rsidRPr="00695F10">
        <w:rPr>
          <w:b/>
          <w:bCs/>
          <w:i/>
          <w:iCs/>
        </w:rPr>
        <w:t xml:space="preserve">tourism </w:t>
      </w:r>
    </w:p>
    <w:p w14:paraId="432F20F7" w14:textId="08A9813E" w:rsidR="00211C5E" w:rsidRDefault="00695F10" w:rsidP="00695F10">
      <w:pPr>
        <w:rPr>
          <w:rFonts w:cstheme="minorHAnsi"/>
          <w:color w:val="000000"/>
        </w:rPr>
      </w:pPr>
      <w:r w:rsidRPr="00695F10">
        <w:rPr>
          <w:rFonts w:cstheme="minorHAnsi"/>
          <w:color w:val="000000"/>
        </w:rPr>
        <w:t>At a high-</w:t>
      </w:r>
      <w:r>
        <w:rPr>
          <w:rFonts w:cstheme="minorHAnsi"/>
          <w:color w:val="000000"/>
        </w:rPr>
        <w:t>level the TDLG has been engaging with Te Ma</w:t>
      </w:r>
      <w:r w:rsidR="000674B2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 xml:space="preserve">a </w:t>
      </w:r>
      <w:proofErr w:type="spellStart"/>
      <w:r>
        <w:rPr>
          <w:rFonts w:cstheme="minorHAnsi"/>
          <w:color w:val="000000"/>
        </w:rPr>
        <w:t>Raraunga</w:t>
      </w:r>
      <w:proofErr w:type="spellEnd"/>
      <w:r>
        <w:rPr>
          <w:rFonts w:cstheme="minorHAnsi"/>
          <w:color w:val="000000"/>
        </w:rPr>
        <w:t xml:space="preserve">, </w:t>
      </w:r>
      <w:r w:rsidR="000674B2">
        <w:rPr>
          <w:rFonts w:cstheme="minorHAnsi"/>
          <w:color w:val="000000"/>
        </w:rPr>
        <w:t xml:space="preserve">MBIE’s </w:t>
      </w:r>
      <w:proofErr w:type="spellStart"/>
      <w:r w:rsidR="000674B2">
        <w:rPr>
          <w:rFonts w:cstheme="minorHAnsi"/>
          <w:color w:val="000000"/>
        </w:rPr>
        <w:t>Raraunga</w:t>
      </w:r>
      <w:proofErr w:type="spellEnd"/>
      <w:r w:rsidR="000674B2">
        <w:rPr>
          <w:rFonts w:cstheme="minorHAnsi"/>
          <w:color w:val="000000"/>
        </w:rPr>
        <w:t xml:space="preserve"> </w:t>
      </w:r>
      <w:proofErr w:type="spellStart"/>
      <w:r w:rsidR="000674B2">
        <w:rPr>
          <w:rFonts w:cstheme="minorHAnsi"/>
          <w:color w:val="000000"/>
        </w:rPr>
        <w:t>Matihiko</w:t>
      </w:r>
      <w:proofErr w:type="spellEnd"/>
      <w:r w:rsidR="000674B2">
        <w:rPr>
          <w:rFonts w:cstheme="minorHAnsi"/>
          <w:color w:val="000000"/>
        </w:rPr>
        <w:t xml:space="preserve"> Māori team, New Zealand</w:t>
      </w:r>
      <w:r w:rsidR="008F07D6">
        <w:rPr>
          <w:rFonts w:cstheme="minorHAnsi"/>
          <w:color w:val="000000"/>
        </w:rPr>
        <w:t xml:space="preserve"> </w:t>
      </w:r>
      <w:r w:rsidR="00C84CB6">
        <w:rPr>
          <w:rFonts w:cstheme="minorHAnsi"/>
          <w:color w:val="000000"/>
        </w:rPr>
        <w:t>Māori Tourism</w:t>
      </w:r>
      <w:r w:rsidR="00C84CB6" w:rsidRPr="00C073B4">
        <w:rPr>
          <w:rFonts w:cstheme="minorHAnsi"/>
        </w:rPr>
        <w:t xml:space="preserve"> </w:t>
      </w:r>
      <w:r w:rsidR="008F07D6" w:rsidRPr="00C073B4">
        <w:rPr>
          <w:rFonts w:cstheme="minorHAnsi"/>
        </w:rPr>
        <w:t>and others</w:t>
      </w:r>
      <w:r w:rsidR="00C073B4" w:rsidRPr="00C073B4">
        <w:rPr>
          <w:rFonts w:cstheme="minorHAnsi"/>
        </w:rPr>
        <w:t xml:space="preserve"> </w:t>
      </w:r>
      <w:r w:rsidR="000674B2">
        <w:rPr>
          <w:rFonts w:cstheme="minorHAnsi"/>
          <w:color w:val="000000"/>
        </w:rPr>
        <w:t>who support work to be designed or undertaken by and for Māori.</w:t>
      </w:r>
      <w:r w:rsidR="00E62C83" w:rsidRPr="00E62C83">
        <w:rPr>
          <w:rFonts w:cstheme="minorHAnsi"/>
          <w:color w:val="000000"/>
        </w:rPr>
        <w:t xml:space="preserve"> </w:t>
      </w:r>
      <w:r w:rsidR="00E62C83">
        <w:rPr>
          <w:rFonts w:cstheme="minorHAnsi"/>
          <w:color w:val="000000"/>
        </w:rPr>
        <w:t xml:space="preserve">It is anticipated that one or more formal partnership agreements will come out of these engagements. </w:t>
      </w:r>
      <w:r w:rsidR="00211C5E">
        <w:rPr>
          <w:rFonts w:cstheme="minorHAnsi"/>
          <w:color w:val="000000"/>
        </w:rPr>
        <w:t xml:space="preserve">In the meantime, these conversations are helping the Group develop a </w:t>
      </w:r>
      <w:proofErr w:type="spellStart"/>
      <w:r w:rsidR="00211C5E">
        <w:rPr>
          <w:rFonts w:cstheme="minorHAnsi"/>
          <w:color w:val="000000"/>
        </w:rPr>
        <w:t>Mauitanga</w:t>
      </w:r>
      <w:proofErr w:type="spellEnd"/>
      <w:r w:rsidR="00211C5E">
        <w:rPr>
          <w:rFonts w:cstheme="minorHAnsi"/>
          <w:color w:val="000000"/>
        </w:rPr>
        <w:t>-based narrative for their work which they look to sharing with the sector soon.</w:t>
      </w:r>
    </w:p>
    <w:p w14:paraId="67920EB6" w14:textId="7FBFC02E" w:rsidR="00695F10" w:rsidRPr="00695F10" w:rsidRDefault="00E62C83" w:rsidP="00695F1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Further, s</w:t>
      </w:r>
      <w:r w:rsidR="000674B2">
        <w:rPr>
          <w:rFonts w:cstheme="minorHAnsi"/>
          <w:color w:val="000000"/>
        </w:rPr>
        <w:t>ome engagement has been had with small operators to understand what problems they’d like solved. This formative relationship development is shap</w:t>
      </w:r>
      <w:r>
        <w:rPr>
          <w:rFonts w:cstheme="minorHAnsi"/>
          <w:color w:val="000000"/>
        </w:rPr>
        <w:t xml:space="preserve">ing thoughts on how </w:t>
      </w:r>
      <w:r w:rsidR="000674B2">
        <w:rPr>
          <w:rFonts w:cstheme="minorHAnsi"/>
          <w:color w:val="000000"/>
        </w:rPr>
        <w:t xml:space="preserve">existing and new data </w:t>
      </w:r>
      <w:r>
        <w:rPr>
          <w:rFonts w:cstheme="minorHAnsi"/>
          <w:color w:val="000000"/>
        </w:rPr>
        <w:t xml:space="preserve">may be presented </w:t>
      </w:r>
      <w:r w:rsidR="000674B2">
        <w:rPr>
          <w:rFonts w:cstheme="minorHAnsi"/>
          <w:color w:val="000000"/>
        </w:rPr>
        <w:t xml:space="preserve">in a way that works for </w:t>
      </w:r>
      <w:r w:rsidR="00D5130E">
        <w:rPr>
          <w:rFonts w:cstheme="minorHAnsi"/>
          <w:color w:val="000000"/>
        </w:rPr>
        <w:t>Māori</w:t>
      </w:r>
      <w:r w:rsidR="000674B2">
        <w:rPr>
          <w:rFonts w:cstheme="minorHAnsi"/>
          <w:color w:val="000000"/>
        </w:rPr>
        <w:t xml:space="preserve"> and </w:t>
      </w:r>
      <w:r w:rsidR="00D5130E">
        <w:rPr>
          <w:rFonts w:cstheme="minorHAnsi"/>
          <w:color w:val="000000"/>
        </w:rPr>
        <w:t>Māori</w:t>
      </w:r>
      <w:r w:rsidR="000674B2">
        <w:rPr>
          <w:rFonts w:cstheme="minorHAnsi"/>
          <w:color w:val="000000"/>
        </w:rPr>
        <w:t xml:space="preserve"> businesses</w:t>
      </w:r>
      <w:r>
        <w:rPr>
          <w:rFonts w:cstheme="minorHAnsi"/>
          <w:color w:val="000000"/>
        </w:rPr>
        <w:t>. A</w:t>
      </w:r>
      <w:r w:rsidR="000674B2">
        <w:rPr>
          <w:rFonts w:cstheme="minorHAnsi"/>
          <w:color w:val="000000"/>
        </w:rPr>
        <w:t xml:space="preserve"> </w:t>
      </w:r>
      <w:r w:rsidR="00D5130E">
        <w:rPr>
          <w:rFonts w:cstheme="minorHAnsi"/>
          <w:color w:val="000000"/>
        </w:rPr>
        <w:t>broader</w:t>
      </w:r>
      <w:r w:rsidR="000674B2">
        <w:rPr>
          <w:rFonts w:cstheme="minorHAnsi"/>
          <w:color w:val="000000"/>
        </w:rPr>
        <w:t xml:space="preserve"> research piece (as per the </w:t>
      </w:r>
      <w:hyperlink r:id="rId9" w:history="1">
        <w:r w:rsidR="000674B2" w:rsidRPr="00D5130E">
          <w:rPr>
            <w:rStyle w:val="Hyperlink"/>
            <w:rFonts w:cstheme="minorHAnsi"/>
          </w:rPr>
          <w:t>Initial Report</w:t>
        </w:r>
      </w:hyperlink>
      <w:r w:rsidR="000674B2">
        <w:rPr>
          <w:rFonts w:cstheme="minorHAnsi"/>
          <w:color w:val="000000"/>
        </w:rPr>
        <w:t>) to establish data needs</w:t>
      </w:r>
      <w:r>
        <w:rPr>
          <w:rFonts w:cstheme="minorHAnsi"/>
          <w:color w:val="000000"/>
        </w:rPr>
        <w:t xml:space="preserve"> will be scoped in the new year</w:t>
      </w:r>
      <w:r w:rsidR="000674B2">
        <w:rPr>
          <w:rFonts w:cstheme="minorHAnsi"/>
          <w:color w:val="000000"/>
        </w:rPr>
        <w:t xml:space="preserve">. </w:t>
      </w:r>
    </w:p>
    <w:p w14:paraId="240F6D44" w14:textId="77777777" w:rsidR="00695F10" w:rsidRPr="00820E91" w:rsidRDefault="00695F10" w:rsidP="0096429A"/>
    <w:bookmarkEnd w:id="4"/>
    <w:p w14:paraId="45A8DB1F" w14:textId="30191D81" w:rsidR="00DB694C" w:rsidRPr="00F273C2" w:rsidRDefault="00B922AB" w:rsidP="00DB694C">
      <w:pPr>
        <w:rPr>
          <w:b/>
          <w:bCs/>
          <w:sz w:val="24"/>
          <w:szCs w:val="24"/>
        </w:rPr>
      </w:pPr>
      <w:r w:rsidRPr="00F273C2">
        <w:rPr>
          <w:b/>
          <w:bCs/>
          <w:sz w:val="24"/>
          <w:szCs w:val="24"/>
        </w:rPr>
        <w:t xml:space="preserve">What is the </w:t>
      </w:r>
      <w:bookmarkStart w:id="5" w:name="StrategicBusinessPlan"/>
      <w:r w:rsidR="00DB694C" w:rsidRPr="00F273C2">
        <w:rPr>
          <w:b/>
          <w:bCs/>
          <w:sz w:val="24"/>
          <w:szCs w:val="24"/>
        </w:rPr>
        <w:t>Strategic Business Plan</w:t>
      </w:r>
      <w:r w:rsidRPr="00F273C2">
        <w:rPr>
          <w:b/>
          <w:bCs/>
          <w:sz w:val="24"/>
          <w:szCs w:val="24"/>
        </w:rPr>
        <w:t xml:space="preserve"> </w:t>
      </w:r>
      <w:bookmarkEnd w:id="5"/>
      <w:r w:rsidRPr="00F273C2">
        <w:rPr>
          <w:b/>
          <w:bCs/>
          <w:sz w:val="24"/>
          <w:szCs w:val="24"/>
        </w:rPr>
        <w:t xml:space="preserve">that the Group will </w:t>
      </w:r>
      <w:r w:rsidR="00DB694C" w:rsidRPr="00F273C2">
        <w:rPr>
          <w:b/>
          <w:bCs/>
          <w:sz w:val="24"/>
          <w:szCs w:val="24"/>
        </w:rPr>
        <w:t>be consult</w:t>
      </w:r>
      <w:r w:rsidRPr="00F273C2">
        <w:rPr>
          <w:b/>
          <w:bCs/>
          <w:sz w:val="24"/>
          <w:szCs w:val="24"/>
        </w:rPr>
        <w:t>ing</w:t>
      </w:r>
      <w:r w:rsidR="00DB694C" w:rsidRPr="00F273C2">
        <w:rPr>
          <w:b/>
          <w:bCs/>
          <w:sz w:val="24"/>
          <w:szCs w:val="24"/>
        </w:rPr>
        <w:t xml:space="preserve"> on?</w:t>
      </w:r>
    </w:p>
    <w:p w14:paraId="2D7D4CC6" w14:textId="233E6D39" w:rsidR="00DA4820" w:rsidRDefault="00B922AB" w:rsidP="00B922AB">
      <w:r>
        <w:t xml:space="preserve">The Strategic Business Plan will be the culmination of the Group’s </w:t>
      </w:r>
      <w:r w:rsidR="00DA4820">
        <w:t xml:space="preserve">thinking and </w:t>
      </w:r>
      <w:r>
        <w:t xml:space="preserve">work to date, bringing together </w:t>
      </w:r>
      <w:r w:rsidR="00B82FD0">
        <w:t>the Group’s</w:t>
      </w:r>
      <w:r>
        <w:t xml:space="preserve"> understanding of sector needs, as well as delivering on the requirements of the </w:t>
      </w:r>
      <w:hyperlink r:id="rId10" w:history="1">
        <w:r w:rsidRPr="00F273C2">
          <w:rPr>
            <w:rStyle w:val="Hyperlink"/>
          </w:rPr>
          <w:t>Terms of Reference</w:t>
        </w:r>
      </w:hyperlink>
      <w:r>
        <w:t xml:space="preserve">.  The draft version of the Strategic Business Plan will incorporate </w:t>
      </w:r>
      <w:r w:rsidR="00DA4820">
        <w:t>a</w:t>
      </w:r>
      <w:r>
        <w:t xml:space="preserve"> roadmap</w:t>
      </w:r>
      <w:r w:rsidR="00B82FD0">
        <w:t xml:space="preserve"> of actions</w:t>
      </w:r>
      <w:r>
        <w:t xml:space="preserve">, </w:t>
      </w:r>
      <w:r w:rsidR="00DA4820">
        <w:t>a prioritisation framework</w:t>
      </w:r>
      <w:r w:rsidR="00B82FD0">
        <w:t>,</w:t>
      </w:r>
      <w:r w:rsidR="00DA4820">
        <w:t xml:space="preserve"> as well as identification of </w:t>
      </w:r>
      <w:r>
        <w:t xml:space="preserve">how </w:t>
      </w:r>
      <w:r w:rsidR="00D7185F">
        <w:t>TDLG</w:t>
      </w:r>
      <w:r>
        <w:t xml:space="preserve"> money will be spent. </w:t>
      </w:r>
    </w:p>
    <w:p w14:paraId="1E73EF4E" w14:textId="028F7A23" w:rsidR="00E3219F" w:rsidRDefault="00DA4820" w:rsidP="00E3219F">
      <w:r>
        <w:t>Public consultation early in 2024 will provide the sector with a final opportunity to</w:t>
      </w:r>
      <w:r w:rsidR="00D7185F">
        <w:t xml:space="preserve"> shape</w:t>
      </w:r>
      <w:r>
        <w:t xml:space="preserve"> </w:t>
      </w:r>
      <w:r w:rsidR="00E3219F">
        <w:t>the Group</w:t>
      </w:r>
      <w:r w:rsidR="00D7185F">
        <w:t>’s</w:t>
      </w:r>
      <w:r w:rsidR="00E3219F">
        <w:t xml:space="preserve"> </w:t>
      </w:r>
      <w:r w:rsidR="00D7185F">
        <w:t>Plan</w:t>
      </w:r>
      <w:r w:rsidR="00E3219F">
        <w:t>.</w:t>
      </w:r>
    </w:p>
    <w:p w14:paraId="2B134734" w14:textId="77777777" w:rsidR="004B359A" w:rsidRDefault="004B359A" w:rsidP="00A933DF"/>
    <w:p w14:paraId="0C87B962" w14:textId="005FB35C" w:rsidR="00A8153F" w:rsidRPr="00E3219F" w:rsidRDefault="00B82FD0" w:rsidP="00451987">
      <w:pPr>
        <w:rPr>
          <w:b/>
          <w:bCs/>
          <w:sz w:val="24"/>
          <w:szCs w:val="24"/>
        </w:rPr>
      </w:pPr>
      <w:bookmarkStart w:id="6" w:name="SectorFunding"/>
      <w:r w:rsidRPr="00E3219F">
        <w:rPr>
          <w:b/>
          <w:bCs/>
          <w:sz w:val="24"/>
          <w:szCs w:val="24"/>
        </w:rPr>
        <w:t>Will there be for p</w:t>
      </w:r>
      <w:r w:rsidR="00E3219F" w:rsidRPr="00E3219F">
        <w:rPr>
          <w:b/>
          <w:bCs/>
          <w:sz w:val="24"/>
          <w:szCs w:val="24"/>
        </w:rPr>
        <w:t>otential</w:t>
      </w:r>
      <w:r w:rsidRPr="00E3219F">
        <w:rPr>
          <w:b/>
          <w:bCs/>
          <w:sz w:val="24"/>
          <w:szCs w:val="24"/>
        </w:rPr>
        <w:t xml:space="preserve"> </w:t>
      </w:r>
      <w:r w:rsidR="00820E91" w:rsidRPr="00E3219F">
        <w:rPr>
          <w:b/>
          <w:bCs/>
          <w:sz w:val="24"/>
          <w:szCs w:val="24"/>
        </w:rPr>
        <w:t>opportunities</w:t>
      </w:r>
      <w:r w:rsidR="006342DB" w:rsidRPr="00E3219F">
        <w:rPr>
          <w:b/>
          <w:bCs/>
          <w:sz w:val="24"/>
          <w:szCs w:val="24"/>
        </w:rPr>
        <w:t xml:space="preserve"> fo</w:t>
      </w:r>
      <w:r w:rsidR="00820E91" w:rsidRPr="00E3219F">
        <w:rPr>
          <w:b/>
          <w:bCs/>
          <w:sz w:val="24"/>
          <w:szCs w:val="24"/>
        </w:rPr>
        <w:t>r</w:t>
      </w:r>
      <w:r w:rsidR="006342DB" w:rsidRPr="00E3219F">
        <w:rPr>
          <w:b/>
          <w:bCs/>
          <w:sz w:val="24"/>
          <w:szCs w:val="24"/>
        </w:rPr>
        <w:t xml:space="preserve"> sector funding</w:t>
      </w:r>
      <w:r w:rsidR="00E3219F" w:rsidRPr="00E3219F">
        <w:rPr>
          <w:b/>
          <w:bCs/>
          <w:sz w:val="24"/>
          <w:szCs w:val="24"/>
        </w:rPr>
        <w:t>?</w:t>
      </w:r>
    </w:p>
    <w:bookmarkEnd w:id="6"/>
    <w:p w14:paraId="7CFF1972" w14:textId="164DAB4E" w:rsidR="00814747" w:rsidRDefault="00814747" w:rsidP="00814747">
      <w:r>
        <w:t>The TDLG are eager to make progress and to confirm funding arrangements as soon as possible. We are</w:t>
      </w:r>
      <w:r w:rsidR="00E3219F">
        <w:t xml:space="preserve"> </w:t>
      </w:r>
      <w:r>
        <w:t xml:space="preserve">mindful of the opportunity that the funding available to </w:t>
      </w:r>
      <w:r w:rsidR="00211C5E">
        <w:t>the Group</w:t>
      </w:r>
      <w:r>
        <w:t xml:space="preserve"> provides, and of the need to leverage this funding to develop a sustainable model.</w:t>
      </w:r>
    </w:p>
    <w:p w14:paraId="04B3B058" w14:textId="1232AD7B" w:rsidR="00814747" w:rsidRDefault="00211C5E" w:rsidP="00814747">
      <w:r>
        <w:t>They</w:t>
      </w:r>
      <w:r w:rsidR="00E3219F">
        <w:t>’</w:t>
      </w:r>
      <w:r w:rsidR="006A5287" w:rsidRPr="006C3A31">
        <w:t>re</w:t>
      </w:r>
      <w:r w:rsidR="006A5287">
        <w:t xml:space="preserve"> </w:t>
      </w:r>
      <w:r w:rsidR="006A5287" w:rsidRPr="006C3A31">
        <w:t xml:space="preserve">actively considering the possibility of introducing a </w:t>
      </w:r>
      <w:r w:rsidR="00757CE7">
        <w:t>Partnership</w:t>
      </w:r>
      <w:r w:rsidR="006A5287" w:rsidRPr="006C3A31">
        <w:t xml:space="preserve"> Fund or similar process for receiving and assessing proposals which bring contributions</w:t>
      </w:r>
      <w:r w:rsidR="006A5287">
        <w:t xml:space="preserve"> (financial, and/or in-kind) from within and across the sector. This is in the early stages of consideration.</w:t>
      </w:r>
      <w:r w:rsidR="002C1010">
        <w:t xml:space="preserve">  </w:t>
      </w:r>
      <w:r>
        <w:t>They</w:t>
      </w:r>
      <w:r w:rsidR="002C1010">
        <w:t xml:space="preserve"> will provide an update on progress after Christmas. </w:t>
      </w:r>
    </w:p>
    <w:p w14:paraId="24269FA4" w14:textId="3B15157B" w:rsidR="00997768" w:rsidRDefault="00997768" w:rsidP="00814747"/>
    <w:p w14:paraId="32E5ED58" w14:textId="38BF5D8C" w:rsidR="00997768" w:rsidRPr="00997768" w:rsidRDefault="00997768" w:rsidP="00814747">
      <w:pPr>
        <w:rPr>
          <w:b/>
          <w:bCs/>
        </w:rPr>
      </w:pPr>
      <w:r w:rsidRPr="00997768">
        <w:rPr>
          <w:b/>
          <w:bCs/>
        </w:rPr>
        <w:t xml:space="preserve">How </w:t>
      </w:r>
      <w:r>
        <w:rPr>
          <w:b/>
          <w:bCs/>
        </w:rPr>
        <w:t xml:space="preserve">do you </w:t>
      </w:r>
      <w:r w:rsidRPr="00997768">
        <w:rPr>
          <w:b/>
          <w:bCs/>
        </w:rPr>
        <w:t>contact the Tourism Data Leadership Group</w:t>
      </w:r>
      <w:r>
        <w:rPr>
          <w:b/>
          <w:bCs/>
        </w:rPr>
        <w:t>?</w:t>
      </w:r>
    </w:p>
    <w:p w14:paraId="4D534C86" w14:textId="1A0311FE" w:rsidR="00997768" w:rsidRDefault="009C6A7F" w:rsidP="00997768">
      <w:r>
        <w:t xml:space="preserve">If you have any </w:t>
      </w:r>
      <w:r w:rsidR="00A75279">
        <w:t>questions,</w:t>
      </w:r>
      <w:r>
        <w:t xml:space="preserve"> p</w:t>
      </w:r>
      <w:r w:rsidR="00997768">
        <w:t xml:space="preserve">lease contact the </w:t>
      </w:r>
      <w:r w:rsidR="00A75279">
        <w:t xml:space="preserve">Tourism Data Leadership </w:t>
      </w:r>
      <w:r w:rsidR="00997768">
        <w:t xml:space="preserve">Group via the Secretariat using the email address </w:t>
      </w:r>
      <w:hyperlink r:id="rId11" w:history="1">
        <w:r w:rsidR="00997768" w:rsidRPr="00E67E3C">
          <w:rPr>
            <w:rStyle w:val="Hyperlink"/>
          </w:rPr>
          <w:t>tourismdataleadership@mbie.govt.nz</w:t>
        </w:r>
      </w:hyperlink>
    </w:p>
    <w:p w14:paraId="06C84D8A" w14:textId="77777777" w:rsidR="00997768" w:rsidRDefault="00997768" w:rsidP="00814747"/>
    <w:p w14:paraId="7BC2D8AB" w14:textId="77777777" w:rsidR="00814747" w:rsidRDefault="00814747" w:rsidP="00E47215"/>
    <w:p w14:paraId="73FB0AB2" w14:textId="77777777" w:rsidR="00814747" w:rsidRDefault="00814747" w:rsidP="00E47215"/>
    <w:p w14:paraId="37317E60" w14:textId="77777777" w:rsidR="00E47215" w:rsidRDefault="00E47215" w:rsidP="0054695E"/>
    <w:p w14:paraId="6E02A6B0" w14:textId="77777777" w:rsidR="00233BFA" w:rsidRDefault="00233BFA" w:rsidP="00A8153F">
      <w:pPr>
        <w:ind w:firstLine="720"/>
      </w:pPr>
    </w:p>
    <w:p w14:paraId="1539A8E0" w14:textId="60105936" w:rsidR="00E66277" w:rsidRDefault="00E66277"/>
    <w:p w14:paraId="6E3B6387" w14:textId="77777777" w:rsidR="00E66277" w:rsidRDefault="00E66277"/>
    <w:p w14:paraId="58FBA15B" w14:textId="4869F481" w:rsidR="005119E3" w:rsidRDefault="005119E3"/>
    <w:p w14:paraId="23D5C78A" w14:textId="5B54C855" w:rsidR="005119E3" w:rsidRDefault="005119E3"/>
    <w:p w14:paraId="5E963E7E" w14:textId="44E84AE7" w:rsidR="005119E3" w:rsidRDefault="005119E3"/>
    <w:p w14:paraId="1E8E65AC" w14:textId="77777777" w:rsidR="005119E3" w:rsidRPr="00600D06" w:rsidRDefault="005119E3"/>
    <w:p w14:paraId="0B6F714A" w14:textId="77777777" w:rsidR="00600D06" w:rsidRDefault="00600D06"/>
    <w:p w14:paraId="717ADA1A" w14:textId="77777777" w:rsidR="00600D06" w:rsidRDefault="00600D06"/>
    <w:sectPr w:rsidR="00600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20D4" w14:textId="77777777" w:rsidR="00E5379C" w:rsidRDefault="00E5379C" w:rsidP="00E5379C">
      <w:pPr>
        <w:spacing w:after="0" w:line="240" w:lineRule="auto"/>
      </w:pPr>
      <w:r>
        <w:separator/>
      </w:r>
    </w:p>
  </w:endnote>
  <w:endnote w:type="continuationSeparator" w:id="0">
    <w:p w14:paraId="24067800" w14:textId="77777777" w:rsidR="00E5379C" w:rsidRDefault="00E5379C" w:rsidP="00E5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4EAA" w14:textId="77777777" w:rsidR="00E5379C" w:rsidRDefault="00E5379C" w:rsidP="00E5379C">
      <w:pPr>
        <w:spacing w:after="0" w:line="240" w:lineRule="auto"/>
      </w:pPr>
      <w:r>
        <w:separator/>
      </w:r>
    </w:p>
  </w:footnote>
  <w:footnote w:type="continuationSeparator" w:id="0">
    <w:p w14:paraId="7050BB1E" w14:textId="77777777" w:rsidR="00E5379C" w:rsidRDefault="00E5379C" w:rsidP="00E5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F1E91"/>
    <w:multiLevelType w:val="hybridMultilevel"/>
    <w:tmpl w:val="5484D872"/>
    <w:lvl w:ilvl="0" w:tplc="37484EA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9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6E"/>
    <w:rsid w:val="000519D4"/>
    <w:rsid w:val="000674B2"/>
    <w:rsid w:val="00094873"/>
    <w:rsid w:val="000A1908"/>
    <w:rsid w:val="00131A65"/>
    <w:rsid w:val="00183E4C"/>
    <w:rsid w:val="00184EB1"/>
    <w:rsid w:val="00211C5E"/>
    <w:rsid w:val="00225D1D"/>
    <w:rsid w:val="0023196D"/>
    <w:rsid w:val="00233BFA"/>
    <w:rsid w:val="0027529E"/>
    <w:rsid w:val="00292D66"/>
    <w:rsid w:val="002C1010"/>
    <w:rsid w:val="00352335"/>
    <w:rsid w:val="00364DE5"/>
    <w:rsid w:val="003C5217"/>
    <w:rsid w:val="004024D5"/>
    <w:rsid w:val="00451987"/>
    <w:rsid w:val="004B359A"/>
    <w:rsid w:val="004C39D1"/>
    <w:rsid w:val="004E40A3"/>
    <w:rsid w:val="004F7976"/>
    <w:rsid w:val="005119E3"/>
    <w:rsid w:val="005236A5"/>
    <w:rsid w:val="00536708"/>
    <w:rsid w:val="0054695E"/>
    <w:rsid w:val="005560D5"/>
    <w:rsid w:val="005723DA"/>
    <w:rsid w:val="005A3D8D"/>
    <w:rsid w:val="005A6385"/>
    <w:rsid w:val="005A7311"/>
    <w:rsid w:val="00600D06"/>
    <w:rsid w:val="006271D9"/>
    <w:rsid w:val="006342DB"/>
    <w:rsid w:val="00656466"/>
    <w:rsid w:val="006807D4"/>
    <w:rsid w:val="00695F10"/>
    <w:rsid w:val="006A5287"/>
    <w:rsid w:val="006C4816"/>
    <w:rsid w:val="006C7AC3"/>
    <w:rsid w:val="006D0E18"/>
    <w:rsid w:val="006D4710"/>
    <w:rsid w:val="006F351A"/>
    <w:rsid w:val="00730D1F"/>
    <w:rsid w:val="00757CE7"/>
    <w:rsid w:val="007A0E18"/>
    <w:rsid w:val="007D6201"/>
    <w:rsid w:val="007E6187"/>
    <w:rsid w:val="007F156E"/>
    <w:rsid w:val="00800EAA"/>
    <w:rsid w:val="00814747"/>
    <w:rsid w:val="00820E91"/>
    <w:rsid w:val="008622A3"/>
    <w:rsid w:val="008A10BD"/>
    <w:rsid w:val="008D3A2E"/>
    <w:rsid w:val="008F07D6"/>
    <w:rsid w:val="00950D36"/>
    <w:rsid w:val="00963C1B"/>
    <w:rsid w:val="0096429A"/>
    <w:rsid w:val="00992E9D"/>
    <w:rsid w:val="00997768"/>
    <w:rsid w:val="009C6A7F"/>
    <w:rsid w:val="00A52D94"/>
    <w:rsid w:val="00A75279"/>
    <w:rsid w:val="00A8153F"/>
    <w:rsid w:val="00A933DF"/>
    <w:rsid w:val="00AC4817"/>
    <w:rsid w:val="00B17A6F"/>
    <w:rsid w:val="00B76853"/>
    <w:rsid w:val="00B82FD0"/>
    <w:rsid w:val="00B8410C"/>
    <w:rsid w:val="00B84275"/>
    <w:rsid w:val="00B9143B"/>
    <w:rsid w:val="00B922AB"/>
    <w:rsid w:val="00C073B4"/>
    <w:rsid w:val="00C84CB6"/>
    <w:rsid w:val="00C91C22"/>
    <w:rsid w:val="00CC3753"/>
    <w:rsid w:val="00CE564F"/>
    <w:rsid w:val="00D23EC0"/>
    <w:rsid w:val="00D5130E"/>
    <w:rsid w:val="00D7185F"/>
    <w:rsid w:val="00DA43CA"/>
    <w:rsid w:val="00DA4820"/>
    <w:rsid w:val="00DB694C"/>
    <w:rsid w:val="00DC3BE3"/>
    <w:rsid w:val="00DF4252"/>
    <w:rsid w:val="00E3219F"/>
    <w:rsid w:val="00E47215"/>
    <w:rsid w:val="00E5379C"/>
    <w:rsid w:val="00E56CDC"/>
    <w:rsid w:val="00E60F6B"/>
    <w:rsid w:val="00E62C83"/>
    <w:rsid w:val="00E66277"/>
    <w:rsid w:val="00EC3E7F"/>
    <w:rsid w:val="00EC701C"/>
    <w:rsid w:val="00F14B51"/>
    <w:rsid w:val="00F21DF8"/>
    <w:rsid w:val="00F241C0"/>
    <w:rsid w:val="00F273C2"/>
    <w:rsid w:val="00F308ED"/>
    <w:rsid w:val="00F675F5"/>
    <w:rsid w:val="00FC5B00"/>
    <w:rsid w:val="00F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60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40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23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1A6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7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3C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79C"/>
    <w:rPr>
      <w:vertAlign w:val="superscript"/>
    </w:rPr>
  </w:style>
  <w:style w:type="paragraph" w:customStyle="1" w:styleId="xmsonormal">
    <w:name w:val="x_msonormal"/>
    <w:basedOn w:val="Normal"/>
    <w:rsid w:val="00695F10"/>
    <w:pPr>
      <w:spacing w:after="0" w:line="240" w:lineRule="auto"/>
    </w:pPr>
    <w:rPr>
      <w:rFonts w:ascii="Calibri" w:hAnsi="Calibri" w:cs="Calibri"/>
      <w:lang w:eastAsia="en-NZ"/>
    </w:rPr>
  </w:style>
  <w:style w:type="character" w:customStyle="1" w:styleId="contentpasted0">
    <w:name w:val="contentpasted0"/>
    <w:basedOn w:val="DefaultParagraphFont"/>
    <w:rsid w:val="00695F10"/>
  </w:style>
  <w:style w:type="paragraph" w:styleId="Header">
    <w:name w:val="header"/>
    <w:basedOn w:val="Normal"/>
    <w:link w:val="HeaderChar"/>
    <w:uiPriority w:val="99"/>
    <w:unhideWhenUsed/>
    <w:rsid w:val="004C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D1"/>
  </w:style>
  <w:style w:type="paragraph" w:styleId="Footer">
    <w:name w:val="footer"/>
    <w:basedOn w:val="Normal"/>
    <w:link w:val="FooterChar"/>
    <w:uiPriority w:val="99"/>
    <w:unhideWhenUsed/>
    <w:rsid w:val="004C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ie.govt.nz/dmsdocument/27437-tourism-data-leadership-group-interim-action-plan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ismdataleadership@mbie.govt.n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bie.govt.nz/immigration-and-tourism/tourism-research-and-data/tourism-data-overview/tourism-data-leadership-group/terms-of-re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ie.govt.nz/dmsdocument/26185-tourism-data-leadership-group-initial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D542-A169-4895-AC80-95CAA39A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2023-11-01T21:23:00Z</dcterms:created>
  <dcterms:modified xsi:type="dcterms:W3CDTF">2023-11-01T21:23:00Z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2023-11-01T21:23:19Z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a716a5d4-e0e0-465e-97b6-d094e0d280e8</vt:lpwstr>
  </property>
  <property fmtid="{D5CDD505-2E9C-101B-9397-08002B2CF9AE}" pid="8" name="MSIP_Label_738466f7-346c-47bb-a4d2-4a6558d61975_ContentBits">
    <vt:lpwstr>0</vt:lpwstr>
  </property>
</Properties>
</file>