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47DBF233" w:rsidR="00496D62" w:rsidRDefault="00FC581E" w:rsidP="00496D62">
      <w:pPr>
        <w:spacing w:after="120" w:line="240" w:lineRule="auto"/>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Business Payment Practices Regulations</w:t>
      </w:r>
      <w:r w:rsidRPr="00496D62">
        <w:rPr>
          <w:rFonts w:ascii="Calibri" w:eastAsia="Times New Roman" w:hAnsi="Calibri" w:cs="Times New Roman"/>
          <w:b/>
          <w:color w:val="006272"/>
          <w:sz w:val="30"/>
          <w:lang w:eastAsia="ko-KR"/>
        </w:rPr>
        <w:t xml:space="preserve"> </w:t>
      </w:r>
      <w:r>
        <w:rPr>
          <w:rFonts w:ascii="Calibri" w:eastAsia="Times New Roman" w:hAnsi="Calibri" w:cs="Times New Roman"/>
          <w:b/>
          <w:color w:val="006272"/>
          <w:sz w:val="30"/>
          <w:lang w:eastAsia="ko-KR"/>
        </w:rPr>
        <w:t>– Discussion Document</w:t>
      </w:r>
    </w:p>
    <w:p w14:paraId="5F44E940" w14:textId="421E6682" w:rsidR="00496D62" w:rsidRPr="00496D62" w:rsidRDefault="00496D62" w:rsidP="00496D62">
      <w:pPr>
        <w:spacing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FC581E">
        <w:rPr>
          <w:rFonts w:ascii="Calibri" w:eastAsia="Times New Roman" w:hAnsi="Calibri" w:cs="Times New Roman"/>
          <w:lang w:eastAsia="ko-KR"/>
        </w:rPr>
        <w:t>discussion</w:t>
      </w:r>
      <w:r w:rsidR="001D04B0">
        <w:rPr>
          <w:rFonts w:ascii="Calibri" w:eastAsia="Times New Roman" w:hAnsi="Calibri" w:cs="Times New Roman"/>
          <w:lang w:eastAsia="ko-KR"/>
        </w:rPr>
        <w:t xml:space="preserve"> document</w:t>
      </w:r>
      <w:r w:rsidR="001D04B0" w:rsidRPr="001D04B0">
        <w:rPr>
          <w:rFonts w:ascii="Calibri" w:eastAsia="Times New Roman" w:hAnsi="Calibri" w:cs="Times New Roman"/>
          <w:lang w:eastAsia="ko-KR"/>
        </w:rPr>
        <w:t xml:space="preserve"> on </w:t>
      </w:r>
      <w:r w:rsidR="00E1416F">
        <w:rPr>
          <w:rFonts w:ascii="Calibri" w:eastAsia="Times New Roman" w:hAnsi="Calibri" w:cs="Times New Roman"/>
          <w:lang w:eastAsia="ko-KR"/>
        </w:rPr>
        <w:t xml:space="preserve">proposed </w:t>
      </w:r>
      <w:r w:rsidR="001D04B0" w:rsidRPr="001D04B0">
        <w:rPr>
          <w:rFonts w:ascii="Calibri" w:eastAsia="Times New Roman" w:hAnsi="Calibri" w:cs="Times New Roman"/>
          <w:lang w:eastAsia="ko-KR"/>
        </w:rPr>
        <w:t xml:space="preserve">regulations </w:t>
      </w:r>
      <w:r w:rsidR="00FC581E">
        <w:rPr>
          <w:rFonts w:ascii="Calibri" w:eastAsia="Times New Roman" w:hAnsi="Calibri" w:cs="Times New Roman"/>
          <w:lang w:eastAsia="ko-KR"/>
        </w:rPr>
        <w:t xml:space="preserve">and notices </w:t>
      </w:r>
      <w:r w:rsidR="00FC581E" w:rsidRPr="00FC581E">
        <w:rPr>
          <w:rFonts w:ascii="Calibri" w:eastAsia="Times New Roman" w:hAnsi="Calibri" w:cs="Times New Roman"/>
          <w:lang w:eastAsia="ko-KR"/>
        </w:rPr>
        <w:t>for the Business Payment Practices Bill</w:t>
      </w:r>
      <w:r w:rsidR="00FC581E">
        <w:rPr>
          <w:rFonts w:ascii="Calibri" w:eastAsia="Times New Roman" w:hAnsi="Calibri" w:cs="Times New Roman"/>
          <w:lang w:eastAsia="ko-KR"/>
        </w:rPr>
        <w:t xml:space="preserve"> introduced in October 2022</w:t>
      </w:r>
      <w:r w:rsidR="001D04B0">
        <w:rPr>
          <w:rFonts w:ascii="Calibri" w:eastAsia="Times New Roman" w:hAnsi="Calibri" w:cs="Times New Roman"/>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496D62">
        <w:rPr>
          <w:rFonts w:ascii="Calibri" w:eastAsia="Times New Roman" w:hAnsi="Calibri" w:cs="Times New Roman"/>
          <w:b/>
          <w:bCs/>
          <w:lang w:eastAsia="ko-KR"/>
        </w:rPr>
        <w:t>5pm on</w:t>
      </w:r>
      <w:r w:rsidRPr="00496D62">
        <w:rPr>
          <w:rFonts w:ascii="Calibri" w:eastAsia="Times New Roman" w:hAnsi="Calibri" w:cs="Times New Roman"/>
          <w:b/>
          <w:lang w:eastAsia="ko-KR"/>
        </w:rPr>
        <w:t xml:space="preserve"> </w:t>
      </w:r>
      <w:r w:rsidR="00FC581E">
        <w:rPr>
          <w:rFonts w:ascii="Calibri" w:eastAsia="Times New Roman" w:hAnsi="Calibri" w:cs="Times New Roman"/>
          <w:b/>
          <w:lang w:eastAsia="ko-KR"/>
        </w:rPr>
        <w:t>Sunday</w:t>
      </w:r>
      <w:r w:rsidR="00E1416F">
        <w:rPr>
          <w:rFonts w:ascii="Calibri" w:eastAsia="Times New Roman" w:hAnsi="Calibri" w:cs="Times New Roman"/>
          <w:b/>
          <w:lang w:eastAsia="ko-KR"/>
        </w:rPr>
        <w:t xml:space="preserve">, </w:t>
      </w:r>
      <w:r w:rsidRPr="00496D62">
        <w:rPr>
          <w:rFonts w:ascii="Calibri" w:eastAsia="Times New Roman" w:hAnsi="Calibri" w:cs="Times New Roman"/>
          <w:b/>
          <w:lang w:eastAsia="ko-KR"/>
        </w:rPr>
        <w:t>2</w:t>
      </w:r>
      <w:r w:rsidR="00FC581E">
        <w:rPr>
          <w:rFonts w:ascii="Calibri" w:eastAsia="Times New Roman" w:hAnsi="Calibri" w:cs="Times New Roman"/>
          <w:b/>
          <w:lang w:eastAsia="ko-KR"/>
        </w:rPr>
        <w:t>6</w:t>
      </w:r>
      <w:r w:rsidRPr="00496D62">
        <w:rPr>
          <w:rFonts w:ascii="Calibri" w:eastAsia="Times New Roman" w:hAnsi="Calibri" w:cs="Times New Roman"/>
          <w:b/>
          <w:lang w:eastAsia="ko-KR"/>
        </w:rPr>
        <w:t xml:space="preserve"> </w:t>
      </w:r>
      <w:r w:rsidR="00FC581E">
        <w:rPr>
          <w:rFonts w:ascii="Calibri" w:eastAsia="Times New Roman" w:hAnsi="Calibri" w:cs="Times New Roman"/>
          <w:b/>
          <w:lang w:eastAsia="ko-KR"/>
        </w:rPr>
        <w:t>February</w:t>
      </w:r>
      <w:r w:rsidRPr="00496D62">
        <w:rPr>
          <w:rFonts w:ascii="Calibri" w:eastAsia="Times New Roman" w:hAnsi="Calibri" w:cs="Times New Roman"/>
          <w:b/>
          <w:lang w:eastAsia="ko-KR"/>
        </w:rPr>
        <w:t xml:space="preserve"> 202</w:t>
      </w:r>
      <w:r w:rsidR="00FC581E">
        <w:rPr>
          <w:rFonts w:ascii="Calibri" w:eastAsia="Times New Roman" w:hAnsi="Calibri" w:cs="Times New Roman"/>
          <w:b/>
          <w:lang w:eastAsia="ko-KR"/>
        </w:rPr>
        <w:t>3</w:t>
      </w:r>
      <w:r w:rsidRPr="00496D62">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5FD6635A"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 xml:space="preserve">Fill out your responses to the discussion document questions in the table: “Responses to </w:t>
      </w:r>
      <w:r w:rsidR="001D04B0">
        <w:rPr>
          <w:rFonts w:ascii="Calibri" w:eastAsia="Times New Roman" w:hAnsi="Calibri" w:cs="Times New Roman"/>
          <w:lang w:eastAsia="ko-KR"/>
        </w:rPr>
        <w:t>consultation</w:t>
      </w:r>
      <w:r w:rsidRPr="001D04B0">
        <w:rPr>
          <w:rFonts w:ascii="Calibri" w:eastAsia="Times New Roman" w:hAnsi="Calibri" w:cs="Times New Roman"/>
          <w:lang w:eastAsia="ko-KR"/>
        </w:rPr>
        <w:t xml:space="preserve"> document questions”. Your submission may respond to any or </w:t>
      </w:r>
      <w:proofErr w:type="gramStart"/>
      <w:r w:rsidRPr="001D04B0">
        <w:rPr>
          <w:rFonts w:ascii="Calibri" w:eastAsia="Times New Roman" w:hAnsi="Calibri" w:cs="Times New Roman"/>
          <w:lang w:eastAsia="ko-KR"/>
        </w:rPr>
        <w:t>all of</w:t>
      </w:r>
      <w:proofErr w:type="gramEnd"/>
      <w:r w:rsidRPr="001D04B0">
        <w:rPr>
          <w:rFonts w:ascii="Calibri" w:eastAsia="Times New Roman" w:hAnsi="Calibri" w:cs="Times New Roman"/>
          <w:lang w:eastAsia="ko-KR"/>
        </w:rPr>
        <w:t xml:space="preserve">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 xml:space="preserve">If you would like to make other comments not covered by the questions, please provide these in the “Other comments” section. </w:t>
      </w:r>
    </w:p>
    <w:p w14:paraId="7A9E2C06" w14:textId="41D79914"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56D5DED1" w14:textId="6535067C" w:rsidR="00D47FF3" w:rsidRDefault="00D47FF3" w:rsidP="00D47FF3">
      <w:pPr>
        <w:pStyle w:val="ListParagraph"/>
        <w:numPr>
          <w:ilvl w:val="0"/>
          <w:numId w:val="11"/>
        </w:numPr>
        <w:spacing w:before="120" w:after="60" w:line="270" w:lineRule="exact"/>
        <w:ind w:hanging="357"/>
        <w:contextualSpacing w:val="0"/>
      </w:pPr>
      <w:r>
        <w:t xml:space="preserve">State this in the cover page or in the e-mail accompanying your </w:t>
      </w:r>
      <w:proofErr w:type="gramStart"/>
      <w:r>
        <w:t>submission, and</w:t>
      </w:r>
      <w:proofErr w:type="gramEnd"/>
      <w:r>
        <w:t xml:space="preserve"> set out clearly which parts you consider should be withheld and the grounds under the Official Information Act 1982 (</w:t>
      </w:r>
      <w:r w:rsidRPr="00D47FF3">
        <w:rPr>
          <w:b/>
          <w:bCs/>
        </w:rPr>
        <w:t>OIA</w:t>
      </w:r>
      <w:r>
        <w:t>) that you believe apply. MBIE will take such objections into account when responding to requests under the OIA.</w:t>
      </w:r>
    </w:p>
    <w:p w14:paraId="3413E5A4" w14:textId="5E6E550B" w:rsidR="00496D62" w:rsidRPr="00D47FF3" w:rsidRDefault="00D47FF3" w:rsidP="00532EBA">
      <w:pPr>
        <w:pStyle w:val="ListParagraph"/>
        <w:numPr>
          <w:ilvl w:val="0"/>
          <w:numId w:val="11"/>
        </w:numPr>
        <w:spacing w:before="120" w:after="120" w:line="270" w:lineRule="exact"/>
        <w:ind w:left="1077" w:hanging="357"/>
        <w:contextualSpacing w:val="0"/>
      </w:pPr>
      <w:r>
        <w:t>Indicate this on the front of your submission (</w:t>
      </w:r>
      <w:proofErr w:type="spellStart"/>
      <w:proofErr w:type="gramStart"/>
      <w:r>
        <w:t>eg</w:t>
      </w:r>
      <w:proofErr w:type="spellEnd"/>
      <w:proofErr w:type="gramEnd"/>
      <w:r>
        <w:t xml:space="preserve"> the first page header may state “In Confidence”). Any confidential information should be clearly marked within the text of your submission (preferably as Microsoft Word comments).</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1BAC1A4F"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sending your submission as a Microsoft Word </w:t>
      </w:r>
      <w:r w:rsidRPr="003F5FDF">
        <w:rPr>
          <w:rFonts w:ascii="Calibri" w:hAnsi="Calibri" w:cs="Calibri"/>
          <w:sz w:val="22"/>
          <w:szCs w:val="22"/>
        </w:rPr>
        <w:t xml:space="preserve">document to </w:t>
      </w:r>
      <w:hyperlink r:id="rId7" w:history="1">
        <w:r w:rsidR="00357553" w:rsidRPr="00BC282F">
          <w:rPr>
            <w:rStyle w:val="Hyperlink"/>
          </w:rPr>
          <w:t xml:space="preserve"> </w:t>
        </w:r>
        <w:r w:rsidR="00357553" w:rsidRPr="00BC282F">
          <w:rPr>
            <w:rStyle w:val="Hyperlink"/>
            <w:rFonts w:ascii="Calibri" w:hAnsi="Calibri" w:cs="Calibri"/>
            <w:b/>
            <w:bCs/>
            <w:i/>
            <w:iCs/>
            <w:sz w:val="22"/>
            <w:szCs w:val="22"/>
          </w:rPr>
          <w:t>BPPregulations@mbie.govt.nz</w:t>
        </w:r>
      </w:hyperlink>
      <w:r w:rsidRPr="003F5FDF">
        <w:rPr>
          <w:rFonts w:ascii="Calibri" w:hAnsi="Calibri" w:cs="Calibri"/>
          <w:sz w:val="22"/>
          <w:szCs w:val="22"/>
        </w:rPr>
        <w:t>;</w:t>
      </w:r>
      <w:r>
        <w:rPr>
          <w:rFonts w:ascii="Calibri" w:hAnsi="Calibri" w:cs="Calibri"/>
          <w:sz w:val="22"/>
          <w:szCs w:val="22"/>
        </w:rPr>
        <w:t xml:space="preserve">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3B45E259" w14:textId="49C791EA" w:rsidR="0053388D" w:rsidRDefault="00FC581E" w:rsidP="0053388D">
      <w:pPr>
        <w:pStyle w:val="Default"/>
        <w:ind w:left="720"/>
        <w:rPr>
          <w:rFonts w:ascii="Calibri" w:hAnsi="Calibri" w:cs="Calibri"/>
          <w:sz w:val="22"/>
          <w:szCs w:val="22"/>
        </w:rPr>
      </w:pPr>
      <w:r>
        <w:rPr>
          <w:rFonts w:ascii="Calibri" w:hAnsi="Calibri" w:cs="Calibri"/>
          <w:sz w:val="22"/>
          <w:szCs w:val="22"/>
        </w:rPr>
        <w:t>Small Business</w:t>
      </w:r>
      <w:r w:rsidR="0053388D">
        <w:rPr>
          <w:rFonts w:ascii="Calibri" w:hAnsi="Calibri" w:cs="Calibri"/>
          <w:sz w:val="22"/>
          <w:szCs w:val="22"/>
        </w:rPr>
        <w:t xml:space="preserve"> Policy </w:t>
      </w:r>
    </w:p>
    <w:p w14:paraId="17BF9C87" w14:textId="77777777" w:rsidR="0053388D" w:rsidRDefault="0053388D" w:rsidP="0053388D">
      <w:pPr>
        <w:pStyle w:val="Default"/>
        <w:ind w:left="720"/>
        <w:rPr>
          <w:rFonts w:ascii="Calibri" w:hAnsi="Calibri" w:cs="Calibri"/>
          <w:sz w:val="22"/>
          <w:szCs w:val="22"/>
        </w:rPr>
      </w:pPr>
      <w:r>
        <w:rPr>
          <w:rFonts w:ascii="Calibri" w:hAnsi="Calibri" w:cs="Calibri"/>
          <w:sz w:val="22"/>
          <w:szCs w:val="22"/>
        </w:rPr>
        <w:t xml:space="preserve">Building, Resources and Markets </w:t>
      </w:r>
    </w:p>
    <w:p w14:paraId="0D19605C" w14:textId="030952F1" w:rsidR="0053388D" w:rsidRDefault="0053388D" w:rsidP="0053388D">
      <w:pPr>
        <w:pStyle w:val="Default"/>
        <w:ind w:left="720"/>
        <w:rPr>
          <w:rFonts w:ascii="Calibri" w:hAnsi="Calibri" w:cs="Calibri"/>
          <w:sz w:val="22"/>
          <w:szCs w:val="22"/>
        </w:rPr>
      </w:pPr>
      <w:r>
        <w:rPr>
          <w:rFonts w:ascii="Calibri" w:hAnsi="Calibri" w:cs="Calibri"/>
          <w:sz w:val="22"/>
          <w:szCs w:val="22"/>
        </w:rPr>
        <w:t xml:space="preserve">Ministry of Business, Innovation &amp; Employment PO Box 1473 </w:t>
      </w:r>
    </w:p>
    <w:p w14:paraId="0F006404" w14:textId="77777777" w:rsidR="00532EBA" w:rsidRDefault="0053388D" w:rsidP="00532EBA">
      <w:pPr>
        <w:pStyle w:val="ListParagraph"/>
        <w:spacing w:after="120" w:line="270" w:lineRule="exact"/>
        <w:rPr>
          <w:rFonts w:ascii="Calibri" w:hAnsi="Calibri" w:cs="Calibri"/>
        </w:rPr>
      </w:pPr>
      <w:r w:rsidRPr="0053388D">
        <w:rPr>
          <w:rFonts w:ascii="Calibri" w:hAnsi="Calibri" w:cs="Calibri"/>
        </w:rPr>
        <w:t>Wellington 6140</w:t>
      </w:r>
    </w:p>
    <w:p w14:paraId="51FBD063" w14:textId="09AB62F7" w:rsidR="00496D62" w:rsidRPr="00532EBA" w:rsidRDefault="0053388D" w:rsidP="00532EBA">
      <w:pPr>
        <w:pStyle w:val="ListParagraph"/>
        <w:spacing w:after="120" w:line="270" w:lineRule="exact"/>
        <w:rPr>
          <w:rFonts w:ascii="Calibri" w:hAnsi="Calibri" w:cs="Calibri"/>
        </w:rPr>
      </w:pPr>
      <w:r w:rsidRPr="00532EBA">
        <w:rPr>
          <w:rFonts w:ascii="Calibri" w:hAnsi="Calibri" w:cs="Calibri"/>
        </w:rPr>
        <w:t>New Zealand</w:t>
      </w:r>
    </w:p>
    <w:p w14:paraId="070A788E" w14:textId="06750569" w:rsidR="00496D62" w:rsidRPr="00357553" w:rsidRDefault="00496D62" w:rsidP="00496D62">
      <w:pPr>
        <w:spacing w:after="0" w:line="240" w:lineRule="auto"/>
        <w:rPr>
          <w:rFonts w:ascii="Calibri" w:hAnsi="Calibri" w:cs="Calibri"/>
          <w:b/>
          <w:bCs/>
        </w:rPr>
      </w:pPr>
      <w:r w:rsidRPr="00496D62">
        <w:rPr>
          <w:rFonts w:ascii="Calibri" w:eastAsia="Times New Roman" w:hAnsi="Calibri" w:cs="Times New Roman"/>
          <w:lang w:eastAsia="ko-KR"/>
        </w:rPr>
        <w:t xml:space="preserve">Please direct any questions that you have in relation to the submissions process to </w:t>
      </w:r>
      <w:hyperlink r:id="rId8" w:history="1">
        <w:r w:rsidR="00357553" w:rsidRPr="00357553">
          <w:rPr>
            <w:rStyle w:val="Hyperlink"/>
            <w:b/>
            <w:bCs/>
            <w:i/>
            <w:iCs/>
          </w:rPr>
          <w:t>BPPregulations</w:t>
        </w:r>
        <w:r w:rsidR="00357553" w:rsidRPr="00357553">
          <w:rPr>
            <w:rStyle w:val="Hyperlink"/>
            <w:rFonts w:ascii="Calibri" w:hAnsi="Calibri" w:cs="Calibri"/>
            <w:b/>
            <w:bCs/>
            <w:i/>
            <w:iCs/>
          </w:rPr>
          <w:t>@mbie.govt.nz</w:t>
        </w:r>
      </w:hyperlink>
      <w:r w:rsidR="00FC581E" w:rsidRPr="00357553">
        <w:rPr>
          <w:rFonts w:ascii="Calibri" w:hAnsi="Calibri" w:cs="Calibri"/>
          <w:b/>
          <w:bCs/>
        </w:rPr>
        <w:t>;</w:t>
      </w:r>
    </w:p>
    <w:p w14:paraId="0E060F5D" w14:textId="19882E64" w:rsidR="00FC581E" w:rsidRDefault="00FC581E" w:rsidP="00496D62">
      <w:pPr>
        <w:spacing w:after="0" w:line="240" w:lineRule="auto"/>
        <w:rPr>
          <w:rFonts w:ascii="Calibri" w:hAnsi="Calibri" w:cs="Calibri"/>
        </w:rPr>
      </w:pPr>
    </w:p>
    <w:p w14:paraId="1868705F" w14:textId="3E8DF525" w:rsidR="00FC581E" w:rsidRDefault="00FC581E" w:rsidP="00496D62">
      <w:pPr>
        <w:spacing w:after="0" w:line="240" w:lineRule="auto"/>
        <w:rPr>
          <w:rFonts w:ascii="Calibri" w:hAnsi="Calibri" w:cs="Calibri"/>
        </w:rPr>
      </w:pPr>
    </w:p>
    <w:p w14:paraId="670257D1" w14:textId="5FEFE2C9" w:rsidR="00FC581E" w:rsidRDefault="00FC581E" w:rsidP="00496D62">
      <w:pPr>
        <w:spacing w:after="0" w:line="240" w:lineRule="auto"/>
        <w:rPr>
          <w:rFonts w:ascii="Calibri" w:hAnsi="Calibri" w:cs="Calibri"/>
        </w:rPr>
      </w:pPr>
    </w:p>
    <w:p w14:paraId="10DC2E83" w14:textId="77777777" w:rsidR="00FC581E" w:rsidRDefault="00FC581E" w:rsidP="00496D62">
      <w:pPr>
        <w:spacing w:after="0" w:line="240" w:lineRule="auto"/>
        <w:rPr>
          <w:rFonts w:ascii="Calibri" w:hAnsi="Calibri" w:cs="Calibri"/>
        </w:rPr>
      </w:pPr>
    </w:p>
    <w:p w14:paraId="4A6FE433" w14:textId="77777777" w:rsidR="00FC581E" w:rsidRDefault="00FC581E" w:rsidP="00496D62">
      <w:pPr>
        <w:spacing w:after="0" w:line="240" w:lineRule="auto"/>
        <w:rPr>
          <w:rFonts w:ascii="Calibri" w:eastAsia="Times New Roman" w:hAnsi="Calibri" w:cs="Times New Roman"/>
          <w:lang w:eastAsia="ko-KR"/>
        </w:rPr>
      </w:pP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lastRenderedPageBreak/>
        <w:t>Release of Information</w:t>
      </w:r>
    </w:p>
    <w:p w14:paraId="37BF99E2" w14:textId="5CEE5E5D" w:rsidR="00496D62" w:rsidRPr="00496D62" w:rsidRDefault="0053388D"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 xml:space="preserve">Please note that, except for material that may be defamatory, MBIE intends to upload PDF copies of submissions received to MBIE’s website. MBIE will consider you to have consented to uploading by making a </w:t>
      </w:r>
      <w:proofErr w:type="gramStart"/>
      <w:r w:rsidRPr="0053388D">
        <w:rPr>
          <w:sz w:val="20"/>
          <w:szCs w:val="20"/>
        </w:rPr>
        <w:t>submission, unless</w:t>
      </w:r>
      <w:proofErr w:type="gramEnd"/>
      <w:r w:rsidRPr="0053388D">
        <w:rPr>
          <w:sz w:val="20"/>
          <w:szCs w:val="20"/>
        </w:rPr>
        <w:t xml:space="preserve"> you clearly specify otherwise in your submission. Submissions are subject to the </w:t>
      </w:r>
      <w:r w:rsidR="00D47FF3">
        <w:rPr>
          <w:sz w:val="20"/>
          <w:szCs w:val="20"/>
        </w:rPr>
        <w:t>OIA</w:t>
      </w:r>
      <w:r w:rsidRPr="0053388D">
        <w:rPr>
          <w:sz w:val="20"/>
          <w:szCs w:val="20"/>
        </w:rPr>
        <w:t xml:space="preserve"> and may, therefore, be released in part or full. The Privacy Act 2020 also applies.</w:t>
      </w:r>
    </w:p>
    <w:p w14:paraId="2EEC693C" w14:textId="77777777" w:rsidR="00FC581E" w:rsidRDefault="00FC581E" w:rsidP="00496D62">
      <w:pPr>
        <w:spacing w:before="360" w:after="200" w:line="240" w:lineRule="auto"/>
        <w:outlineLvl w:val="2"/>
        <w:rPr>
          <w:rFonts w:ascii="Calibri" w:eastAsia="Times New Roman" w:hAnsi="Calibri" w:cs="Times New Roman"/>
          <w:b/>
          <w:color w:val="006272"/>
          <w:sz w:val="40"/>
          <w:szCs w:val="26"/>
          <w:lang w:eastAsia="ko-KR"/>
        </w:rPr>
      </w:pPr>
      <w:r w:rsidRPr="00FC581E">
        <w:rPr>
          <w:rFonts w:ascii="Calibri" w:eastAsia="Times New Roman" w:hAnsi="Calibri" w:cs="Times New Roman"/>
          <w:b/>
          <w:color w:val="006272"/>
          <w:sz w:val="40"/>
          <w:szCs w:val="26"/>
          <w:lang w:eastAsia="ko-KR"/>
        </w:rPr>
        <w:t>Business Payment Practices Regulations – Discussion Document</w:t>
      </w:r>
    </w:p>
    <w:p w14:paraId="46C9787D" w14:textId="06FCE511" w:rsidR="00496D62" w:rsidRPr="00496D62" w:rsidRDefault="00496D62" w:rsidP="00496D62">
      <w:pPr>
        <w:spacing w:before="360" w:after="200" w:line="240" w:lineRule="auto"/>
        <w:outlineLvl w:val="2"/>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519E85AA"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Organisation (if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2304FA9B"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[Double click on check boxes, then select ‘checked’ if you wish to select any of the following.]</w:t>
      </w:r>
    </w:p>
    <w:p w14:paraId="110EC495"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0101AE">
        <w:rPr>
          <w:rFonts w:ascii="MS Gothic" w:eastAsia="MS Gothic" w:hAnsi="MS Gothic" w:cs="Times New Roman"/>
          <w:lang w:val="en-US" w:eastAsia="ko-KR"/>
        </w:rPr>
      </w:r>
      <w:r w:rsidR="000101AE">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The Privacy Act 2020 applies to submissions. Please check the box if you do </w:t>
      </w:r>
      <w:r w:rsidRPr="00496D62">
        <w:rPr>
          <w:rFonts w:ascii="Calibri" w:eastAsia="Times New Roman" w:hAnsi="Calibri" w:cs="Times New Roman"/>
          <w:u w:val="single"/>
          <w:lang w:eastAsia="ko-KR"/>
        </w:rPr>
        <w:t>not</w:t>
      </w:r>
      <w:r w:rsidRPr="00496D62">
        <w:rPr>
          <w:rFonts w:ascii="Calibri" w:eastAsia="Times New Roman" w:hAnsi="Calibri" w:cs="Times New Roman"/>
          <w:lang w:eastAsia="ko-KR"/>
        </w:rPr>
        <w:t xml:space="preserve"> wish your name or other personal information to be included in any information about submissions that MBIE may publish.</w:t>
      </w:r>
    </w:p>
    <w:p w14:paraId="7E984B69"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w:instrText>
      </w:r>
      <w:r w:rsidRPr="00496D62">
        <w:rPr>
          <w:rFonts w:ascii="MS Gothic" w:eastAsia="MS Gothic" w:hAnsi="MS Gothic" w:cs="Times New Roman" w:hint="eastAsia"/>
          <w:lang w:val="en-US" w:eastAsia="ko-KR"/>
        </w:rPr>
        <w:instrText>FORMCHECKBOX</w:instrText>
      </w:r>
      <w:r w:rsidRPr="00496D62">
        <w:rPr>
          <w:rFonts w:ascii="MS Gothic" w:eastAsia="MS Gothic" w:hAnsi="MS Gothic" w:cs="Times New Roman"/>
          <w:lang w:val="en-US" w:eastAsia="ko-KR"/>
        </w:rPr>
        <w:instrText xml:space="preserve"> </w:instrText>
      </w:r>
      <w:r w:rsidR="000101AE">
        <w:rPr>
          <w:rFonts w:ascii="MS Gothic" w:eastAsia="MS Gothic" w:hAnsi="MS Gothic" w:cs="Times New Roman"/>
          <w:lang w:val="en-US" w:eastAsia="ko-KR"/>
        </w:rPr>
      </w:r>
      <w:r w:rsidR="000101AE">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MBIE intends to upload submissions received to MBIE’s website at </w:t>
      </w:r>
      <w:hyperlink r:id="rId9" w:history="1">
        <w:r w:rsidRPr="00496D62">
          <w:rPr>
            <w:rFonts w:ascii="Calibri" w:eastAsia="Times New Roman" w:hAnsi="Calibri" w:cs="Times New Roman"/>
            <w:color w:val="0563C1" w:themeColor="hyperlink"/>
            <w:u w:val="single"/>
            <w:lang w:eastAsia="ko-KR"/>
          </w:rPr>
          <w:t>www.mbie.govt.nz</w:t>
        </w:r>
      </w:hyperlink>
      <w:r w:rsidRPr="00496D62">
        <w:rPr>
          <w:rFonts w:ascii="Calibri" w:eastAsia="Times New Roman" w:hAnsi="Calibri" w:cs="Times New Roman"/>
          <w:lang w:eastAsia="ko-KR"/>
        </w:rPr>
        <w:t xml:space="preserve">. If you do </w:t>
      </w:r>
      <w:r w:rsidRPr="00496D62">
        <w:rPr>
          <w:rFonts w:ascii="Calibri" w:eastAsia="Times New Roman" w:hAnsi="Calibri" w:cs="Times New Roman"/>
          <w:u w:val="single"/>
          <w:lang w:eastAsia="ko-KR"/>
        </w:rPr>
        <w:t>not</w:t>
      </w:r>
      <w:r w:rsidRPr="00496D62">
        <w:rPr>
          <w:rFonts w:ascii="Calibri" w:eastAsia="Times New Roman" w:hAnsi="Calibri" w:cs="Times New Roman"/>
          <w:lang w:eastAsia="ko-KR"/>
        </w:rPr>
        <w:t xml:space="preserve"> want your submission to be placed on our website, please check the </w:t>
      </w:r>
      <w:proofErr w:type="gramStart"/>
      <w:r w:rsidRPr="00496D62">
        <w:rPr>
          <w:rFonts w:ascii="Calibri" w:eastAsia="Times New Roman" w:hAnsi="Calibri" w:cs="Times New Roman"/>
          <w:lang w:eastAsia="ko-KR"/>
        </w:rPr>
        <w:t>box</w:t>
      </w:r>
      <w:proofErr w:type="gramEnd"/>
      <w:r w:rsidRPr="00496D62">
        <w:rPr>
          <w:rFonts w:ascii="Calibri" w:eastAsia="Times New Roman" w:hAnsi="Calibri" w:cs="Times New Roman"/>
          <w:lang w:eastAsia="ko-KR"/>
        </w:rPr>
        <w:t xml:space="preserve"> and type an explanation below. </w:t>
      </w:r>
    </w:p>
    <w:p w14:paraId="3391FFB2" w14:textId="77777777" w:rsidR="00496D62" w:rsidRPr="00496D62" w:rsidRDefault="00496D62" w:rsidP="00496D62">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I do not want my submission placed on MBIE’s website because… </w:t>
      </w:r>
      <w:r w:rsidRPr="00496D62">
        <w:rPr>
          <w:rFonts w:ascii="Calibri" w:eastAsia="Times New Roman" w:hAnsi="Calibri" w:cs="Times New Roman"/>
          <w:color w:val="00B0F0"/>
          <w:lang w:eastAsia="ko-KR"/>
        </w:rPr>
        <w:t>[Insert text]</w:t>
      </w:r>
    </w:p>
    <w:p w14:paraId="030B0F95" w14:textId="77777777" w:rsidR="00496D62" w:rsidRPr="00496D62" w:rsidRDefault="00496D62" w:rsidP="00496D62">
      <w:pPr>
        <w:spacing w:before="360" w:after="200" w:line="240" w:lineRule="auto"/>
        <w:outlineLvl w:val="2"/>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Please check if your submission contains confidential information:</w:t>
      </w: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0101AE">
        <w:rPr>
          <w:rFonts w:ascii="MS Gothic" w:eastAsia="MS Gothic" w:hAnsi="MS Gothic" w:cs="Times New Roman"/>
          <w:lang w:val="en-US" w:eastAsia="ko-KR"/>
        </w:rPr>
      </w:r>
      <w:r w:rsidR="000101AE">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77777777" w:rsidR="00496D62" w:rsidRPr="00496D62" w:rsidRDefault="00496D62" w:rsidP="00496D62">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28ED4813" w14:textId="77777777" w:rsidR="008950B5" w:rsidRDefault="008950B5" w:rsidP="000F68F1">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br w:type="page"/>
      </w:r>
    </w:p>
    <w:p w14:paraId="7DB32AFF" w14:textId="5792C1B9" w:rsidR="00934B7C" w:rsidRPr="00B52745" w:rsidRDefault="000F68F1" w:rsidP="00B52745">
      <w:pPr>
        <w:spacing w:before="360" w:after="200" w:line="240" w:lineRule="auto"/>
        <w:outlineLvl w:val="2"/>
        <w:rPr>
          <w:rFonts w:ascii="Calibri" w:eastAsia="Times New Roman" w:hAnsi="Calibri" w:cs="Times New Roman"/>
          <w:b/>
          <w:color w:val="006272"/>
          <w:sz w:val="30"/>
          <w:lang w:eastAsia="ko-KR"/>
        </w:rPr>
      </w:pPr>
      <w:r w:rsidRPr="000F68F1">
        <w:rPr>
          <w:rFonts w:ascii="Calibri" w:eastAsia="Times New Roman" w:hAnsi="Calibri" w:cs="Times New Roman"/>
          <w:b/>
          <w:color w:val="006272"/>
          <w:sz w:val="30"/>
          <w:lang w:eastAsia="ko-KR"/>
        </w:rPr>
        <w:lastRenderedPageBreak/>
        <w:t>Responses to questions</w:t>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5"/>
        <w:gridCol w:w="1880"/>
        <w:gridCol w:w="6711"/>
      </w:tblGrid>
      <w:tr w:rsidR="00934B7C" w:rsidRPr="00963753" w14:paraId="5CF7C7C1" w14:textId="77777777" w:rsidTr="008F486B">
        <w:trPr>
          <w:cantSplit/>
        </w:trPr>
        <w:tc>
          <w:tcPr>
            <w:tcW w:w="425" w:type="dxa"/>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1E28D1AC" w14:textId="77777777" w:rsidR="00AB3068" w:rsidRPr="00C66DCE" w:rsidRDefault="00AB3068" w:rsidP="007D182B">
            <w:pPr>
              <w:pStyle w:val="Questionnumber"/>
              <w:numPr>
                <w:ilvl w:val="0"/>
                <w:numId w:val="0"/>
              </w:numPr>
              <w:ind w:left="284"/>
            </w:pPr>
          </w:p>
        </w:tc>
        <w:tc>
          <w:tcPr>
            <w:tcW w:w="188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F008130" w14:textId="5363C298" w:rsidR="00AB3068" w:rsidRPr="00AB3068" w:rsidRDefault="00B52745" w:rsidP="007D182B">
            <w:pPr>
              <w:pStyle w:val="Question"/>
              <w:rPr>
                <w:b/>
                <w:bCs/>
                <w:color w:val="FFFFFF" w:themeColor="background1"/>
                <w:sz w:val="24"/>
                <w:szCs w:val="24"/>
              </w:rPr>
            </w:pPr>
            <w:r>
              <w:rPr>
                <w:b/>
                <w:bCs/>
                <w:color w:val="FFFFFF" w:themeColor="background1"/>
                <w:sz w:val="24"/>
                <w:szCs w:val="24"/>
              </w:rPr>
              <w:t>Section</w:t>
            </w:r>
          </w:p>
        </w:tc>
        <w:tc>
          <w:tcPr>
            <w:tcW w:w="6711" w:type="dxa"/>
            <w:tcBorders>
              <w:top w:val="single" w:sz="4" w:space="0" w:color="003366"/>
              <w:left w:val="single" w:sz="4" w:space="0" w:color="000000"/>
              <w:bottom w:val="single" w:sz="4" w:space="0" w:color="003366"/>
              <w:right w:val="single" w:sz="4" w:space="0" w:color="003366"/>
            </w:tcBorders>
            <w:shd w:val="clear" w:color="auto" w:fill="0D0D0D" w:themeFill="text1" w:themeFillTint="F2"/>
            <w:vAlign w:val="center"/>
          </w:tcPr>
          <w:p w14:paraId="7168CFC6" w14:textId="77777777" w:rsidR="00AB3068" w:rsidRPr="00AB3068" w:rsidRDefault="00AB3068" w:rsidP="007D182B">
            <w:pPr>
              <w:pStyle w:val="Question"/>
              <w:rPr>
                <w:b/>
                <w:bCs/>
                <w:color w:val="FFFFFF" w:themeColor="background1"/>
                <w:sz w:val="24"/>
                <w:szCs w:val="24"/>
              </w:rPr>
            </w:pPr>
            <w:r w:rsidRPr="00AB3068">
              <w:rPr>
                <w:b/>
                <w:bCs/>
                <w:color w:val="FFFFFF" w:themeColor="background1"/>
                <w:sz w:val="24"/>
                <w:szCs w:val="24"/>
              </w:rPr>
              <w:t>Question</w:t>
            </w:r>
          </w:p>
        </w:tc>
      </w:tr>
      <w:tr w:rsidR="00AB3068" w:rsidRPr="00963753" w14:paraId="55FDFC88"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8B71573"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12BEAA8E" w14:textId="79E46098" w:rsidR="00AB3068" w:rsidRPr="0097273C" w:rsidRDefault="00B52745"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37A1D1E4" w14:textId="673D7406" w:rsidR="00AB3068" w:rsidRPr="00EB6488" w:rsidRDefault="003525E1" w:rsidP="007D182B">
            <w:pPr>
              <w:pStyle w:val="Question"/>
            </w:pPr>
            <w:r w:rsidRPr="003525E1">
              <w:rPr>
                <w:sz w:val="20"/>
                <w:szCs w:val="20"/>
              </w:rPr>
              <w:t>Do the objectives outlined in the overview section</w:t>
            </w:r>
            <w:r>
              <w:rPr>
                <w:sz w:val="20"/>
                <w:szCs w:val="20"/>
              </w:rPr>
              <w:t xml:space="preserve"> </w:t>
            </w:r>
            <w:r w:rsidRPr="003525E1">
              <w:rPr>
                <w:color w:val="2F5496" w:themeColor="accent1" w:themeShade="BF"/>
                <w:sz w:val="20"/>
                <w:szCs w:val="20"/>
              </w:rPr>
              <w:t>[</w:t>
            </w:r>
            <w:proofErr w:type="gramStart"/>
            <w:r w:rsidR="009E26A8">
              <w:rPr>
                <w:color w:val="2F5496" w:themeColor="accent1" w:themeShade="BF"/>
                <w:sz w:val="20"/>
                <w:szCs w:val="20"/>
              </w:rPr>
              <w:t>i.e.</w:t>
            </w:r>
            <w:proofErr w:type="gramEnd"/>
            <w:r w:rsidR="009E26A8">
              <w:rPr>
                <w:color w:val="2F5496" w:themeColor="accent1" w:themeShade="BF"/>
                <w:sz w:val="20"/>
                <w:szCs w:val="20"/>
              </w:rPr>
              <w:t xml:space="preserve"> </w:t>
            </w:r>
            <w:r w:rsidRPr="003525E1">
              <w:rPr>
                <w:color w:val="2F5496" w:themeColor="accent1" w:themeShade="BF"/>
                <w:sz w:val="20"/>
                <w:szCs w:val="20"/>
              </w:rPr>
              <w:t>“</w:t>
            </w:r>
            <w:r w:rsidRPr="003525E1">
              <w:rPr>
                <w:b/>
                <w:bCs/>
                <w:color w:val="2F5496" w:themeColor="accent1" w:themeShade="BF"/>
                <w:sz w:val="20"/>
                <w:szCs w:val="20"/>
              </w:rPr>
              <w:t>The information disclosed and published is useful to potential users</w:t>
            </w:r>
            <w:r w:rsidRPr="003525E1">
              <w:rPr>
                <w:color w:val="2F5496" w:themeColor="accent1" w:themeShade="BF"/>
                <w:sz w:val="20"/>
                <w:szCs w:val="20"/>
              </w:rPr>
              <w:t>”; “</w:t>
            </w:r>
            <w:r w:rsidRPr="003525E1">
              <w:rPr>
                <w:b/>
                <w:bCs/>
                <w:color w:val="2F5496" w:themeColor="accent1" w:themeShade="BF"/>
                <w:sz w:val="20"/>
                <w:szCs w:val="20"/>
              </w:rPr>
              <w:t>The cost of reporting is taken into account</w:t>
            </w:r>
            <w:r w:rsidRPr="003525E1">
              <w:rPr>
                <w:color w:val="2F5496" w:themeColor="accent1" w:themeShade="BF"/>
                <w:sz w:val="20"/>
                <w:szCs w:val="20"/>
              </w:rPr>
              <w:t>”; “</w:t>
            </w:r>
            <w:r w:rsidRPr="003525E1">
              <w:rPr>
                <w:b/>
                <w:bCs/>
                <w:color w:val="2F5496" w:themeColor="accent1" w:themeShade="BF"/>
                <w:sz w:val="20"/>
                <w:szCs w:val="20"/>
              </w:rPr>
              <w:t>Reporting should be as simple as possible</w:t>
            </w:r>
            <w:r w:rsidRPr="003525E1">
              <w:rPr>
                <w:color w:val="2F5496" w:themeColor="accent1" w:themeShade="BF"/>
                <w:sz w:val="20"/>
                <w:szCs w:val="20"/>
              </w:rPr>
              <w:t>”; “</w:t>
            </w:r>
            <w:r w:rsidRPr="003525E1">
              <w:rPr>
                <w:b/>
                <w:bCs/>
                <w:color w:val="2F5496" w:themeColor="accent1" w:themeShade="BF"/>
                <w:sz w:val="20"/>
                <w:szCs w:val="20"/>
              </w:rPr>
              <w:t>Unintended consequences are minimised</w:t>
            </w:r>
            <w:r w:rsidRPr="003525E1">
              <w:rPr>
                <w:color w:val="2F5496" w:themeColor="accent1" w:themeShade="BF"/>
                <w:sz w:val="20"/>
                <w:szCs w:val="20"/>
              </w:rPr>
              <w:t>”; and “</w:t>
            </w:r>
            <w:r w:rsidRPr="003525E1">
              <w:rPr>
                <w:b/>
                <w:bCs/>
                <w:color w:val="2F5496" w:themeColor="accent1" w:themeShade="BF"/>
                <w:sz w:val="20"/>
                <w:szCs w:val="20"/>
              </w:rPr>
              <w:t>Administration of the regime must be effective and responsive to reporters and users</w:t>
            </w:r>
            <w:r w:rsidRPr="003525E1">
              <w:rPr>
                <w:color w:val="2F5496" w:themeColor="accent1" w:themeShade="BF"/>
                <w:sz w:val="20"/>
                <w:szCs w:val="20"/>
              </w:rPr>
              <w:t xml:space="preserve">”] </w:t>
            </w:r>
            <w:r w:rsidRPr="003525E1">
              <w:rPr>
                <w:sz w:val="20"/>
                <w:szCs w:val="20"/>
              </w:rPr>
              <w:t>cover off the most important considerations for the set of measures? Are there other important considerations?</w:t>
            </w:r>
          </w:p>
        </w:tc>
      </w:tr>
      <w:tr w:rsidR="00AB3068" w:rsidRPr="00963753" w14:paraId="6CC2D252"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29ABD10" w14:textId="77777777" w:rsidR="00AB3068" w:rsidRPr="00934B7C" w:rsidRDefault="00AB3068" w:rsidP="00AB3068">
            <w:pPr>
              <w:pStyle w:val="Questionnumber"/>
              <w:numPr>
                <w:ilvl w:val="0"/>
                <w:numId w:val="0"/>
              </w:numPr>
              <w:spacing w:after="0" w:line="240" w:lineRule="auto"/>
              <w:jc w:val="left"/>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CAFBBC2" w14:textId="77777777" w:rsidR="00AB3068" w:rsidRPr="0097273C" w:rsidRDefault="00AB3068" w:rsidP="007D182B">
            <w:pPr>
              <w:pStyle w:val="Question"/>
              <w:rPr>
                <w:sz w:val="20"/>
                <w:szCs w:val="20"/>
              </w:rPr>
            </w:pPr>
          </w:p>
        </w:tc>
      </w:tr>
      <w:tr w:rsidR="00AB3068" w:rsidRPr="00963753" w14:paraId="54DC64E2"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0BCDCC0B"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71198547" w14:textId="0452BF71" w:rsidR="00AB3068" w:rsidRPr="0097273C" w:rsidRDefault="00B52745"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B1AF956" w14:textId="254E6947" w:rsidR="00AB3068" w:rsidRDefault="00D83A1D" w:rsidP="007D182B">
            <w:pPr>
              <w:pStyle w:val="Question"/>
              <w:rPr>
                <w:rFonts w:ascii="Calibri" w:hAnsi="Calibri" w:cs="Arial"/>
                <w:color w:val="000000"/>
              </w:rPr>
            </w:pPr>
            <w:r w:rsidRPr="00D83A1D">
              <w:rPr>
                <w:sz w:val="20"/>
                <w:szCs w:val="20"/>
              </w:rPr>
              <w:t>What information would you most like to see through the measures?</w:t>
            </w:r>
          </w:p>
        </w:tc>
      </w:tr>
      <w:tr w:rsidR="00AB3068" w:rsidRPr="00963753" w14:paraId="66409F7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3609F0D" w14:textId="77777777" w:rsidR="00AB3068" w:rsidRPr="00934B7C" w:rsidRDefault="00AB3068" w:rsidP="00AB3068">
            <w:pPr>
              <w:pStyle w:val="Questionnumber"/>
              <w:numPr>
                <w:ilvl w:val="0"/>
                <w:numId w:val="0"/>
              </w:numPr>
              <w:spacing w:after="0" w:line="240" w:lineRule="auto"/>
              <w:jc w:val="left"/>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10CE1D7" w14:textId="77777777" w:rsidR="00AB3068" w:rsidRPr="0097273C" w:rsidRDefault="00AB3068" w:rsidP="007D182B">
            <w:pPr>
              <w:pStyle w:val="Question"/>
              <w:rPr>
                <w:sz w:val="20"/>
                <w:szCs w:val="20"/>
              </w:rPr>
            </w:pPr>
          </w:p>
        </w:tc>
      </w:tr>
      <w:tr w:rsidR="00AB3068" w:rsidRPr="00963753" w14:paraId="56A65939"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61709B2"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5CDBB21A" w14:textId="7EE56E09" w:rsidR="00AB3068" w:rsidRPr="0097273C" w:rsidRDefault="00D83A1D"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34C7160" w14:textId="733D98B0" w:rsidR="00AB3068" w:rsidRDefault="00D83A1D" w:rsidP="007D182B">
            <w:pPr>
              <w:pStyle w:val="Question"/>
              <w:rPr>
                <w:rFonts w:ascii="Calibri" w:hAnsi="Calibri" w:cs="Arial"/>
                <w:color w:val="000000"/>
              </w:rPr>
            </w:pPr>
            <w:r w:rsidRPr="00D83A1D">
              <w:rPr>
                <w:sz w:val="20"/>
                <w:szCs w:val="20"/>
              </w:rPr>
              <w:t>How many measures are preferable, and which measures would you prioritise?</w:t>
            </w:r>
          </w:p>
        </w:tc>
      </w:tr>
      <w:tr w:rsidR="00AB3068" w:rsidRPr="00963753" w14:paraId="5BB5E0E6"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38089AC"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091D4D" w14:textId="77777777" w:rsidR="00AB3068" w:rsidRPr="0097273C" w:rsidRDefault="00AB3068" w:rsidP="007D182B">
            <w:pPr>
              <w:pStyle w:val="Question"/>
              <w:rPr>
                <w:sz w:val="20"/>
                <w:szCs w:val="20"/>
              </w:rPr>
            </w:pPr>
          </w:p>
        </w:tc>
      </w:tr>
      <w:tr w:rsidR="00AB3068" w:rsidRPr="00963753" w14:paraId="62C5E3E3"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6B9C888" w14:textId="4FF83C5B" w:rsidR="00AB3068" w:rsidRPr="00934B7C" w:rsidRDefault="009938C4" w:rsidP="009938C4">
            <w:pPr>
              <w:pStyle w:val="Questionnumber"/>
              <w:numPr>
                <w:ilvl w:val="0"/>
                <w:numId w:val="0"/>
              </w:numPr>
              <w:spacing w:after="0" w:line="240" w:lineRule="auto"/>
              <w:rPr>
                <w:sz w:val="20"/>
                <w:szCs w:val="20"/>
              </w:rPr>
            </w:pPr>
            <w:r>
              <w:rPr>
                <w:sz w:val="20"/>
                <w:szCs w:val="20"/>
              </w:rPr>
              <w:t>4a</w:t>
            </w: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604EE7AA" w14:textId="02644975" w:rsidR="00AB3068" w:rsidRPr="0097273C" w:rsidRDefault="00D83A1D"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4E1A51EE" w14:textId="018C8D8E" w:rsidR="00AB3068" w:rsidRPr="00934B7C" w:rsidRDefault="00D83A1D" w:rsidP="007D182B">
            <w:pPr>
              <w:pStyle w:val="Question"/>
              <w:rPr>
                <w:sz w:val="20"/>
                <w:szCs w:val="20"/>
              </w:rPr>
            </w:pPr>
            <w:r w:rsidRPr="009938C4">
              <w:rPr>
                <w:i/>
                <w:iCs/>
                <w:sz w:val="20"/>
                <w:szCs w:val="20"/>
              </w:rPr>
              <w:t>For any individual measure in the set of proposed measures:</w:t>
            </w:r>
            <w:r>
              <w:rPr>
                <w:sz w:val="20"/>
                <w:szCs w:val="20"/>
              </w:rPr>
              <w:t xml:space="preserve"> </w:t>
            </w:r>
            <w:r w:rsidR="009938C4">
              <w:rPr>
                <w:sz w:val="20"/>
                <w:szCs w:val="20"/>
              </w:rPr>
              <w:t>W</w:t>
            </w:r>
            <w:r w:rsidRPr="00D83A1D">
              <w:rPr>
                <w:sz w:val="20"/>
                <w:szCs w:val="20"/>
              </w:rPr>
              <w:t>ould this information be easy to reproduce or verify?</w:t>
            </w:r>
          </w:p>
        </w:tc>
      </w:tr>
      <w:tr w:rsidR="00AB3068" w:rsidRPr="00963753" w14:paraId="2A76126F"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16425096"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DC57068" w14:textId="77777777" w:rsidR="00AB3068" w:rsidRPr="0097273C" w:rsidRDefault="00AB3068" w:rsidP="007D182B">
            <w:pPr>
              <w:pStyle w:val="Question"/>
              <w:rPr>
                <w:sz w:val="20"/>
                <w:szCs w:val="20"/>
              </w:rPr>
            </w:pPr>
          </w:p>
        </w:tc>
      </w:tr>
      <w:tr w:rsidR="00AB3068" w:rsidRPr="00963753" w14:paraId="4DADB296"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CC45FCB" w14:textId="3629DD0D" w:rsidR="00AB3068" w:rsidRPr="00934B7C" w:rsidRDefault="009938C4" w:rsidP="009938C4">
            <w:pPr>
              <w:pStyle w:val="Questionnumber"/>
              <w:numPr>
                <w:ilvl w:val="0"/>
                <w:numId w:val="0"/>
              </w:numPr>
              <w:spacing w:after="0" w:line="240" w:lineRule="auto"/>
              <w:jc w:val="left"/>
              <w:rPr>
                <w:sz w:val="20"/>
                <w:szCs w:val="20"/>
              </w:rPr>
            </w:pPr>
            <w:r>
              <w:rPr>
                <w:sz w:val="20"/>
                <w:szCs w:val="20"/>
              </w:rPr>
              <w:t>4b</w:t>
            </w: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749BD0E6" w14:textId="5008AA83" w:rsidR="00AB3068" w:rsidRPr="0097273C" w:rsidRDefault="009938C4"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18AA05D0" w14:textId="2DEF7493" w:rsidR="00AB3068" w:rsidRDefault="009938C4" w:rsidP="007D182B">
            <w:pPr>
              <w:pStyle w:val="Question"/>
              <w:rPr>
                <w:rFonts w:ascii="Calibri" w:hAnsi="Calibri" w:cs="Arial"/>
                <w:color w:val="000000"/>
              </w:rPr>
            </w:pPr>
            <w:r w:rsidRPr="009938C4">
              <w:rPr>
                <w:i/>
                <w:iCs/>
                <w:sz w:val="20"/>
                <w:szCs w:val="20"/>
              </w:rPr>
              <w:t>For any individual measure in the set of proposed measures:</w:t>
            </w:r>
            <w:r>
              <w:rPr>
                <w:sz w:val="20"/>
                <w:szCs w:val="20"/>
              </w:rPr>
              <w:t xml:space="preserve"> W</w:t>
            </w:r>
            <w:r w:rsidRPr="009938C4">
              <w:rPr>
                <w:sz w:val="20"/>
                <w:szCs w:val="20"/>
              </w:rPr>
              <w:t>hat potential unintended consequences (if any) might be caused by this measure?</w:t>
            </w:r>
          </w:p>
        </w:tc>
      </w:tr>
      <w:tr w:rsidR="00AB3068" w:rsidRPr="00963753" w14:paraId="7521B3B9"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6E490790"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E6433BD" w14:textId="77777777" w:rsidR="00AB3068" w:rsidRPr="0097273C" w:rsidRDefault="00AB3068" w:rsidP="007D182B">
            <w:pPr>
              <w:pStyle w:val="Question"/>
              <w:rPr>
                <w:sz w:val="20"/>
                <w:szCs w:val="20"/>
              </w:rPr>
            </w:pPr>
          </w:p>
        </w:tc>
      </w:tr>
      <w:tr w:rsidR="00AB3068" w:rsidRPr="00963753" w14:paraId="4491A768"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BA8FCE9" w14:textId="7525432F" w:rsidR="00AB3068" w:rsidRPr="00934B7C" w:rsidRDefault="009938C4" w:rsidP="009938C4">
            <w:pPr>
              <w:pStyle w:val="Questionnumber"/>
              <w:numPr>
                <w:ilvl w:val="0"/>
                <w:numId w:val="0"/>
              </w:numPr>
              <w:spacing w:after="0" w:line="240" w:lineRule="auto"/>
              <w:jc w:val="left"/>
              <w:rPr>
                <w:sz w:val="20"/>
                <w:szCs w:val="20"/>
              </w:rPr>
            </w:pPr>
            <w:r>
              <w:rPr>
                <w:sz w:val="20"/>
                <w:szCs w:val="20"/>
              </w:rPr>
              <w:t>4c</w:t>
            </w: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3CFB3702" w14:textId="13CD5797" w:rsidR="00AB3068" w:rsidRPr="0097273C" w:rsidRDefault="009938C4"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FAA4340" w14:textId="0A8A34BA" w:rsidR="00AB3068" w:rsidRDefault="009938C4" w:rsidP="009938C4">
            <w:pPr>
              <w:pStyle w:val="Question"/>
              <w:spacing w:after="60"/>
              <w:rPr>
                <w:sz w:val="20"/>
                <w:szCs w:val="20"/>
              </w:rPr>
            </w:pPr>
            <w:r w:rsidRPr="009938C4">
              <w:rPr>
                <w:i/>
                <w:iCs/>
                <w:sz w:val="20"/>
                <w:szCs w:val="20"/>
              </w:rPr>
              <w:t>For any individual measure in the set of proposed measures:</w:t>
            </w:r>
            <w:r>
              <w:rPr>
                <w:sz w:val="20"/>
                <w:szCs w:val="20"/>
              </w:rPr>
              <w:t xml:space="preserve"> C</w:t>
            </w:r>
            <w:r w:rsidRPr="009938C4">
              <w:rPr>
                <w:sz w:val="20"/>
                <w:szCs w:val="20"/>
              </w:rPr>
              <w:t>an you see any technical challenges relating to:</w:t>
            </w:r>
          </w:p>
          <w:p w14:paraId="25FBB5B5" w14:textId="77777777" w:rsidR="009938C4" w:rsidRPr="009938C4" w:rsidRDefault="009938C4" w:rsidP="009938C4">
            <w:pPr>
              <w:pStyle w:val="ListParagraph"/>
              <w:numPr>
                <w:ilvl w:val="0"/>
                <w:numId w:val="16"/>
              </w:numPr>
              <w:spacing w:line="240" w:lineRule="atLeast"/>
              <w:ind w:left="1077" w:hanging="357"/>
              <w:contextualSpacing w:val="0"/>
              <w:rPr>
                <w:sz w:val="20"/>
                <w:szCs w:val="20"/>
              </w:rPr>
            </w:pPr>
            <w:r w:rsidRPr="009938C4">
              <w:rPr>
                <w:sz w:val="20"/>
                <w:szCs w:val="20"/>
              </w:rPr>
              <w:t>the accuracy of the measure?</w:t>
            </w:r>
          </w:p>
          <w:p w14:paraId="4476A8FC" w14:textId="77777777" w:rsidR="009938C4" w:rsidRPr="009938C4" w:rsidRDefault="009938C4" w:rsidP="009938C4">
            <w:pPr>
              <w:pStyle w:val="ListParagraph"/>
              <w:numPr>
                <w:ilvl w:val="0"/>
                <w:numId w:val="16"/>
              </w:numPr>
              <w:spacing w:line="240" w:lineRule="atLeast"/>
              <w:ind w:left="1077" w:hanging="357"/>
              <w:contextualSpacing w:val="0"/>
              <w:rPr>
                <w:sz w:val="20"/>
                <w:szCs w:val="20"/>
              </w:rPr>
            </w:pPr>
            <w:r w:rsidRPr="009938C4">
              <w:rPr>
                <w:sz w:val="20"/>
                <w:szCs w:val="20"/>
              </w:rPr>
              <w:t xml:space="preserve">the effort it takes to </w:t>
            </w:r>
            <w:proofErr w:type="gramStart"/>
            <w:r w:rsidRPr="009938C4">
              <w:rPr>
                <w:sz w:val="20"/>
                <w:szCs w:val="20"/>
              </w:rPr>
              <w:t>produce?</w:t>
            </w:r>
            <w:proofErr w:type="gramEnd"/>
            <w:r w:rsidRPr="009938C4">
              <w:rPr>
                <w:sz w:val="20"/>
                <w:szCs w:val="20"/>
              </w:rPr>
              <w:t xml:space="preserve"> </w:t>
            </w:r>
          </w:p>
          <w:p w14:paraId="0C7A22B1" w14:textId="0B7B1F76" w:rsidR="009938C4" w:rsidRPr="009938C4" w:rsidRDefault="009938C4" w:rsidP="009938C4">
            <w:pPr>
              <w:pStyle w:val="ListParagraph"/>
              <w:numPr>
                <w:ilvl w:val="0"/>
                <w:numId w:val="16"/>
              </w:numPr>
              <w:spacing w:after="120" w:line="240" w:lineRule="atLeast"/>
              <w:ind w:left="1077" w:hanging="357"/>
              <w:contextualSpacing w:val="0"/>
            </w:pPr>
            <w:r w:rsidRPr="009938C4">
              <w:rPr>
                <w:sz w:val="20"/>
                <w:szCs w:val="20"/>
              </w:rPr>
              <w:t>the ability to fairly compare the measure between reporting entities?</w:t>
            </w:r>
          </w:p>
        </w:tc>
      </w:tr>
      <w:tr w:rsidR="00AB3068" w:rsidRPr="00963753" w14:paraId="1729DD19"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08770E8F"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3560C7E" w14:textId="77777777" w:rsidR="00AB3068" w:rsidRPr="0097273C" w:rsidRDefault="00AB3068" w:rsidP="007D182B">
            <w:pPr>
              <w:pStyle w:val="Question"/>
              <w:rPr>
                <w:sz w:val="20"/>
                <w:szCs w:val="20"/>
              </w:rPr>
            </w:pPr>
          </w:p>
        </w:tc>
      </w:tr>
      <w:tr w:rsidR="00AB3068" w:rsidRPr="00963753" w14:paraId="7A9F6FD6"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2D02915" w14:textId="77777777" w:rsidR="00AB3068" w:rsidRPr="009938C4" w:rsidRDefault="00AB3068" w:rsidP="009938C4">
            <w:pPr>
              <w:pStyle w:val="Questionnumber"/>
              <w:numPr>
                <w:ilvl w:val="0"/>
                <w:numId w:val="19"/>
              </w:numPr>
              <w:spacing w:after="0" w:line="240" w:lineRule="auto"/>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26C4DE7A" w14:textId="36777F25" w:rsidR="00AB3068" w:rsidRPr="0097273C" w:rsidRDefault="00B21555"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6997AB9C" w14:textId="77A6F169" w:rsidR="00AB3068" w:rsidRDefault="00B21555" w:rsidP="007D182B">
            <w:pPr>
              <w:pStyle w:val="Question"/>
              <w:rPr>
                <w:rFonts w:ascii="Calibri" w:hAnsi="Calibri" w:cs="Arial"/>
                <w:color w:val="000000"/>
              </w:rPr>
            </w:pPr>
            <w:r w:rsidRPr="00B21555">
              <w:rPr>
                <w:sz w:val="20"/>
                <w:szCs w:val="20"/>
              </w:rPr>
              <w:t>Can you recommend any measures not in the set that would provide useful information? Please explain.</w:t>
            </w:r>
          </w:p>
        </w:tc>
      </w:tr>
      <w:tr w:rsidR="00AB3068" w:rsidRPr="00963753" w14:paraId="0EE7D72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AA0B5B0"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4676DB1" w14:textId="77777777" w:rsidR="00AB3068" w:rsidRPr="0097273C" w:rsidRDefault="00AB3068" w:rsidP="007D182B">
            <w:pPr>
              <w:pStyle w:val="Question"/>
              <w:rPr>
                <w:sz w:val="20"/>
                <w:szCs w:val="20"/>
              </w:rPr>
            </w:pPr>
          </w:p>
        </w:tc>
      </w:tr>
      <w:tr w:rsidR="00AB3068" w:rsidRPr="00963753" w14:paraId="4A8ACBC2"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19261B9"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77BBCF25" w14:textId="23A44709" w:rsidR="00AB3068" w:rsidRPr="0097273C" w:rsidRDefault="00B21555"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B06AF94" w14:textId="013A91B7" w:rsidR="00AB3068" w:rsidRDefault="00B21555" w:rsidP="007D182B">
            <w:pPr>
              <w:pStyle w:val="Question"/>
              <w:rPr>
                <w:rFonts w:ascii="Calibri" w:hAnsi="Calibri" w:cs="Arial"/>
                <w:color w:val="000000"/>
              </w:rPr>
            </w:pPr>
            <w:r w:rsidRPr="00B21555">
              <w:rPr>
                <w:sz w:val="20"/>
                <w:szCs w:val="20"/>
              </w:rPr>
              <w:t>How might we know if the measures chosen are working effectively and useful for users of the regime, and when we should consider changing certain measures?</w:t>
            </w:r>
          </w:p>
        </w:tc>
      </w:tr>
      <w:tr w:rsidR="00AB3068" w:rsidRPr="00963753" w14:paraId="67B0C582"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6391F6F"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71B26EA" w14:textId="77777777" w:rsidR="00AB3068" w:rsidRPr="0097273C" w:rsidRDefault="00AB3068" w:rsidP="007D182B">
            <w:pPr>
              <w:pStyle w:val="Question"/>
              <w:rPr>
                <w:sz w:val="20"/>
                <w:szCs w:val="20"/>
              </w:rPr>
            </w:pPr>
          </w:p>
        </w:tc>
      </w:tr>
      <w:tr w:rsidR="00AB3068" w:rsidRPr="00963753" w14:paraId="68051681"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9B7A938"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25E397B8" w14:textId="468E9CBA" w:rsidR="00AB3068" w:rsidRPr="0097273C" w:rsidRDefault="00B21555" w:rsidP="007D182B">
            <w:pPr>
              <w:pStyle w:val="Question"/>
              <w:rPr>
                <w:sz w:val="20"/>
                <w:szCs w:val="20"/>
              </w:rPr>
            </w:pPr>
            <w:r w:rsidRPr="00B52745">
              <w:rPr>
                <w:i/>
                <w:iCs/>
                <w:sz w:val="20"/>
                <w:szCs w:val="20"/>
              </w:rPr>
              <w:t>Proposed reporting measures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27404789" w14:textId="0DDE4187" w:rsidR="00AB3068" w:rsidRDefault="00B21555" w:rsidP="007D182B">
            <w:pPr>
              <w:pStyle w:val="Question"/>
              <w:rPr>
                <w:rFonts w:ascii="Calibri" w:hAnsi="Calibri" w:cs="Arial"/>
                <w:color w:val="000000"/>
              </w:rPr>
            </w:pPr>
            <w:r w:rsidRPr="00B21555">
              <w:rPr>
                <w:sz w:val="20"/>
                <w:szCs w:val="20"/>
              </w:rPr>
              <w:t>Please share any other thoughts about the proposed set of measures.</w:t>
            </w:r>
          </w:p>
        </w:tc>
      </w:tr>
      <w:tr w:rsidR="00AB3068" w:rsidRPr="00963753" w14:paraId="1F537637"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21C8B438"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7B53F8B" w14:textId="77777777" w:rsidR="00AB3068" w:rsidRPr="0097273C" w:rsidRDefault="00AB3068" w:rsidP="007D182B">
            <w:pPr>
              <w:pStyle w:val="Question"/>
              <w:rPr>
                <w:sz w:val="20"/>
                <w:szCs w:val="20"/>
              </w:rPr>
            </w:pPr>
          </w:p>
        </w:tc>
      </w:tr>
      <w:tr w:rsidR="00AB3068" w:rsidRPr="00963753" w14:paraId="7FA85033"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63D347F"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1513B99E" w14:textId="1CCE3266" w:rsidR="00AB3068" w:rsidRPr="0097273C" w:rsidRDefault="00B21555" w:rsidP="007D182B">
            <w:pPr>
              <w:pStyle w:val="Question"/>
              <w:rPr>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30C48ED5" w14:textId="1A0FBD07" w:rsidR="00AB3068" w:rsidRDefault="00B21555" w:rsidP="007D182B">
            <w:pPr>
              <w:pStyle w:val="Question"/>
              <w:rPr>
                <w:rFonts w:ascii="Calibri" w:hAnsi="Calibri" w:cs="Arial"/>
                <w:color w:val="000000"/>
              </w:rPr>
            </w:pPr>
            <w:r w:rsidRPr="00B21555">
              <w:rPr>
                <w:sz w:val="20"/>
                <w:szCs w:val="20"/>
              </w:rPr>
              <w:t>Do the objectives outlined in the overview section cover off the most important considerations for the regime’s repo</w:t>
            </w:r>
            <w:r>
              <w:rPr>
                <w:sz w:val="20"/>
                <w:szCs w:val="20"/>
              </w:rPr>
              <w:t>r</w:t>
            </w:r>
            <w:r w:rsidRPr="00B21555">
              <w:rPr>
                <w:sz w:val="20"/>
                <w:szCs w:val="20"/>
              </w:rPr>
              <w:t>ting periods? If there are other important considerations, please explain.</w:t>
            </w:r>
          </w:p>
        </w:tc>
      </w:tr>
      <w:tr w:rsidR="00AB3068" w:rsidRPr="00963753" w14:paraId="027A1D6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9570455"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F6861BC" w14:textId="77777777" w:rsidR="00AB3068" w:rsidRPr="0097273C" w:rsidRDefault="00AB3068" w:rsidP="007D182B">
            <w:pPr>
              <w:pStyle w:val="Question"/>
              <w:rPr>
                <w:sz w:val="20"/>
                <w:szCs w:val="20"/>
              </w:rPr>
            </w:pPr>
          </w:p>
        </w:tc>
      </w:tr>
      <w:tr w:rsidR="00AB3068" w:rsidRPr="00963753" w14:paraId="7867EDEF"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7719B806"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30B5B5FE" w14:textId="6677CEB8" w:rsidR="00AB3068" w:rsidRPr="0097273C" w:rsidRDefault="00042372" w:rsidP="007D182B">
            <w:pPr>
              <w:pStyle w:val="Question"/>
              <w:rPr>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2A6DD7D" w14:textId="7300471D" w:rsidR="00B21555" w:rsidRPr="00B21555" w:rsidRDefault="00042372" w:rsidP="00B21555">
            <w:pPr>
              <w:pStyle w:val="Question"/>
              <w:rPr>
                <w:sz w:val="20"/>
                <w:szCs w:val="20"/>
              </w:rPr>
            </w:pPr>
            <w:r w:rsidRPr="00042372">
              <w:rPr>
                <w:sz w:val="20"/>
                <w:szCs w:val="20"/>
              </w:rPr>
              <w:t>How do you rank the following in order of priority</w:t>
            </w:r>
            <w:r w:rsidR="00B21555" w:rsidRPr="00B21555">
              <w:rPr>
                <w:sz w:val="20"/>
                <w:szCs w:val="20"/>
              </w:rPr>
              <w:t xml:space="preserve">? </w:t>
            </w:r>
          </w:p>
          <w:p w14:paraId="496675F2" w14:textId="77777777" w:rsidR="00042372" w:rsidRDefault="00B21555" w:rsidP="00042372">
            <w:pPr>
              <w:pStyle w:val="Question"/>
              <w:numPr>
                <w:ilvl w:val="0"/>
                <w:numId w:val="20"/>
              </w:numPr>
              <w:ind w:left="714" w:hanging="357"/>
              <w:contextualSpacing/>
              <w:rPr>
                <w:sz w:val="20"/>
                <w:szCs w:val="20"/>
              </w:rPr>
            </w:pPr>
            <w:r w:rsidRPr="00B21555">
              <w:rPr>
                <w:sz w:val="20"/>
                <w:szCs w:val="20"/>
              </w:rPr>
              <w:t>a convenient reporting disclosure period</w:t>
            </w:r>
          </w:p>
          <w:p w14:paraId="450FA768" w14:textId="38E87893" w:rsidR="00B21555" w:rsidRPr="00B21555" w:rsidRDefault="00B21555" w:rsidP="00042372">
            <w:pPr>
              <w:pStyle w:val="Question"/>
              <w:numPr>
                <w:ilvl w:val="0"/>
                <w:numId w:val="20"/>
              </w:numPr>
              <w:ind w:left="714" w:hanging="357"/>
              <w:contextualSpacing/>
              <w:rPr>
                <w:sz w:val="20"/>
                <w:szCs w:val="20"/>
              </w:rPr>
            </w:pPr>
            <w:r w:rsidRPr="00B21555">
              <w:rPr>
                <w:sz w:val="20"/>
                <w:szCs w:val="20"/>
              </w:rPr>
              <w:t xml:space="preserve">the ability to fairly compare the payment practices of different reporting entities </w:t>
            </w:r>
          </w:p>
          <w:p w14:paraId="461395D5" w14:textId="18E240F8" w:rsidR="00AB3068" w:rsidRDefault="00B21555" w:rsidP="00042372">
            <w:pPr>
              <w:pStyle w:val="Question"/>
              <w:numPr>
                <w:ilvl w:val="0"/>
                <w:numId w:val="20"/>
              </w:numPr>
              <w:ind w:left="714" w:hanging="357"/>
              <w:contextualSpacing/>
              <w:rPr>
                <w:rFonts w:ascii="Calibri" w:hAnsi="Calibri" w:cs="Arial"/>
                <w:color w:val="000000"/>
              </w:rPr>
            </w:pPr>
            <w:r w:rsidRPr="00B21555">
              <w:rPr>
                <w:sz w:val="20"/>
                <w:szCs w:val="20"/>
              </w:rPr>
              <w:t>reasonable access to the Registrar for queries, and other functions.</w:t>
            </w:r>
          </w:p>
        </w:tc>
      </w:tr>
      <w:tr w:rsidR="00AB3068" w:rsidRPr="00963753" w14:paraId="21355151"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0BD2A999"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928E711" w14:textId="77777777" w:rsidR="00AB3068" w:rsidRPr="0097273C" w:rsidRDefault="00AB3068" w:rsidP="007D182B">
            <w:pPr>
              <w:pStyle w:val="Question"/>
              <w:rPr>
                <w:sz w:val="20"/>
                <w:szCs w:val="20"/>
              </w:rPr>
            </w:pPr>
          </w:p>
        </w:tc>
      </w:tr>
      <w:tr w:rsidR="00AB3068" w:rsidRPr="00963753" w14:paraId="76C4DB50"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61FD6B2"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4E7C41A8" w14:textId="12E25B4B" w:rsidR="00AB3068" w:rsidRPr="0097273C" w:rsidRDefault="00042372" w:rsidP="007D182B">
            <w:pPr>
              <w:pStyle w:val="Question"/>
              <w:rPr>
                <w:rFonts w:ascii="Calibri" w:hAnsi="Calibri" w:cs="Arial"/>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FEF9F74" w14:textId="3EC87EE2" w:rsidR="00AB3068" w:rsidRDefault="00042372" w:rsidP="007D182B">
            <w:pPr>
              <w:pStyle w:val="Question"/>
              <w:rPr>
                <w:rFonts w:ascii="Calibri" w:hAnsi="Calibri" w:cs="Arial"/>
                <w:color w:val="000000"/>
              </w:rPr>
            </w:pPr>
            <w:r w:rsidRPr="00042372">
              <w:rPr>
                <w:rFonts w:ascii="Calibri" w:hAnsi="Calibri" w:cs="Arial"/>
                <w:color w:val="000000"/>
                <w:sz w:val="20"/>
                <w:szCs w:val="20"/>
              </w:rPr>
              <w:t>Which disclosure period option do you prefer and why?</w:t>
            </w:r>
          </w:p>
        </w:tc>
      </w:tr>
      <w:tr w:rsidR="00AB3068" w:rsidRPr="00963753" w14:paraId="598EC28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D776C70"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F423240" w14:textId="77777777" w:rsidR="00AB3068" w:rsidRPr="0097273C" w:rsidRDefault="00AB3068" w:rsidP="007D182B">
            <w:pPr>
              <w:pStyle w:val="Question"/>
              <w:rPr>
                <w:rFonts w:ascii="Calibri" w:hAnsi="Calibri" w:cs="Arial"/>
                <w:sz w:val="20"/>
                <w:szCs w:val="20"/>
              </w:rPr>
            </w:pPr>
          </w:p>
        </w:tc>
      </w:tr>
      <w:tr w:rsidR="00AB3068" w:rsidRPr="00963753" w14:paraId="481EB6A0"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791E7269"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20182B25" w14:textId="54C260A1" w:rsidR="00AB3068" w:rsidRPr="0097273C" w:rsidRDefault="00042372" w:rsidP="007D182B">
            <w:pPr>
              <w:pStyle w:val="Question"/>
              <w:rPr>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5A3BEDCD" w14:textId="2F1ADED9" w:rsidR="00AB3068" w:rsidRDefault="00115A91" w:rsidP="007D182B">
            <w:pPr>
              <w:pStyle w:val="Question"/>
              <w:rPr>
                <w:rFonts w:ascii="Calibri" w:hAnsi="Calibri" w:cs="Arial"/>
                <w:color w:val="000000"/>
              </w:rPr>
            </w:pPr>
            <w:r>
              <w:rPr>
                <w:sz w:val="20"/>
                <w:szCs w:val="20"/>
              </w:rPr>
              <w:t>D</w:t>
            </w:r>
            <w:r w:rsidRPr="00115A91">
              <w:rPr>
                <w:sz w:val="20"/>
                <w:szCs w:val="20"/>
              </w:rPr>
              <w:t xml:space="preserve">oes a </w:t>
            </w:r>
            <w:proofErr w:type="gramStart"/>
            <w:r w:rsidRPr="00115A91">
              <w:rPr>
                <w:sz w:val="20"/>
                <w:szCs w:val="20"/>
              </w:rPr>
              <w:t>one month</w:t>
            </w:r>
            <w:proofErr w:type="gramEnd"/>
            <w:r w:rsidRPr="00115A91">
              <w:rPr>
                <w:sz w:val="20"/>
                <w:szCs w:val="20"/>
              </w:rPr>
              <w:t xml:space="preserve"> deadline following the reporting period provide sufficient time to create and finalise a report</w:t>
            </w:r>
            <w:r w:rsidR="00042372" w:rsidRPr="00042372">
              <w:rPr>
                <w:sz w:val="20"/>
                <w:szCs w:val="20"/>
              </w:rPr>
              <w:t>? If not, what is a reasonable deadline?</w:t>
            </w:r>
          </w:p>
        </w:tc>
      </w:tr>
      <w:tr w:rsidR="00AB3068" w:rsidRPr="00963753" w14:paraId="24490D0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64E01C5"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CBEF1A4" w14:textId="77777777" w:rsidR="00AB3068" w:rsidRPr="0097273C" w:rsidRDefault="00AB3068" w:rsidP="007D182B">
            <w:pPr>
              <w:pStyle w:val="Question"/>
              <w:rPr>
                <w:sz w:val="20"/>
                <w:szCs w:val="20"/>
              </w:rPr>
            </w:pPr>
          </w:p>
        </w:tc>
      </w:tr>
      <w:tr w:rsidR="00AB3068" w:rsidRPr="00963753" w14:paraId="532A63BA"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D50FA34"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069B942E" w14:textId="256054D0" w:rsidR="00AB3068" w:rsidRPr="0097273C" w:rsidRDefault="00042372" w:rsidP="007D182B">
            <w:pPr>
              <w:pStyle w:val="Question"/>
              <w:rPr>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199062C8" w14:textId="3CA3D495" w:rsidR="00AB3068" w:rsidRDefault="00042372" w:rsidP="007D182B">
            <w:pPr>
              <w:pStyle w:val="Question"/>
              <w:rPr>
                <w:rFonts w:ascii="Calibri" w:hAnsi="Calibri" w:cs="Arial"/>
                <w:color w:val="000000"/>
              </w:rPr>
            </w:pPr>
            <w:r w:rsidRPr="00042372">
              <w:rPr>
                <w:sz w:val="20"/>
                <w:szCs w:val="20"/>
              </w:rPr>
              <w:t>How might we know if the disclosure periods and deadlines chosen are working effectively, and when we should consider changing reporting entities’ disclosure periods?</w:t>
            </w:r>
          </w:p>
        </w:tc>
      </w:tr>
      <w:tr w:rsidR="00AB3068" w:rsidRPr="00963753" w14:paraId="68E3421C"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135A7091"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B9301" w14:textId="77777777" w:rsidR="00AB3068" w:rsidRPr="0097273C" w:rsidRDefault="00AB3068" w:rsidP="007D182B">
            <w:pPr>
              <w:pStyle w:val="Question"/>
              <w:rPr>
                <w:sz w:val="20"/>
                <w:szCs w:val="20"/>
              </w:rPr>
            </w:pPr>
          </w:p>
        </w:tc>
      </w:tr>
      <w:tr w:rsidR="00AB3068" w:rsidRPr="00963753" w14:paraId="477B8D49"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C40C4F1"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7BD01A61" w14:textId="252AA9D8" w:rsidR="00AB3068" w:rsidRPr="0097273C" w:rsidRDefault="00042372" w:rsidP="007D182B">
            <w:pPr>
              <w:pStyle w:val="Question"/>
              <w:rPr>
                <w:sz w:val="20"/>
                <w:szCs w:val="20"/>
              </w:rPr>
            </w:pPr>
            <w:r w:rsidRPr="00B21555">
              <w:rPr>
                <w:i/>
                <w:iCs/>
                <w:sz w:val="20"/>
                <w:szCs w:val="20"/>
              </w:rPr>
              <w:t>Proposed disclosure periods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990EA5B" w14:textId="17EE490C" w:rsidR="00AB3068" w:rsidRDefault="00042372" w:rsidP="007D182B">
            <w:pPr>
              <w:pStyle w:val="Question"/>
              <w:rPr>
                <w:rFonts w:ascii="Calibri" w:hAnsi="Calibri" w:cs="Arial"/>
                <w:color w:val="000000"/>
              </w:rPr>
            </w:pPr>
            <w:r w:rsidRPr="00042372">
              <w:rPr>
                <w:sz w:val="20"/>
                <w:szCs w:val="20"/>
              </w:rPr>
              <w:t>Is there another option, not identified, which would provide more useful payment disclosure information? If so, please explain why you think the option would be better.</w:t>
            </w:r>
          </w:p>
        </w:tc>
      </w:tr>
      <w:tr w:rsidR="00AB3068" w:rsidRPr="00963753" w14:paraId="79630278"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006CC3D"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55F7046" w14:textId="77777777" w:rsidR="00AB3068" w:rsidRPr="0097273C" w:rsidRDefault="00AB3068" w:rsidP="007D182B">
            <w:pPr>
              <w:pStyle w:val="Question"/>
              <w:rPr>
                <w:sz w:val="20"/>
                <w:szCs w:val="20"/>
              </w:rPr>
            </w:pPr>
          </w:p>
        </w:tc>
      </w:tr>
      <w:tr w:rsidR="00AB3068" w:rsidRPr="00963753" w14:paraId="07E34987"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69E7F678"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02E74858" w14:textId="4DF58D6C" w:rsidR="00AB306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DCEF6E9" w14:textId="7C48C646" w:rsidR="00AB3068" w:rsidRDefault="00042372" w:rsidP="007D182B">
            <w:pPr>
              <w:pStyle w:val="Question"/>
              <w:rPr>
                <w:rFonts w:ascii="Calibri" w:hAnsi="Calibri" w:cs="Arial"/>
                <w:color w:val="000000"/>
              </w:rPr>
            </w:pPr>
            <w:r w:rsidRPr="00042372">
              <w:rPr>
                <w:sz w:val="20"/>
                <w:szCs w:val="20"/>
              </w:rPr>
              <w:t>Do the objectives outlined in the overview section cover off the most important considerations for the regime’s class exemptions? If there are other impor</w:t>
            </w:r>
            <w:r>
              <w:rPr>
                <w:sz w:val="20"/>
                <w:szCs w:val="20"/>
              </w:rPr>
              <w:t>t</w:t>
            </w:r>
            <w:r w:rsidRPr="00042372">
              <w:rPr>
                <w:sz w:val="20"/>
                <w:szCs w:val="20"/>
              </w:rPr>
              <w:t>ant considerations, please explain.</w:t>
            </w:r>
          </w:p>
        </w:tc>
      </w:tr>
      <w:tr w:rsidR="00AB3068" w:rsidRPr="00963753" w14:paraId="4F8E6619"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990FD58"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267D" w14:textId="77777777" w:rsidR="00AB3068" w:rsidRPr="0097273C" w:rsidRDefault="00AB3068" w:rsidP="007D182B">
            <w:pPr>
              <w:pStyle w:val="Question"/>
              <w:rPr>
                <w:sz w:val="20"/>
                <w:szCs w:val="20"/>
              </w:rPr>
            </w:pPr>
          </w:p>
        </w:tc>
      </w:tr>
      <w:tr w:rsidR="00845388" w:rsidRPr="00963753" w14:paraId="164A27A2"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588746B" w14:textId="77777777" w:rsidR="00845388" w:rsidRPr="00934B7C" w:rsidRDefault="0084538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4EE70570" w14:textId="7144F70D" w:rsidR="0084538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FC867FE" w14:textId="0C0A19AD" w:rsidR="00845388" w:rsidRDefault="00E66087" w:rsidP="007D182B">
            <w:pPr>
              <w:pStyle w:val="Question"/>
              <w:rPr>
                <w:rFonts w:ascii="Calibri" w:hAnsi="Calibri" w:cs="Arial"/>
                <w:color w:val="000000"/>
              </w:rPr>
            </w:pPr>
            <w:r w:rsidRPr="00E66087">
              <w:rPr>
                <w:sz w:val="20"/>
                <w:szCs w:val="20"/>
              </w:rPr>
              <w:t>Are there any class entities captured by the proposed BPP Bill (</w:t>
            </w:r>
            <w:proofErr w:type="spellStart"/>
            <w:proofErr w:type="gramStart"/>
            <w:r w:rsidRPr="00E66087">
              <w:rPr>
                <w:sz w:val="20"/>
                <w:szCs w:val="20"/>
              </w:rPr>
              <w:t>ie</w:t>
            </w:r>
            <w:proofErr w:type="spellEnd"/>
            <w:proofErr w:type="gramEnd"/>
            <w:r w:rsidRPr="00E66087">
              <w:rPr>
                <w:sz w:val="20"/>
                <w:szCs w:val="20"/>
              </w:rPr>
              <w:t xml:space="preserve"> those with revenues over $33 million for two consecutive years) who you think should be exempt from the requirement to disclose payment practices?</w:t>
            </w:r>
          </w:p>
        </w:tc>
      </w:tr>
      <w:tr w:rsidR="00845388" w:rsidRPr="00963753" w14:paraId="43D926A0"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61620DF8" w14:textId="77777777" w:rsidR="00845388" w:rsidRPr="00934B7C" w:rsidRDefault="0084538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B61F3C" w14:textId="77777777" w:rsidR="00845388" w:rsidRPr="0097273C" w:rsidRDefault="00845388" w:rsidP="007D182B">
            <w:pPr>
              <w:pStyle w:val="Question"/>
              <w:rPr>
                <w:sz w:val="20"/>
                <w:szCs w:val="20"/>
              </w:rPr>
            </w:pPr>
          </w:p>
        </w:tc>
      </w:tr>
      <w:tr w:rsidR="00AB3068" w:rsidRPr="00963753" w14:paraId="6E03CD64"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5DF39B5"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4FB5B603" w14:textId="46569986" w:rsidR="00AB306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9146217" w14:textId="47F46BC4" w:rsidR="00AB3068" w:rsidRDefault="00E66087" w:rsidP="007D182B">
            <w:pPr>
              <w:pStyle w:val="Question"/>
              <w:rPr>
                <w:rFonts w:ascii="Calibri" w:hAnsi="Calibri" w:cs="Arial"/>
                <w:color w:val="000000"/>
              </w:rPr>
            </w:pPr>
            <w:r w:rsidRPr="00E66087">
              <w:rPr>
                <w:sz w:val="20"/>
                <w:szCs w:val="20"/>
              </w:rPr>
              <w:t>If so, why do you think the class of entities should be exempt?</w:t>
            </w:r>
          </w:p>
        </w:tc>
      </w:tr>
      <w:tr w:rsidR="00AB3068" w:rsidRPr="00963753" w14:paraId="489D0C3D"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4034DC1"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8510E44" w14:textId="77777777" w:rsidR="00AB3068" w:rsidRPr="0097273C" w:rsidRDefault="00AB3068" w:rsidP="007D182B">
            <w:pPr>
              <w:pStyle w:val="Question"/>
              <w:rPr>
                <w:sz w:val="20"/>
                <w:szCs w:val="20"/>
              </w:rPr>
            </w:pPr>
          </w:p>
        </w:tc>
      </w:tr>
      <w:tr w:rsidR="00AB3068" w:rsidRPr="00963753" w14:paraId="6EB14E45"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2EB68A5"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3C1A4A66" w14:textId="2730B014" w:rsidR="00AB306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57A4F755" w14:textId="2F270A4D" w:rsidR="00AB3068" w:rsidRDefault="00E66087" w:rsidP="007D182B">
            <w:pPr>
              <w:pStyle w:val="Question"/>
              <w:rPr>
                <w:rFonts w:ascii="Calibri" w:hAnsi="Calibri" w:cs="Arial"/>
                <w:color w:val="000000"/>
              </w:rPr>
            </w:pPr>
            <w:r w:rsidRPr="00E66087">
              <w:rPr>
                <w:sz w:val="20"/>
                <w:szCs w:val="20"/>
              </w:rPr>
              <w:t>If the Minister considers a class of entities should be exempt, do you think there should be conditions/safeguards applied to the exemption?</w:t>
            </w:r>
          </w:p>
        </w:tc>
      </w:tr>
      <w:tr w:rsidR="00AB3068" w:rsidRPr="00963753" w14:paraId="5EC98F84"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B4FD02D"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BC09" w14:textId="77777777" w:rsidR="00AB3068" w:rsidRPr="0097273C" w:rsidRDefault="00AB3068" w:rsidP="007D182B">
            <w:pPr>
              <w:pStyle w:val="Question"/>
              <w:rPr>
                <w:sz w:val="20"/>
                <w:szCs w:val="20"/>
              </w:rPr>
            </w:pPr>
          </w:p>
        </w:tc>
      </w:tr>
      <w:tr w:rsidR="00AB3068" w:rsidRPr="00963753" w14:paraId="79125AF1"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3149777"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6803875F" w14:textId="503604DD" w:rsidR="00AB306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6A6D2ADD" w14:textId="30FA1C6E" w:rsidR="00AB3068" w:rsidRDefault="00E66087" w:rsidP="007D182B">
            <w:pPr>
              <w:pStyle w:val="Question"/>
              <w:rPr>
                <w:rFonts w:ascii="Calibri" w:hAnsi="Calibri" w:cs="Arial"/>
                <w:color w:val="000000"/>
              </w:rPr>
            </w:pPr>
            <w:r w:rsidRPr="00E66087">
              <w:rPr>
                <w:sz w:val="20"/>
                <w:szCs w:val="20"/>
              </w:rPr>
              <w:t>If so, what types of conditions/safeguards do you think should be considered by the Minister before granting an exemption?</w:t>
            </w:r>
          </w:p>
        </w:tc>
      </w:tr>
      <w:tr w:rsidR="00AB3068" w:rsidRPr="00963753" w14:paraId="128CA52A"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211965E"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913AACF" w14:textId="77777777" w:rsidR="00AB3068" w:rsidRPr="0097273C" w:rsidRDefault="00AB3068" w:rsidP="007D182B">
            <w:pPr>
              <w:pStyle w:val="Question"/>
              <w:rPr>
                <w:sz w:val="20"/>
                <w:szCs w:val="20"/>
              </w:rPr>
            </w:pPr>
          </w:p>
        </w:tc>
      </w:tr>
      <w:tr w:rsidR="00AB3068" w:rsidRPr="00963753" w14:paraId="78C91E71" w14:textId="77777777" w:rsidTr="008F486B">
        <w:trPr>
          <w:cantSplit/>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037B6A7" w14:textId="77777777" w:rsidR="00AB3068" w:rsidRPr="00934B7C" w:rsidRDefault="00AB3068" w:rsidP="00AB3068">
            <w:pPr>
              <w:pStyle w:val="Questionnumber"/>
              <w:spacing w:after="0" w:line="240" w:lineRule="auto"/>
              <w:ind w:left="0" w:firstLine="0"/>
              <w:rPr>
                <w:sz w:val="20"/>
                <w:szCs w:val="20"/>
              </w:rPr>
            </w:pPr>
          </w:p>
        </w:tc>
        <w:tc>
          <w:tcPr>
            <w:tcW w:w="1880" w:type="dxa"/>
            <w:tcBorders>
              <w:top w:val="single" w:sz="4" w:space="0" w:color="000000"/>
              <w:left w:val="single" w:sz="4" w:space="0" w:color="000000"/>
              <w:bottom w:val="single" w:sz="4" w:space="0" w:color="000000"/>
              <w:right w:val="single" w:sz="4" w:space="0" w:color="000000"/>
            </w:tcBorders>
            <w:shd w:val="clear" w:color="auto" w:fill="B3D0D5"/>
          </w:tcPr>
          <w:p w14:paraId="0466FC1D" w14:textId="261FABB8" w:rsidR="00AB3068" w:rsidRPr="0097273C" w:rsidRDefault="00042372" w:rsidP="007D182B">
            <w:pPr>
              <w:pStyle w:val="Question"/>
              <w:rPr>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DE29709" w14:textId="5729C937" w:rsidR="00AB3068" w:rsidRDefault="00E66087" w:rsidP="007D182B">
            <w:pPr>
              <w:pStyle w:val="Question"/>
              <w:rPr>
                <w:rFonts w:ascii="Calibri" w:hAnsi="Calibri" w:cs="Arial"/>
                <w:color w:val="000000"/>
              </w:rPr>
            </w:pPr>
            <w:r w:rsidRPr="00E66087">
              <w:rPr>
                <w:sz w:val="20"/>
                <w:szCs w:val="20"/>
              </w:rPr>
              <w:t>If a class of entities is exempt, do you think the decision should be regularly reviewed or contain a sunset clause? If a sunset clause is included, the exemption would expire at a certain date and the class of entities covered by the exemption until the expiry date would have to make payment disclosures from that time onwards.</w:t>
            </w:r>
          </w:p>
        </w:tc>
      </w:tr>
      <w:tr w:rsidR="008F486B" w:rsidRPr="00963753" w14:paraId="55E1FAFC" w14:textId="77777777" w:rsidTr="008F486B">
        <w:trPr>
          <w:cantSplit/>
        </w:trPr>
        <w:tc>
          <w:tcPr>
            <w:tcW w:w="425" w:type="dxa"/>
            <w:vMerge/>
            <w:tcBorders>
              <w:top w:val="single" w:sz="4" w:space="0" w:color="000000"/>
              <w:left w:val="single" w:sz="4" w:space="0" w:color="000000"/>
              <w:bottom w:val="single" w:sz="4" w:space="0" w:color="auto"/>
              <w:right w:val="single" w:sz="4" w:space="0" w:color="000000"/>
            </w:tcBorders>
            <w:shd w:val="clear" w:color="auto" w:fill="006272"/>
            <w:vAlign w:val="center"/>
          </w:tcPr>
          <w:p w14:paraId="3D9BAF04" w14:textId="77777777" w:rsidR="008F486B" w:rsidRPr="00934B7C" w:rsidRDefault="008F486B"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3366"/>
            </w:tcBorders>
            <w:shd w:val="clear" w:color="auto" w:fill="auto"/>
          </w:tcPr>
          <w:p w14:paraId="4FE66C9F" w14:textId="77777777" w:rsidR="008F486B" w:rsidRPr="00E66087" w:rsidRDefault="008F486B" w:rsidP="007D182B">
            <w:pPr>
              <w:pStyle w:val="Question"/>
              <w:rPr>
                <w:sz w:val="20"/>
                <w:szCs w:val="20"/>
              </w:rPr>
            </w:pPr>
          </w:p>
        </w:tc>
      </w:tr>
      <w:tr w:rsidR="008F486B" w:rsidRPr="00963753" w14:paraId="05B312AA" w14:textId="77777777" w:rsidTr="008F486B">
        <w:trPr>
          <w:cantSplit/>
        </w:trPr>
        <w:tc>
          <w:tcPr>
            <w:tcW w:w="425" w:type="dxa"/>
            <w:vMerge w:val="restart"/>
            <w:tcBorders>
              <w:top w:val="single" w:sz="4" w:space="0" w:color="auto"/>
              <w:left w:val="single" w:sz="4" w:space="0" w:color="000000"/>
              <w:bottom w:val="single" w:sz="4" w:space="0" w:color="000000"/>
              <w:right w:val="single" w:sz="4" w:space="0" w:color="000000"/>
            </w:tcBorders>
            <w:shd w:val="clear" w:color="auto" w:fill="006272"/>
            <w:vAlign w:val="center"/>
          </w:tcPr>
          <w:p w14:paraId="05DC39E0" w14:textId="77777777" w:rsidR="008F486B" w:rsidRPr="00934B7C" w:rsidRDefault="008F486B" w:rsidP="00AB3068">
            <w:pPr>
              <w:pStyle w:val="Questionnumber"/>
              <w:spacing w:after="0" w:line="240" w:lineRule="auto"/>
              <w:ind w:left="0" w:firstLine="0"/>
              <w:rPr>
                <w:sz w:val="20"/>
                <w:szCs w:val="20"/>
              </w:rPr>
            </w:pPr>
          </w:p>
        </w:tc>
        <w:tc>
          <w:tcPr>
            <w:tcW w:w="1880" w:type="dxa"/>
            <w:tcBorders>
              <w:top w:val="single" w:sz="4" w:space="0" w:color="auto"/>
              <w:left w:val="single" w:sz="4" w:space="0" w:color="000000"/>
              <w:bottom w:val="single" w:sz="4" w:space="0" w:color="000000"/>
              <w:right w:val="single" w:sz="4" w:space="0" w:color="000000"/>
            </w:tcBorders>
            <w:shd w:val="clear" w:color="auto" w:fill="B3D0D5"/>
          </w:tcPr>
          <w:p w14:paraId="6CA4FE45" w14:textId="176345D0" w:rsidR="008F486B" w:rsidRPr="00042372" w:rsidRDefault="008F486B" w:rsidP="007D182B">
            <w:pPr>
              <w:pStyle w:val="Question"/>
              <w:rPr>
                <w:i/>
                <w:iCs/>
                <w:sz w:val="20"/>
                <w:szCs w:val="20"/>
              </w:rPr>
            </w:pPr>
            <w:r w:rsidRPr="00042372">
              <w:rPr>
                <w:i/>
                <w:iCs/>
                <w:sz w:val="20"/>
                <w:szCs w:val="20"/>
              </w:rPr>
              <w:t>Proposed class exemptions</w:t>
            </w:r>
          </w:p>
        </w:tc>
        <w:tc>
          <w:tcPr>
            <w:tcW w:w="6711"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10BB8A3D" w14:textId="5527F35D" w:rsidR="008F486B" w:rsidRPr="00E66087" w:rsidRDefault="008F486B" w:rsidP="007D182B">
            <w:pPr>
              <w:pStyle w:val="Question"/>
              <w:rPr>
                <w:sz w:val="20"/>
                <w:szCs w:val="20"/>
              </w:rPr>
            </w:pPr>
            <w:r w:rsidRPr="008F486B">
              <w:rPr>
                <w:sz w:val="20"/>
                <w:szCs w:val="20"/>
              </w:rPr>
              <w:t>How might we know if the right exemptions are being made, and when we should consider changing them?</w:t>
            </w:r>
          </w:p>
        </w:tc>
      </w:tr>
      <w:tr w:rsidR="00AB3068" w:rsidRPr="00963753" w14:paraId="611673C7" w14:textId="77777777" w:rsidTr="008F486B">
        <w:trPr>
          <w:cantSplit/>
        </w:trPr>
        <w:tc>
          <w:tcPr>
            <w:tcW w:w="425"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CBD1328" w14:textId="77777777" w:rsidR="00AB3068" w:rsidRPr="00934B7C" w:rsidRDefault="00AB3068" w:rsidP="00AB3068">
            <w:pPr>
              <w:pStyle w:val="Questionnumber"/>
              <w:spacing w:after="0" w:line="240" w:lineRule="auto"/>
              <w:ind w:left="0" w:firstLine="0"/>
              <w:rPr>
                <w:sz w:val="20"/>
                <w:szCs w:val="20"/>
              </w:rPr>
            </w:pP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213EA75" w14:textId="77777777" w:rsidR="00AB3068" w:rsidRPr="00934B7C" w:rsidRDefault="00AB3068" w:rsidP="007D182B">
            <w:pPr>
              <w:pStyle w:val="Question"/>
              <w:rPr>
                <w:sz w:val="20"/>
                <w:szCs w:val="20"/>
              </w:rPr>
            </w:pPr>
          </w:p>
        </w:tc>
      </w:tr>
    </w:tbl>
    <w:p w14:paraId="2F1AB2A0" w14:textId="62D48AE4" w:rsidR="0085017B" w:rsidRPr="008950B5" w:rsidRDefault="0085017B" w:rsidP="0085017B">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Would your organisation be likely to report under the Business Payment Practices regime?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8595"/>
      </w:tblGrid>
      <w:tr w:rsidR="0085017B" w:rsidRPr="008950B5" w14:paraId="0BDF42BC" w14:textId="77777777" w:rsidTr="00913F8D">
        <w:tc>
          <w:tcPr>
            <w:tcW w:w="421" w:type="dxa"/>
            <w:shd w:val="clear" w:color="auto" w:fill="006272"/>
            <w:vAlign w:val="center"/>
          </w:tcPr>
          <w:p w14:paraId="76E64595" w14:textId="77777777" w:rsidR="0085017B" w:rsidRPr="008950B5" w:rsidRDefault="0085017B" w:rsidP="00913F8D">
            <w:pPr>
              <w:spacing w:after="0" w:line="240" w:lineRule="auto"/>
              <w:rPr>
                <w:rFonts w:ascii="Calibri" w:eastAsia="Calibri" w:hAnsi="Calibri" w:cs="Times New Roman"/>
                <w:b/>
                <w:color w:val="FFFFFF"/>
                <w:sz w:val="20"/>
                <w:szCs w:val="20"/>
              </w:rPr>
            </w:pPr>
          </w:p>
        </w:tc>
        <w:tc>
          <w:tcPr>
            <w:tcW w:w="8595" w:type="dxa"/>
            <w:shd w:val="clear" w:color="auto" w:fill="auto"/>
            <w:vAlign w:val="center"/>
          </w:tcPr>
          <w:p w14:paraId="7B086388" w14:textId="73707061" w:rsidR="0085017B" w:rsidRPr="0085017B" w:rsidRDefault="0085017B" w:rsidP="0085017B">
            <w:pPr>
              <w:spacing w:before="120" w:after="120" w:line="240" w:lineRule="auto"/>
              <w:jc w:val="center"/>
              <w:rPr>
                <w:rFonts w:ascii="Calibri" w:eastAsia="Times New Roman" w:hAnsi="Calibri" w:cs="Times New Roman"/>
                <w:b/>
                <w:bCs/>
                <w:sz w:val="20"/>
                <w:szCs w:val="20"/>
                <w:lang w:eastAsia="ko-KR"/>
              </w:rPr>
            </w:pPr>
            <w:r w:rsidRPr="0085017B">
              <w:rPr>
                <w:rFonts w:ascii="Calibri" w:eastAsia="Times New Roman" w:hAnsi="Calibri" w:cs="Times New Roman"/>
                <w:b/>
                <w:bCs/>
                <w:sz w:val="24"/>
                <w:szCs w:val="24"/>
                <w:lang w:eastAsia="ko-KR"/>
              </w:rPr>
              <w:t>YES</w:t>
            </w:r>
            <w:r>
              <w:rPr>
                <w:rFonts w:ascii="Calibri" w:eastAsia="Times New Roman" w:hAnsi="Calibri" w:cs="Times New Roman"/>
                <w:b/>
                <w:bCs/>
                <w:sz w:val="24"/>
                <w:szCs w:val="24"/>
                <w:lang w:eastAsia="ko-KR"/>
              </w:rPr>
              <w:t xml:space="preserve">   </w:t>
            </w:r>
            <w:r w:rsidRPr="0085017B">
              <w:rPr>
                <w:rFonts w:ascii="Calibri" w:eastAsia="Times New Roman" w:hAnsi="Calibri" w:cs="Times New Roman"/>
                <w:b/>
                <w:bCs/>
                <w:sz w:val="24"/>
                <w:szCs w:val="24"/>
                <w:lang w:eastAsia="ko-KR"/>
              </w:rPr>
              <w:t xml:space="preserve"> / </w:t>
            </w:r>
            <w:r>
              <w:rPr>
                <w:rFonts w:ascii="Calibri" w:eastAsia="Times New Roman" w:hAnsi="Calibri" w:cs="Times New Roman"/>
                <w:b/>
                <w:bCs/>
                <w:sz w:val="24"/>
                <w:szCs w:val="24"/>
                <w:lang w:eastAsia="ko-KR"/>
              </w:rPr>
              <w:t xml:space="preserve">   </w:t>
            </w:r>
            <w:r w:rsidRPr="0085017B">
              <w:rPr>
                <w:rFonts w:ascii="Calibri" w:eastAsia="Times New Roman" w:hAnsi="Calibri" w:cs="Times New Roman"/>
                <w:b/>
                <w:bCs/>
                <w:sz w:val="24"/>
                <w:szCs w:val="24"/>
                <w:lang w:eastAsia="ko-KR"/>
              </w:rPr>
              <w:t>NO</w:t>
            </w:r>
          </w:p>
        </w:tc>
      </w:tr>
    </w:tbl>
    <w:p w14:paraId="31F2D965" w14:textId="3B942A75" w:rsidR="008950B5" w:rsidRPr="008950B5" w:rsidRDefault="008950B5" w:rsidP="008950B5">
      <w:pPr>
        <w:spacing w:before="360" w:after="200" w:line="240" w:lineRule="auto"/>
        <w:outlineLvl w:val="2"/>
        <w:rPr>
          <w:rFonts w:ascii="Calibri" w:eastAsia="Times New Roman" w:hAnsi="Calibri" w:cs="Times New Roman"/>
          <w:b/>
          <w:color w:val="006272"/>
          <w:sz w:val="30"/>
          <w:lang w:eastAsia="ko-KR"/>
        </w:rPr>
      </w:pPr>
      <w:r w:rsidRPr="008950B5">
        <w:rPr>
          <w:rFonts w:ascii="Calibri" w:eastAsia="Times New Roman" w:hAnsi="Calibri" w:cs="Times New Roman"/>
          <w:b/>
          <w:color w:val="006272"/>
          <w:sz w:val="30"/>
          <w:lang w:eastAsia="ko-KR"/>
        </w:rPr>
        <w:t>Other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8595"/>
      </w:tblGrid>
      <w:tr w:rsidR="008950B5" w:rsidRPr="008950B5" w14:paraId="2D0C312D" w14:textId="77777777" w:rsidTr="00B50513">
        <w:tc>
          <w:tcPr>
            <w:tcW w:w="421" w:type="dxa"/>
            <w:shd w:val="clear" w:color="auto" w:fill="006272"/>
            <w:vAlign w:val="center"/>
          </w:tcPr>
          <w:p w14:paraId="4C8ABF06" w14:textId="77777777" w:rsidR="008950B5" w:rsidRPr="008950B5" w:rsidRDefault="008950B5" w:rsidP="008950B5">
            <w:pPr>
              <w:spacing w:after="0" w:line="240" w:lineRule="auto"/>
              <w:rPr>
                <w:rFonts w:ascii="Calibri" w:eastAsia="Calibri" w:hAnsi="Calibri" w:cs="Times New Roman"/>
                <w:b/>
                <w:color w:val="FFFFFF"/>
                <w:sz w:val="20"/>
                <w:szCs w:val="20"/>
              </w:rPr>
            </w:pPr>
          </w:p>
        </w:tc>
        <w:tc>
          <w:tcPr>
            <w:tcW w:w="8595" w:type="dxa"/>
            <w:shd w:val="clear" w:color="auto" w:fill="auto"/>
            <w:vAlign w:val="center"/>
          </w:tcPr>
          <w:p w14:paraId="020C4DAA" w14:textId="77777777" w:rsidR="008950B5" w:rsidRPr="008950B5" w:rsidRDefault="008950B5" w:rsidP="008950B5">
            <w:pPr>
              <w:spacing w:before="120" w:after="120" w:line="240" w:lineRule="auto"/>
              <w:rPr>
                <w:rFonts w:ascii="Calibri" w:eastAsia="Times New Roman" w:hAnsi="Calibri" w:cs="Times New Roman"/>
                <w:sz w:val="20"/>
                <w:szCs w:val="20"/>
                <w:lang w:eastAsia="ko-KR"/>
              </w:rPr>
            </w:pPr>
          </w:p>
        </w:tc>
      </w:tr>
    </w:tbl>
    <w:p w14:paraId="46F78C50" w14:textId="77777777" w:rsidR="008950B5" w:rsidRPr="008950B5" w:rsidRDefault="008950B5" w:rsidP="008950B5">
      <w:pPr>
        <w:spacing w:after="0" w:line="240" w:lineRule="auto"/>
        <w:rPr>
          <w:rFonts w:ascii="Calibri" w:eastAsia="Times New Roman" w:hAnsi="Calibri" w:cs="Times New Roman"/>
          <w:lang w:eastAsia="ko-KR"/>
        </w:rPr>
      </w:pPr>
    </w:p>
    <w:sectPr w:rsidR="008950B5" w:rsidRPr="008950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F377" w14:textId="77777777" w:rsidR="000101AE" w:rsidRDefault="000101AE" w:rsidP="007938E5">
      <w:pPr>
        <w:spacing w:after="0" w:line="240" w:lineRule="auto"/>
      </w:pPr>
      <w:r>
        <w:separator/>
      </w:r>
    </w:p>
  </w:endnote>
  <w:endnote w:type="continuationSeparator" w:id="0">
    <w:p w14:paraId="20EE09B3" w14:textId="77777777" w:rsidR="000101AE" w:rsidRDefault="000101AE" w:rsidP="0079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A690" w14:textId="77777777" w:rsidR="000101AE" w:rsidRDefault="000101AE" w:rsidP="007938E5">
      <w:pPr>
        <w:spacing w:after="0" w:line="240" w:lineRule="auto"/>
      </w:pPr>
      <w:r>
        <w:separator/>
      </w:r>
    </w:p>
  </w:footnote>
  <w:footnote w:type="continuationSeparator" w:id="0">
    <w:p w14:paraId="19FDD2CB" w14:textId="77777777" w:rsidR="000101AE" w:rsidRDefault="000101AE" w:rsidP="00793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A26"/>
    <w:multiLevelType w:val="hybridMultilevel"/>
    <w:tmpl w:val="2A0EB9FE"/>
    <w:lvl w:ilvl="0" w:tplc="6D42F38C">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 w15:restartNumberingAfterBreak="0">
    <w:nsid w:val="05A3641A"/>
    <w:multiLevelType w:val="multilevel"/>
    <w:tmpl w:val="EA74E55C"/>
    <w:lvl w:ilvl="0">
      <w:start w:val="1"/>
      <w:numFmt w:val="lowerLetter"/>
      <w:lvlText w:val="%1."/>
      <w:lvlJc w:val="left"/>
      <w:pPr>
        <w:ind w:left="-1452" w:hanging="567"/>
      </w:pPr>
      <w:rPr>
        <w:rFonts w:hint="default"/>
        <w:b w:val="0"/>
        <w:color w:val="auto"/>
        <w:sz w:val="22"/>
        <w:szCs w:val="22"/>
      </w:rPr>
    </w:lvl>
    <w:lvl w:ilvl="1">
      <w:start w:val="1"/>
      <w:numFmt w:val="bullet"/>
      <w:lvlText w:val=""/>
      <w:lvlJc w:val="left"/>
      <w:pPr>
        <w:ind w:left="-1095" w:hanging="357"/>
      </w:pPr>
      <w:rPr>
        <w:rFonts w:ascii="Symbol" w:hAnsi="Symbol" w:hint="default"/>
      </w:rPr>
    </w:lvl>
    <w:lvl w:ilvl="2">
      <w:start w:val="1"/>
      <w:numFmt w:val="lowerRoman"/>
      <w:lvlText w:val="%3."/>
      <w:lvlJc w:val="right"/>
      <w:pPr>
        <w:ind w:left="-738" w:hanging="357"/>
      </w:pPr>
      <w:rPr>
        <w:rFonts w:hint="default"/>
      </w:rPr>
    </w:lvl>
    <w:lvl w:ilvl="3">
      <w:start w:val="1"/>
      <w:numFmt w:val="decimal"/>
      <w:lvlText w:val="%4."/>
      <w:lvlJc w:val="left"/>
      <w:pPr>
        <w:ind w:left="-381" w:hanging="357"/>
      </w:pPr>
      <w:rPr>
        <w:rFonts w:hint="default"/>
      </w:rPr>
    </w:lvl>
    <w:lvl w:ilvl="4">
      <w:start w:val="1"/>
      <w:numFmt w:val="lowerLetter"/>
      <w:lvlText w:val="%5."/>
      <w:lvlJc w:val="left"/>
      <w:pPr>
        <w:ind w:left="-24" w:hanging="357"/>
      </w:pPr>
      <w:rPr>
        <w:rFonts w:hint="default"/>
      </w:rPr>
    </w:lvl>
    <w:lvl w:ilvl="5">
      <w:start w:val="1"/>
      <w:numFmt w:val="lowerRoman"/>
      <w:lvlText w:val="%6."/>
      <w:lvlJc w:val="right"/>
      <w:pPr>
        <w:ind w:left="333" w:hanging="357"/>
      </w:pPr>
      <w:rPr>
        <w:rFonts w:hint="default"/>
      </w:rPr>
    </w:lvl>
    <w:lvl w:ilvl="6">
      <w:start w:val="1"/>
      <w:numFmt w:val="decimal"/>
      <w:lvlText w:val="%7."/>
      <w:lvlJc w:val="left"/>
      <w:pPr>
        <w:ind w:left="690" w:hanging="357"/>
      </w:pPr>
      <w:rPr>
        <w:rFonts w:hint="default"/>
      </w:rPr>
    </w:lvl>
    <w:lvl w:ilvl="7">
      <w:start w:val="1"/>
      <w:numFmt w:val="lowerLetter"/>
      <w:lvlText w:val="%8."/>
      <w:lvlJc w:val="left"/>
      <w:pPr>
        <w:ind w:left="1047" w:hanging="357"/>
      </w:pPr>
      <w:rPr>
        <w:rFonts w:hint="default"/>
      </w:rPr>
    </w:lvl>
    <w:lvl w:ilvl="8">
      <w:start w:val="1"/>
      <w:numFmt w:val="lowerRoman"/>
      <w:lvlText w:val="%9."/>
      <w:lvlJc w:val="right"/>
      <w:pPr>
        <w:ind w:left="1404" w:hanging="357"/>
      </w:pPr>
      <w:rPr>
        <w:rFonts w:hint="default"/>
      </w:rPr>
    </w:lvl>
  </w:abstractNum>
  <w:abstractNum w:abstractNumId="2"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12712317"/>
    <w:multiLevelType w:val="hybridMultilevel"/>
    <w:tmpl w:val="B8424A6A"/>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0A752DE"/>
    <w:multiLevelType w:val="hybridMultilevel"/>
    <w:tmpl w:val="5768C37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6"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161670F"/>
    <w:multiLevelType w:val="hybridMultilevel"/>
    <w:tmpl w:val="203C0506"/>
    <w:lvl w:ilvl="0" w:tplc="DE30530A">
      <w:start w:val="1"/>
      <w:numFmt w:val="decimal"/>
      <w:pStyle w:val="Questionnumber"/>
      <w:lvlText w:val="%1"/>
      <w:lvlJc w:val="left"/>
      <w:pPr>
        <w:ind w:left="360" w:hanging="360"/>
      </w:pPr>
      <w:rPr>
        <w:rFonts w:hint="default"/>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0"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B7739E5"/>
    <w:multiLevelType w:val="hybridMultilevel"/>
    <w:tmpl w:val="863415F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4" w15:restartNumberingAfterBreak="0">
    <w:nsid w:val="75FC08C7"/>
    <w:multiLevelType w:val="hybridMultilevel"/>
    <w:tmpl w:val="B91A933A"/>
    <w:lvl w:ilvl="0" w:tplc="ACE2C8C2">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5"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3"/>
  </w:num>
  <w:num w:numId="2">
    <w:abstractNumId w:val="3"/>
  </w:num>
  <w:num w:numId="3">
    <w:abstractNumId w:val="9"/>
  </w:num>
  <w:num w:numId="4">
    <w:abstractNumId w:val="1"/>
  </w:num>
  <w:num w:numId="5">
    <w:abstractNumId w:val="12"/>
  </w:num>
  <w:num w:numId="6">
    <w:abstractNumId w:val="2"/>
  </w:num>
  <w:num w:numId="7">
    <w:abstractNumId w:val="10"/>
  </w:num>
  <w:num w:numId="8">
    <w:abstractNumId w:val="5"/>
  </w:num>
  <w:num w:numId="9">
    <w:abstractNumId w:val="6"/>
  </w:num>
  <w:num w:numId="10">
    <w:abstractNumId w:val="15"/>
  </w:num>
  <w:num w:numId="11">
    <w:abstractNumId w:val="7"/>
  </w:num>
  <w:num w:numId="12">
    <w:abstractNumId w:val="8"/>
  </w:num>
  <w:num w:numId="13">
    <w:abstractNumId w:val="8"/>
  </w:num>
  <w:num w:numId="14">
    <w:abstractNumId w:val="13"/>
  </w:num>
  <w:num w:numId="15">
    <w:abstractNumId w:val="13"/>
  </w:num>
  <w:num w:numId="16">
    <w:abstractNumId w:val="4"/>
  </w:num>
  <w:num w:numId="17">
    <w:abstractNumId w:val="14"/>
  </w:num>
  <w:num w:numId="18">
    <w:abstractNumId w:val="0"/>
  </w:num>
  <w:num w:numId="19">
    <w:abstractNumId w:val="8"/>
    <w:lvlOverride w:ilvl="0">
      <w:startOverride w:val="5"/>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101AE"/>
    <w:rsid w:val="00042372"/>
    <w:rsid w:val="000E5D21"/>
    <w:rsid w:val="000F68F1"/>
    <w:rsid w:val="00115A91"/>
    <w:rsid w:val="00122D49"/>
    <w:rsid w:val="001A044E"/>
    <w:rsid w:val="001D04B0"/>
    <w:rsid w:val="002D6FD5"/>
    <w:rsid w:val="00307E6F"/>
    <w:rsid w:val="003525E1"/>
    <w:rsid w:val="00357553"/>
    <w:rsid w:val="003B28A2"/>
    <w:rsid w:val="003F5FDF"/>
    <w:rsid w:val="00480145"/>
    <w:rsid w:val="00496D62"/>
    <w:rsid w:val="00532EBA"/>
    <w:rsid w:val="0053388D"/>
    <w:rsid w:val="007938E5"/>
    <w:rsid w:val="00845388"/>
    <w:rsid w:val="0085017B"/>
    <w:rsid w:val="008950B5"/>
    <w:rsid w:val="008F486B"/>
    <w:rsid w:val="00934B7C"/>
    <w:rsid w:val="0097273C"/>
    <w:rsid w:val="009938C4"/>
    <w:rsid w:val="009E26A8"/>
    <w:rsid w:val="00AB3068"/>
    <w:rsid w:val="00B21555"/>
    <w:rsid w:val="00B50513"/>
    <w:rsid w:val="00B52745"/>
    <w:rsid w:val="00D47FF3"/>
    <w:rsid w:val="00D83A1D"/>
    <w:rsid w:val="00DE5AAD"/>
    <w:rsid w:val="00E1416F"/>
    <w:rsid w:val="00E66087"/>
    <w:rsid w:val="00E963CE"/>
    <w:rsid w:val="00F71FFB"/>
    <w:rsid w:val="00FB6EE1"/>
    <w:rsid w:val="00FC58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basedOn w:val="Normal"/>
    <w:uiPriority w:val="34"/>
    <w:qFormat/>
    <w:rsid w:val="001D04B0"/>
    <w:pPr>
      <w:ind w:left="720"/>
      <w:contextualSpacing/>
    </w:pPr>
  </w:style>
  <w:style w:type="character" w:styleId="Hyperlink">
    <w:name w:val="Hyperlink"/>
    <w:basedOn w:val="DefaultParagraphFont"/>
    <w:uiPriority w:val="99"/>
    <w:unhideWhenUsed/>
    <w:rsid w:val="0053388D"/>
    <w:rPr>
      <w:color w:val="0563C1" w:themeColor="hyperlink"/>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AB3068"/>
    <w:pPr>
      <w:spacing w:before="120" w:after="120" w:line="276" w:lineRule="auto"/>
    </w:pPr>
  </w:style>
  <w:style w:type="paragraph" w:customStyle="1" w:styleId="Questionnumber">
    <w:name w:val="Question number"/>
    <w:basedOn w:val="Normal"/>
    <w:link w:val="QuestionnumberChar"/>
    <w:rsid w:val="00AB3068"/>
    <w:pPr>
      <w:numPr>
        <w:numId w:val="13"/>
      </w:numPr>
      <w:spacing w:after="200" w:line="276" w:lineRule="auto"/>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paragraph" w:styleId="Header">
    <w:name w:val="header"/>
    <w:basedOn w:val="Normal"/>
    <w:link w:val="HeaderChar"/>
    <w:uiPriority w:val="99"/>
    <w:unhideWhenUsed/>
    <w:rsid w:val="0079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8E5"/>
  </w:style>
  <w:style w:type="paragraph" w:styleId="Footer">
    <w:name w:val="footer"/>
    <w:basedOn w:val="Normal"/>
    <w:link w:val="FooterChar"/>
    <w:uiPriority w:val="99"/>
    <w:unhideWhenUsed/>
    <w:rsid w:val="0079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8E5"/>
  </w:style>
  <w:style w:type="character" w:styleId="CommentReference">
    <w:name w:val="annotation reference"/>
    <w:basedOn w:val="DefaultParagraphFont"/>
    <w:uiPriority w:val="99"/>
    <w:semiHidden/>
    <w:unhideWhenUsed/>
    <w:rsid w:val="002D6FD5"/>
    <w:rPr>
      <w:sz w:val="16"/>
      <w:szCs w:val="16"/>
    </w:rPr>
  </w:style>
  <w:style w:type="paragraph" w:styleId="CommentText">
    <w:name w:val="annotation text"/>
    <w:basedOn w:val="Normal"/>
    <w:link w:val="CommentTextChar"/>
    <w:uiPriority w:val="99"/>
    <w:semiHidden/>
    <w:unhideWhenUsed/>
    <w:rsid w:val="002D6FD5"/>
    <w:pPr>
      <w:spacing w:line="240" w:lineRule="auto"/>
    </w:pPr>
    <w:rPr>
      <w:sz w:val="20"/>
      <w:szCs w:val="20"/>
    </w:rPr>
  </w:style>
  <w:style w:type="character" w:customStyle="1" w:styleId="CommentTextChar">
    <w:name w:val="Comment Text Char"/>
    <w:basedOn w:val="DefaultParagraphFont"/>
    <w:link w:val="CommentText"/>
    <w:uiPriority w:val="99"/>
    <w:semiHidden/>
    <w:rsid w:val="002D6FD5"/>
    <w:rPr>
      <w:sz w:val="20"/>
      <w:szCs w:val="20"/>
    </w:rPr>
  </w:style>
  <w:style w:type="paragraph" w:styleId="CommentSubject">
    <w:name w:val="annotation subject"/>
    <w:basedOn w:val="CommentText"/>
    <w:next w:val="CommentText"/>
    <w:link w:val="CommentSubjectChar"/>
    <w:uiPriority w:val="99"/>
    <w:semiHidden/>
    <w:unhideWhenUsed/>
    <w:rsid w:val="002D6FD5"/>
    <w:rPr>
      <w:b/>
      <w:bCs/>
    </w:rPr>
  </w:style>
  <w:style w:type="character" w:customStyle="1" w:styleId="CommentSubjectChar">
    <w:name w:val="Comment Subject Char"/>
    <w:basedOn w:val="CommentTextChar"/>
    <w:link w:val="CommentSubject"/>
    <w:uiPriority w:val="99"/>
    <w:semiHidden/>
    <w:rsid w:val="002D6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Pregulations@mbie.govt.nz" TargetMode="External"/><Relationship Id="rId3" Type="http://schemas.openxmlformats.org/officeDocument/2006/relationships/settings" Target="settings.xml"/><Relationship Id="rId7" Type="http://schemas.openxmlformats.org/officeDocument/2006/relationships/hyperlink" Target="mailto:%20BPPregulation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2022-10-27T03:11:00Z</dcterms:created>
  <dcterms:modified xsi:type="dcterms:W3CDTF">2022-10-27T03:11:00Z</dcterms:modified>
</cp:coreProperties>
</file>