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7E7" w:rsidRPr="00DB47FF" w:rsidRDefault="008527E7" w:rsidP="008527E7">
      <w:pPr>
        <w:pStyle w:val="Heading1"/>
        <w:spacing w:before="360" w:after="360"/>
        <w:jc w:val="both"/>
        <w:rPr>
          <w:rFonts w:ascii="Calibri" w:eastAsia="SimSun" w:hAnsi="Calibri" w:cs="Arial"/>
          <w:bCs/>
          <w:smallCaps/>
          <w:kern w:val="0"/>
          <w:sz w:val="24"/>
          <w:szCs w:val="24"/>
        </w:rPr>
      </w:pPr>
      <w:bookmarkStart w:id="0" w:name="_Toc405369857"/>
      <w:bookmarkStart w:id="1" w:name="_GoBack"/>
      <w:bookmarkEnd w:id="1"/>
      <w:r>
        <w:rPr>
          <w:rFonts w:ascii="Calibri" w:hAnsi="Calibri"/>
          <w:noProof/>
        </w:rPr>
        <w:drawing>
          <wp:anchor distT="0" distB="0" distL="114300" distR="114300" simplePos="0" relativeHeight="251659264" behindDoc="1" locked="0" layoutInCell="1" allowOverlap="1" wp14:anchorId="580456C3" wp14:editId="398168BB">
            <wp:simplePos x="0" y="0"/>
            <wp:positionH relativeFrom="margin">
              <wp:align>center</wp:align>
            </wp:positionH>
            <wp:positionV relativeFrom="paragraph">
              <wp:posOffset>-269875</wp:posOffset>
            </wp:positionV>
            <wp:extent cx="5591810" cy="908685"/>
            <wp:effectExtent l="0" t="0" r="8890" b="5715"/>
            <wp:wrapNone/>
            <wp:docPr id="1" name="Picture 1" descr="C:\Users\shiree\downloads\MBIE Templates New\MBIE Templates New\memo 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shiree\downloads\MBIE Templates New\MBIE Templates New\memo clean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810" cy="9086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27E7" w:rsidRDefault="008527E7" w:rsidP="008527E7">
      <w:pPr>
        <w:pStyle w:val="Heading1"/>
        <w:rPr>
          <w:rFonts w:ascii="Calibri" w:hAnsi="Calibri"/>
          <w:szCs w:val="30"/>
        </w:rPr>
      </w:pPr>
      <w:r>
        <w:rPr>
          <w:rFonts w:ascii="Calibri" w:hAnsi="Calibri"/>
          <w:noProof/>
          <w:szCs w:val="30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349BAB5F" wp14:editId="530A2265">
                <wp:simplePos x="0" y="0"/>
                <wp:positionH relativeFrom="column">
                  <wp:posOffset>5080</wp:posOffset>
                </wp:positionH>
                <wp:positionV relativeFrom="paragraph">
                  <wp:posOffset>24764</wp:posOffset>
                </wp:positionV>
                <wp:extent cx="5656580" cy="0"/>
                <wp:effectExtent l="0" t="19050" r="20320" b="38100"/>
                <wp:wrapNone/>
                <wp:docPr id="12" name="Straight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56580" cy="0"/>
                        </a:xfrm>
                        <a:prstGeom prst="line">
                          <a:avLst/>
                        </a:prstGeom>
                        <a:noFill/>
                        <a:ln w="50800" cap="flat" cmpd="sng" algn="ctr">
                          <a:solidFill>
                            <a:sysClr val="windowText" lastClr="000000">
                              <a:lumMod val="65000"/>
                              <a:lumOff val="3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pt,1.95pt" to="445.8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" strokecolor="#595959" strokeweight="4pt">
                <o:lock v:ext="edit" shapetype="f"/>
              </v:line>
            </w:pict>
          </mc:Fallback>
        </mc:AlternateContent>
      </w:r>
      <w:bookmarkEnd w:id="0"/>
    </w:p>
    <w:p w:rsidR="008527E7" w:rsidRPr="000B1380" w:rsidRDefault="008527E7" w:rsidP="008527E7">
      <w:pPr>
        <w:pStyle w:val="Heading1"/>
        <w:rPr>
          <w:rFonts w:ascii="Calibri" w:eastAsia="SimSun" w:hAnsi="Calibri"/>
          <w:szCs w:val="30"/>
        </w:rPr>
      </w:pPr>
      <w:r>
        <w:rPr>
          <w:rFonts w:ascii="Calibri" w:hAnsi="Calibri"/>
          <w:szCs w:val="30"/>
        </w:rPr>
        <w:t>N</w:t>
      </w:r>
      <w:r w:rsidRPr="000B1380">
        <w:rPr>
          <w:rFonts w:ascii="Calibri" w:hAnsi="Calibri"/>
          <w:szCs w:val="30"/>
        </w:rPr>
        <w:t>ew Zealand Registered Architects Board</w:t>
      </w:r>
      <w:r w:rsidRPr="000B1380">
        <w:rPr>
          <w:rFonts w:ascii="Calibri" w:eastAsia="SimSun" w:hAnsi="Calibri"/>
          <w:szCs w:val="30"/>
        </w:rPr>
        <w:t xml:space="preserve"> –</w:t>
      </w:r>
      <w:r>
        <w:rPr>
          <w:rFonts w:ascii="Calibri" w:eastAsia="SimSun" w:hAnsi="Calibri"/>
          <w:szCs w:val="30"/>
        </w:rPr>
        <w:t xml:space="preserve"> </w:t>
      </w:r>
      <w:r w:rsidRPr="000B1380">
        <w:rPr>
          <w:rFonts w:ascii="Calibri" w:eastAsia="SimSun" w:hAnsi="Calibri"/>
          <w:szCs w:val="30"/>
        </w:rPr>
        <w:t>Member Position Description</w:t>
      </w:r>
    </w:p>
    <w:p w:rsidR="008527E7" w:rsidRDefault="008527E7" w:rsidP="008527E7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On behalf of the Minister for</w:t>
      </w:r>
      <w:r w:rsidRPr="001B2C23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Building and Construction, </w:t>
      </w:r>
      <w:r w:rsidRPr="001B2C23">
        <w:rPr>
          <w:rFonts w:ascii="Calibri" w:hAnsi="Calibri"/>
          <w:sz w:val="22"/>
          <w:szCs w:val="22"/>
        </w:rPr>
        <w:t>the Ministry of Business</w:t>
      </w:r>
      <w:r>
        <w:rPr>
          <w:rFonts w:ascii="Calibri" w:hAnsi="Calibri"/>
          <w:sz w:val="22"/>
          <w:szCs w:val="22"/>
        </w:rPr>
        <w:t>,</w:t>
      </w:r>
      <w:r w:rsidRPr="001B2C23">
        <w:rPr>
          <w:rFonts w:ascii="Calibri" w:hAnsi="Calibri"/>
          <w:sz w:val="22"/>
          <w:szCs w:val="22"/>
        </w:rPr>
        <w:t xml:space="preserve"> Innovation and Employment (the Ministry) is seeking candidates </w:t>
      </w:r>
      <w:r>
        <w:rPr>
          <w:rFonts w:ascii="Calibri" w:hAnsi="Calibri"/>
          <w:sz w:val="22"/>
          <w:szCs w:val="22"/>
        </w:rPr>
        <w:t>who wish to be considered for appointment as a member of the New </w:t>
      </w:r>
      <w:r w:rsidRPr="000B1380">
        <w:rPr>
          <w:rFonts w:ascii="Calibri" w:hAnsi="Calibri"/>
          <w:sz w:val="22"/>
          <w:szCs w:val="22"/>
        </w:rPr>
        <w:t>Zealand Registered Architects Board (the Board).</w:t>
      </w:r>
    </w:p>
    <w:p w:rsidR="008527E7" w:rsidRDefault="008527E7" w:rsidP="008527E7">
      <w:pPr>
        <w:pStyle w:val="Heading2"/>
        <w:spacing w:before="120" w:after="120"/>
        <w:rPr>
          <w:rFonts w:ascii="Calibri" w:hAnsi="Calibri"/>
          <w:b w:val="0"/>
          <w:i w:val="0"/>
          <w:sz w:val="22"/>
        </w:rPr>
      </w:pPr>
      <w:r w:rsidRPr="00ED3CF4">
        <w:rPr>
          <w:rFonts w:ascii="Calibri" w:hAnsi="Calibri"/>
          <w:b w:val="0"/>
          <w:i w:val="0"/>
          <w:sz w:val="22"/>
        </w:rPr>
        <w:t>Under the Registered Architects Act 2005 (the Act), the Board comprises of members nominated by the New Zealand Institute of Architects and other persons</w:t>
      </w:r>
      <w:r>
        <w:rPr>
          <w:rFonts w:ascii="Calibri" w:hAnsi="Calibri"/>
          <w:b w:val="0"/>
          <w:i w:val="0"/>
          <w:sz w:val="22"/>
        </w:rPr>
        <w:t xml:space="preserve"> recommended by the responsible Minister</w:t>
      </w:r>
      <w:r w:rsidRPr="00ED3CF4">
        <w:rPr>
          <w:rFonts w:ascii="Calibri" w:hAnsi="Calibri"/>
          <w:b w:val="0"/>
          <w:i w:val="0"/>
          <w:sz w:val="22"/>
        </w:rPr>
        <w:t>. Members are appointed by the Governor-General on the recommendation of the responsible Minister, and can serve terms of up to five years.</w:t>
      </w:r>
    </w:p>
    <w:p w:rsidR="008527E7" w:rsidRPr="000B1380" w:rsidRDefault="008527E7" w:rsidP="008527E7">
      <w:pPr>
        <w:pStyle w:val="Heading2"/>
        <w:spacing w:before="120" w:after="120"/>
        <w:rPr>
          <w:rFonts w:ascii="Calibri" w:eastAsia="SimSun" w:hAnsi="Calibri"/>
        </w:rPr>
      </w:pPr>
      <w:r w:rsidRPr="00DB47FF">
        <w:rPr>
          <w:rFonts w:ascii="Calibri" w:eastAsia="SimSun" w:hAnsi="Calibri"/>
        </w:rPr>
        <w:t>Skills</w:t>
      </w:r>
      <w:r>
        <w:rPr>
          <w:rFonts w:ascii="Calibri" w:eastAsia="SimSun" w:hAnsi="Calibri"/>
        </w:rPr>
        <w:t>,</w:t>
      </w:r>
      <w:r w:rsidRPr="00DB47FF">
        <w:rPr>
          <w:rFonts w:ascii="Calibri" w:eastAsia="SimSun" w:hAnsi="Calibri"/>
        </w:rPr>
        <w:t xml:space="preserve"> Experience</w:t>
      </w:r>
      <w:r>
        <w:rPr>
          <w:rFonts w:ascii="Calibri" w:eastAsia="SimSun" w:hAnsi="Calibri"/>
        </w:rPr>
        <w:t>,</w:t>
      </w:r>
      <w:r w:rsidRPr="00DB47FF">
        <w:rPr>
          <w:rFonts w:ascii="Calibri" w:eastAsia="SimSun" w:hAnsi="Calibri"/>
        </w:rPr>
        <w:t xml:space="preserve"> </w:t>
      </w:r>
      <w:r>
        <w:rPr>
          <w:rFonts w:ascii="Calibri" w:eastAsia="SimSun" w:hAnsi="Calibri"/>
        </w:rPr>
        <w:t xml:space="preserve">and Attributes </w:t>
      </w:r>
      <w:r w:rsidRPr="00DB47FF">
        <w:rPr>
          <w:rFonts w:ascii="Calibri" w:eastAsia="SimSun" w:hAnsi="Calibri"/>
        </w:rPr>
        <w:t>Required</w:t>
      </w:r>
    </w:p>
    <w:p w:rsidR="008527E7" w:rsidRPr="00ED3CF4" w:rsidRDefault="008527E7" w:rsidP="008527E7">
      <w:pPr>
        <w:shd w:val="clear" w:color="auto" w:fill="FFFFFF"/>
        <w:spacing w:after="200"/>
        <w:rPr>
          <w:rFonts w:ascii="Calibri" w:eastAsia="Calibri" w:hAnsi="Calibri"/>
          <w:sz w:val="22"/>
          <w:szCs w:val="22"/>
          <w:lang w:eastAsia="en-US"/>
        </w:rPr>
      </w:pPr>
      <w:r w:rsidRPr="007F097C">
        <w:rPr>
          <w:rFonts w:ascii="Calibri" w:eastAsia="Calibri" w:hAnsi="Calibri"/>
          <w:sz w:val="22"/>
          <w:szCs w:val="22"/>
          <w:lang w:eastAsia="en-US"/>
        </w:rPr>
        <w:t xml:space="preserve">The </w:t>
      </w:r>
      <w:r w:rsidR="007F097C" w:rsidRPr="007F097C">
        <w:rPr>
          <w:rFonts w:ascii="Calibri" w:eastAsia="Calibri" w:hAnsi="Calibri"/>
          <w:sz w:val="22"/>
          <w:szCs w:val="22"/>
          <w:lang w:eastAsia="en-US"/>
        </w:rPr>
        <w:t xml:space="preserve">Ministry </w:t>
      </w:r>
      <w:r w:rsidRPr="007F097C">
        <w:rPr>
          <w:rFonts w:ascii="Calibri" w:eastAsia="Calibri" w:hAnsi="Calibri"/>
          <w:sz w:val="22"/>
          <w:szCs w:val="22"/>
          <w:lang w:eastAsia="en-US"/>
        </w:rPr>
        <w:t>is</w:t>
      </w:r>
      <w:r w:rsidRPr="00ED3CF4">
        <w:rPr>
          <w:rFonts w:ascii="Calibri" w:eastAsia="Calibri" w:hAnsi="Calibri"/>
          <w:sz w:val="22"/>
          <w:szCs w:val="22"/>
          <w:lang w:eastAsia="en-US"/>
        </w:rPr>
        <w:t xml:space="preserve"> seeking</w:t>
      </w:r>
      <w:r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Pr="00ED3CF4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81131E">
        <w:rPr>
          <w:rFonts w:ascii="Calibri" w:eastAsia="Calibri" w:hAnsi="Calibri"/>
          <w:sz w:val="22"/>
          <w:szCs w:val="22"/>
          <w:lang w:eastAsia="en-US"/>
        </w:rPr>
        <w:t>member from outside the architecture profession</w:t>
      </w:r>
      <w:r>
        <w:t xml:space="preserve"> </w:t>
      </w:r>
      <w:r w:rsidRPr="00ED3CF4">
        <w:rPr>
          <w:rFonts w:ascii="Calibri" w:eastAsia="Calibri" w:hAnsi="Calibri"/>
          <w:sz w:val="22"/>
          <w:szCs w:val="22"/>
          <w:lang w:eastAsia="en-US"/>
        </w:rPr>
        <w:t>with a set of skills, attributes and experience which will bring an informed and diverse perspective to the Board. Ideally applicants will have:</w:t>
      </w:r>
    </w:p>
    <w:p w:rsidR="008527E7" w:rsidRDefault="00CA40D5" w:rsidP="008527E7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</w:t>
      </w:r>
      <w:r w:rsidR="008527E7">
        <w:rPr>
          <w:rFonts w:ascii="Calibri" w:eastAsia="Calibri" w:hAnsi="Calibri"/>
          <w:sz w:val="22"/>
          <w:szCs w:val="22"/>
          <w:lang w:eastAsia="en-US"/>
        </w:rPr>
        <w:t>xperience with digital communications</w:t>
      </w:r>
    </w:p>
    <w:p w:rsidR="008527E7" w:rsidRDefault="008527E7" w:rsidP="008527E7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marketing</w:t>
      </w:r>
      <w:r w:rsidRPr="00D46713">
        <w:rPr>
          <w:rFonts w:ascii="Calibri" w:eastAsia="Calibri" w:hAnsi="Calibri"/>
          <w:sz w:val="22"/>
          <w:szCs w:val="22"/>
          <w:lang w:eastAsia="en-US"/>
        </w:rPr>
        <w:t xml:space="preserve"> and policy</w:t>
      </w:r>
      <w:r>
        <w:rPr>
          <w:rFonts w:ascii="Calibri" w:eastAsia="Calibri" w:hAnsi="Calibri"/>
          <w:sz w:val="22"/>
          <w:szCs w:val="22"/>
          <w:lang w:eastAsia="en-US"/>
        </w:rPr>
        <w:t xml:space="preserve"> experience</w:t>
      </w:r>
    </w:p>
    <w:p w:rsidR="008527E7" w:rsidRDefault="008527E7" w:rsidP="008527E7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 w:rsidRPr="00E612F5">
        <w:rPr>
          <w:rFonts w:ascii="Calibri" w:eastAsia="Calibri" w:hAnsi="Calibri"/>
          <w:sz w:val="22"/>
          <w:szCs w:val="22"/>
          <w:lang w:eastAsia="en-US"/>
        </w:rPr>
        <w:t xml:space="preserve">governance experience </w:t>
      </w:r>
    </w:p>
    <w:p w:rsidR="008527E7" w:rsidRDefault="008527E7" w:rsidP="008527E7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experience dealing with complex issues</w:t>
      </w:r>
    </w:p>
    <w:p w:rsidR="008527E7" w:rsidRDefault="008527E7" w:rsidP="008527E7">
      <w:pPr>
        <w:numPr>
          <w:ilvl w:val="0"/>
          <w:numId w:val="2"/>
        </w:numPr>
        <w:shd w:val="clear" w:color="auto" w:fill="FFFFFF"/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</w:t>
      </w:r>
      <w:r w:rsidRPr="00201FCD">
        <w:rPr>
          <w:rFonts w:ascii="Calibri" w:eastAsia="Calibri" w:hAnsi="Calibri"/>
          <w:sz w:val="22"/>
          <w:szCs w:val="22"/>
          <w:lang w:eastAsia="en-US"/>
        </w:rPr>
        <w:t>wareness of emerging technologies</w:t>
      </w:r>
    </w:p>
    <w:p w:rsidR="008527E7" w:rsidRPr="00E612F5" w:rsidRDefault="008527E7" w:rsidP="008527E7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an appreciation</w:t>
      </w:r>
      <w:r w:rsidRPr="00E612F5">
        <w:rPr>
          <w:rFonts w:ascii="Calibri" w:eastAsia="Calibri" w:hAnsi="Calibri"/>
          <w:sz w:val="22"/>
          <w:szCs w:val="22"/>
          <w:lang w:eastAsia="en-US"/>
        </w:rPr>
        <w:t xml:space="preserve"> of the responsibilities associated with re</w:t>
      </w:r>
      <w:r>
        <w:rPr>
          <w:rFonts w:ascii="Calibri" w:eastAsia="Calibri" w:hAnsi="Calibri"/>
          <w:sz w:val="22"/>
          <w:szCs w:val="22"/>
          <w:lang w:eastAsia="en-US"/>
        </w:rPr>
        <w:t>gulatory or disciplinary bodies</w:t>
      </w:r>
    </w:p>
    <w:p w:rsidR="008527E7" w:rsidRPr="001104F7" w:rsidRDefault="008527E7" w:rsidP="008527E7">
      <w:pPr>
        <w:numPr>
          <w:ilvl w:val="0"/>
          <w:numId w:val="2"/>
        </w:numPr>
        <w:shd w:val="clear" w:color="auto" w:fill="FFFFFF"/>
        <w:spacing w:after="120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b</w:t>
      </w:r>
      <w:r w:rsidR="00780B1D">
        <w:rPr>
          <w:rFonts w:ascii="Calibri" w:eastAsia="Calibri" w:hAnsi="Calibri"/>
          <w:sz w:val="22"/>
          <w:szCs w:val="22"/>
          <w:lang w:eastAsia="en-US"/>
        </w:rPr>
        <w:t>road sector networks – bringing</w:t>
      </w:r>
      <w:r w:rsidRPr="001104F7">
        <w:rPr>
          <w:rFonts w:ascii="Calibri" w:eastAsia="Calibri" w:hAnsi="Calibri"/>
          <w:sz w:val="22"/>
          <w:szCs w:val="22"/>
          <w:lang w:eastAsia="en-US"/>
        </w:rPr>
        <w:t xml:space="preserve"> a</w:t>
      </w:r>
      <w:r w:rsidR="00780B1D">
        <w:rPr>
          <w:rFonts w:ascii="Calibri" w:eastAsia="Calibri" w:hAnsi="Calibri"/>
          <w:sz w:val="22"/>
          <w:szCs w:val="22"/>
          <w:lang w:eastAsia="en-US"/>
        </w:rPr>
        <w:t xml:space="preserve"> sector perspective and connecting</w:t>
      </w:r>
      <w:r w:rsidRPr="001104F7">
        <w:rPr>
          <w:rFonts w:ascii="Calibri" w:eastAsia="Calibri" w:hAnsi="Calibri"/>
          <w:sz w:val="22"/>
          <w:szCs w:val="22"/>
          <w:lang w:eastAsia="en-US"/>
        </w:rPr>
        <w:t xml:space="preserve"> with the sector</w:t>
      </w:r>
    </w:p>
    <w:p w:rsidR="008527E7" w:rsidRPr="00201FCD" w:rsidRDefault="008527E7" w:rsidP="008527E7">
      <w:pPr>
        <w:numPr>
          <w:ilvl w:val="0"/>
          <w:numId w:val="2"/>
        </w:numPr>
        <w:shd w:val="clear" w:color="auto" w:fill="FFFFFF"/>
        <w:spacing w:after="120"/>
        <w:ind w:left="714" w:hanging="357"/>
        <w:rPr>
          <w:rFonts w:ascii="Calibri" w:eastAsia="Calibri" w:hAnsi="Calibri"/>
          <w:sz w:val="22"/>
          <w:szCs w:val="22"/>
          <w:lang w:eastAsia="en-US"/>
        </w:rPr>
      </w:pPr>
      <w:proofErr w:type="gramStart"/>
      <w:r w:rsidRPr="00201FCD">
        <w:rPr>
          <w:rFonts w:ascii="Calibri" w:eastAsia="Calibri" w:hAnsi="Calibri"/>
          <w:sz w:val="22"/>
          <w:szCs w:val="22"/>
          <w:lang w:eastAsia="en-US"/>
        </w:rPr>
        <w:t>an</w:t>
      </w:r>
      <w:proofErr w:type="gramEnd"/>
      <w:r w:rsidRPr="00201FCD">
        <w:rPr>
          <w:rFonts w:ascii="Calibri" w:eastAsia="Calibri" w:hAnsi="Calibri"/>
          <w:sz w:val="22"/>
          <w:szCs w:val="22"/>
          <w:lang w:eastAsia="en-US"/>
        </w:rPr>
        <w:t xml:space="preserve"> appreciation of intergenerational issues and views</w:t>
      </w:r>
      <w:r>
        <w:rPr>
          <w:rFonts w:ascii="Calibri" w:eastAsia="Calibri" w:hAnsi="Calibri"/>
          <w:sz w:val="22"/>
          <w:szCs w:val="22"/>
          <w:lang w:eastAsia="en-US"/>
        </w:rPr>
        <w:t>.</w:t>
      </w:r>
    </w:p>
    <w:p w:rsidR="008527E7" w:rsidRDefault="007F097C" w:rsidP="008527E7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>
        <w:rPr>
          <w:rFonts w:ascii="Calibri" w:eastAsia="Calibri" w:hAnsi="Calibri"/>
          <w:sz w:val="22"/>
          <w:szCs w:val="22"/>
          <w:lang w:eastAsia="en-US"/>
        </w:rPr>
        <w:t>The s</w:t>
      </w:r>
      <w:r w:rsidR="008527E7">
        <w:rPr>
          <w:rFonts w:ascii="Calibri" w:eastAsia="Calibri" w:hAnsi="Calibri"/>
          <w:sz w:val="22"/>
          <w:szCs w:val="22"/>
          <w:lang w:eastAsia="en-US"/>
        </w:rPr>
        <w:t>uccessful candidate will</w:t>
      </w:r>
      <w:r w:rsidR="008527E7">
        <w:rPr>
          <w:rFonts w:ascii="Calibri" w:hAnsi="Calibri"/>
          <w:sz w:val="22"/>
          <w:szCs w:val="22"/>
        </w:rPr>
        <w:t xml:space="preserve"> </w:t>
      </w:r>
      <w:r w:rsidR="008527E7" w:rsidRPr="00FC588E">
        <w:rPr>
          <w:rFonts w:ascii="Calibri" w:hAnsi="Calibri"/>
          <w:sz w:val="22"/>
          <w:szCs w:val="22"/>
        </w:rPr>
        <w:t xml:space="preserve">bring an objective and </w:t>
      </w:r>
      <w:r w:rsidR="008527E7">
        <w:rPr>
          <w:rFonts w:ascii="Calibri" w:hAnsi="Calibri"/>
          <w:sz w:val="22"/>
          <w:szCs w:val="22"/>
        </w:rPr>
        <w:t>open-minded</w:t>
      </w:r>
      <w:r w:rsidR="008527E7" w:rsidRPr="00FC588E">
        <w:rPr>
          <w:rFonts w:ascii="Calibri" w:hAnsi="Calibri"/>
          <w:sz w:val="22"/>
          <w:szCs w:val="22"/>
        </w:rPr>
        <w:t xml:space="preserve"> approach to disciplinary hearings</w:t>
      </w:r>
      <w:r w:rsidR="008527E7">
        <w:rPr>
          <w:rFonts w:ascii="Calibri" w:hAnsi="Calibri"/>
          <w:sz w:val="22"/>
          <w:szCs w:val="22"/>
        </w:rPr>
        <w:t>, be collaborative</w:t>
      </w:r>
      <w:r>
        <w:rPr>
          <w:rFonts w:ascii="Calibri" w:hAnsi="Calibri"/>
          <w:sz w:val="22"/>
          <w:szCs w:val="22"/>
        </w:rPr>
        <w:t>,</w:t>
      </w:r>
      <w:r w:rsidR="008527E7">
        <w:rPr>
          <w:rFonts w:ascii="Calibri" w:hAnsi="Calibri"/>
          <w:sz w:val="22"/>
          <w:szCs w:val="22"/>
        </w:rPr>
        <w:t xml:space="preserve"> be an effective communicator, and </w:t>
      </w:r>
      <w:r w:rsidR="00CF6717">
        <w:rPr>
          <w:rFonts w:ascii="Calibri" w:hAnsi="Calibri"/>
          <w:sz w:val="22"/>
          <w:szCs w:val="22"/>
        </w:rPr>
        <w:t xml:space="preserve">be </w:t>
      </w:r>
      <w:r w:rsidR="008527E7">
        <w:rPr>
          <w:rFonts w:ascii="Calibri" w:hAnsi="Calibri"/>
          <w:sz w:val="22"/>
          <w:szCs w:val="22"/>
        </w:rPr>
        <w:t>available to devote time and energy to the role.</w:t>
      </w:r>
    </w:p>
    <w:p w:rsidR="008527E7" w:rsidRPr="0088382B" w:rsidRDefault="008527E7" w:rsidP="008527E7">
      <w:pPr>
        <w:shd w:val="clear" w:color="auto" w:fill="FFFFFF"/>
        <w:spacing w:before="100" w:beforeAutospacing="1" w:after="100" w:afterAutospacing="1"/>
        <w:rPr>
          <w:rFonts w:ascii="Calibri" w:hAnsi="Calibri"/>
          <w:b/>
          <w:i/>
          <w:sz w:val="22"/>
          <w:szCs w:val="22"/>
        </w:rPr>
      </w:pPr>
      <w:r w:rsidRPr="0088382B">
        <w:rPr>
          <w:rFonts w:ascii="Calibri" w:hAnsi="Calibri"/>
          <w:b/>
          <w:i/>
          <w:sz w:val="22"/>
          <w:szCs w:val="22"/>
        </w:rPr>
        <w:t>Time Commitment and Meetings</w:t>
      </w:r>
    </w:p>
    <w:p w:rsidR="008527E7" w:rsidRPr="0088382B" w:rsidRDefault="008527E7" w:rsidP="008527E7">
      <w:pPr>
        <w:shd w:val="clear" w:color="auto" w:fill="FFFFFF"/>
        <w:spacing w:before="100" w:beforeAutospacing="1" w:after="100" w:afterAutospacing="1"/>
        <w:rPr>
          <w:rFonts w:ascii="Calibri" w:hAnsi="Calibri"/>
          <w:sz w:val="22"/>
          <w:szCs w:val="22"/>
        </w:rPr>
      </w:pPr>
      <w:r w:rsidRPr="0088382B">
        <w:rPr>
          <w:rFonts w:ascii="Calibri" w:hAnsi="Calibri"/>
          <w:sz w:val="22"/>
          <w:szCs w:val="22"/>
        </w:rPr>
        <w:t>The time commitment for members is typically 8 - 10 days per year, including four formal board meetings, some telephone confere</w:t>
      </w:r>
      <w:r>
        <w:rPr>
          <w:rFonts w:ascii="Calibri" w:hAnsi="Calibri"/>
          <w:sz w:val="22"/>
          <w:szCs w:val="22"/>
        </w:rPr>
        <w:t xml:space="preserve">nces and disciplinary hearings. </w:t>
      </w:r>
      <w:r w:rsidRPr="0088382B">
        <w:rPr>
          <w:rFonts w:ascii="Calibri" w:hAnsi="Calibri"/>
          <w:sz w:val="22"/>
          <w:szCs w:val="22"/>
        </w:rPr>
        <w:t>Members receive a standard fee of $385 per day, plus reasonable travel and accommodation expenses.</w:t>
      </w:r>
    </w:p>
    <w:p w:rsidR="008527E7" w:rsidRPr="00F121D4" w:rsidRDefault="008527E7" w:rsidP="008527E7">
      <w:pPr>
        <w:pStyle w:val="Heading2"/>
        <w:spacing w:before="120" w:after="120"/>
        <w:rPr>
          <w:rFonts w:ascii="Calibri" w:hAnsi="Calibri"/>
        </w:rPr>
      </w:pPr>
      <w:r>
        <w:rPr>
          <w:rFonts w:ascii="Calibri" w:hAnsi="Calibri"/>
        </w:rPr>
        <w:t>The Board’s functions</w:t>
      </w:r>
    </w:p>
    <w:p w:rsidR="008527E7" w:rsidRDefault="008527E7" w:rsidP="008527E7">
      <w:pPr>
        <w:spacing w:after="120"/>
        <w:rPr>
          <w:rFonts w:ascii="Calibri" w:hAnsi="Calibri"/>
          <w:sz w:val="22"/>
          <w:szCs w:val="22"/>
        </w:rPr>
      </w:pPr>
      <w:r w:rsidRPr="007A6BDE">
        <w:rPr>
          <w:rFonts w:ascii="Calibri" w:hAnsi="Calibri"/>
          <w:sz w:val="22"/>
          <w:szCs w:val="22"/>
        </w:rPr>
        <w:t xml:space="preserve">The Board is an independent statutory body established under section 47 of </w:t>
      </w:r>
      <w:r>
        <w:rPr>
          <w:rFonts w:ascii="Calibri" w:hAnsi="Calibri"/>
          <w:sz w:val="22"/>
          <w:szCs w:val="22"/>
        </w:rPr>
        <w:t>the Act</w:t>
      </w:r>
      <w:r w:rsidRPr="007A6BDE">
        <w:rPr>
          <w:rFonts w:ascii="Calibri" w:hAnsi="Calibri"/>
          <w:sz w:val="22"/>
          <w:szCs w:val="22"/>
        </w:rPr>
        <w:t xml:space="preserve">. Its role is to decide who can be, and continue to be a Registered Architect. </w:t>
      </w:r>
      <w:r>
        <w:rPr>
          <w:rFonts w:ascii="Calibri" w:hAnsi="Calibri"/>
          <w:sz w:val="22"/>
          <w:szCs w:val="22"/>
        </w:rPr>
        <w:t xml:space="preserve">The Board </w:t>
      </w:r>
      <w:r w:rsidRPr="007A6BDE">
        <w:rPr>
          <w:rFonts w:ascii="Calibri" w:hAnsi="Calibri"/>
          <w:sz w:val="22"/>
          <w:szCs w:val="22"/>
        </w:rPr>
        <w:t xml:space="preserve">is responsible for the development and administration of rules about competency standards, ethics, and complaints and discipline of members of the profession. </w:t>
      </w:r>
    </w:p>
    <w:p w:rsidR="008527E7" w:rsidRPr="007A6BDE" w:rsidRDefault="008527E7" w:rsidP="008527E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  <w:r>
        <w:rPr>
          <w:rFonts w:ascii="Calibri" w:hAnsi="Calibri"/>
          <w:sz w:val="22"/>
          <w:szCs w:val="22"/>
        </w:rPr>
        <w:lastRenderedPageBreak/>
        <w:t>The Board’s</w:t>
      </w:r>
      <w:r w:rsidRPr="007A6BDE">
        <w:rPr>
          <w:rFonts w:ascii="Calibri" w:hAnsi="Calibri"/>
          <w:sz w:val="22"/>
          <w:szCs w:val="22"/>
        </w:rPr>
        <w:t xml:space="preserve"> functions are to:</w:t>
      </w:r>
    </w:p>
    <w:p w:rsidR="008527E7" w:rsidRPr="007A6BDE" w:rsidRDefault="008527E7" w:rsidP="008527E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A6BDE">
        <w:rPr>
          <w:rFonts w:ascii="Calibri" w:hAnsi="Calibri"/>
          <w:sz w:val="22"/>
          <w:szCs w:val="22"/>
        </w:rPr>
        <w:t>make rules relating to registered architects that are prepared and approved in accordance with the Act</w:t>
      </w:r>
    </w:p>
    <w:p w:rsidR="008527E7" w:rsidRPr="007A6BDE" w:rsidRDefault="008527E7" w:rsidP="008527E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register</w:t>
      </w:r>
      <w:r w:rsidRPr="007A6BDE">
        <w:rPr>
          <w:rFonts w:ascii="Calibri" w:hAnsi="Calibri"/>
          <w:sz w:val="22"/>
          <w:szCs w:val="22"/>
        </w:rPr>
        <w:t xml:space="preserve"> architects who have been assessed by their peers as competent to practice independently</w:t>
      </w:r>
    </w:p>
    <w:p w:rsidR="008527E7" w:rsidRPr="007A6BDE" w:rsidRDefault="008527E7" w:rsidP="008527E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maintain</w:t>
      </w:r>
      <w:r w:rsidRPr="007A6BDE">
        <w:rPr>
          <w:rFonts w:ascii="Calibri" w:hAnsi="Calibri"/>
          <w:sz w:val="22"/>
          <w:szCs w:val="22"/>
        </w:rPr>
        <w:t xml:space="preserve"> an online register, so the public can confirm that an architect is registered</w:t>
      </w:r>
    </w:p>
    <w:p w:rsidR="008527E7" w:rsidRPr="007A6BDE" w:rsidRDefault="008527E7" w:rsidP="008527E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review</w:t>
      </w:r>
      <w:r w:rsidRPr="007A6BDE">
        <w:rPr>
          <w:rFonts w:ascii="Calibri" w:hAnsi="Calibri"/>
          <w:sz w:val="22"/>
          <w:szCs w:val="22"/>
        </w:rPr>
        <w:t xml:space="preserve"> the competence of architects every five years</w:t>
      </w:r>
    </w:p>
    <w:p w:rsidR="008527E7" w:rsidRPr="007A6BDE" w:rsidRDefault="008527E7" w:rsidP="008527E7">
      <w:pPr>
        <w:numPr>
          <w:ilvl w:val="0"/>
          <w:numId w:val="1"/>
        </w:numPr>
        <w:spacing w:after="120"/>
        <w:rPr>
          <w:rFonts w:ascii="Calibri" w:hAnsi="Calibri"/>
          <w:sz w:val="22"/>
          <w:szCs w:val="22"/>
        </w:rPr>
      </w:pPr>
      <w:r w:rsidRPr="007A6BDE">
        <w:rPr>
          <w:rFonts w:ascii="Calibri" w:hAnsi="Calibri"/>
          <w:sz w:val="22"/>
          <w:szCs w:val="22"/>
        </w:rPr>
        <w:t>receive, investigate and hear complai</w:t>
      </w:r>
      <w:r>
        <w:rPr>
          <w:rFonts w:ascii="Calibri" w:hAnsi="Calibri"/>
          <w:sz w:val="22"/>
          <w:szCs w:val="22"/>
        </w:rPr>
        <w:t>nts and, if need be, discipline</w:t>
      </w:r>
      <w:r w:rsidRPr="007A6BDE">
        <w:rPr>
          <w:rFonts w:ascii="Calibri" w:hAnsi="Calibri"/>
          <w:sz w:val="22"/>
          <w:szCs w:val="22"/>
        </w:rPr>
        <w:t xml:space="preserve"> architects</w:t>
      </w:r>
    </w:p>
    <w:p w:rsidR="008527E7" w:rsidRPr="000E6713" w:rsidRDefault="008527E7" w:rsidP="008527E7">
      <w:pPr>
        <w:numPr>
          <w:ilvl w:val="0"/>
          <w:numId w:val="1"/>
        </w:numPr>
        <w:spacing w:after="240"/>
        <w:rPr>
          <w:rFonts w:ascii="Calibri" w:hAnsi="Calibri"/>
          <w:sz w:val="22"/>
          <w:szCs w:val="22"/>
        </w:rPr>
      </w:pPr>
      <w:proofErr w:type="gramStart"/>
      <w:r w:rsidRPr="007A6BDE">
        <w:rPr>
          <w:rFonts w:ascii="Calibri" w:hAnsi="Calibri"/>
          <w:sz w:val="22"/>
          <w:szCs w:val="22"/>
        </w:rPr>
        <w:t>provide</w:t>
      </w:r>
      <w:proofErr w:type="gramEnd"/>
      <w:r w:rsidRPr="007A6BDE">
        <w:rPr>
          <w:rFonts w:ascii="Calibri" w:hAnsi="Calibri"/>
          <w:sz w:val="22"/>
          <w:szCs w:val="22"/>
        </w:rPr>
        <w:t xml:space="preserve"> information to the public about the registration system for registered architects</w:t>
      </w:r>
      <w:r>
        <w:rPr>
          <w:rFonts w:ascii="Calibri" w:hAnsi="Calibri"/>
          <w:sz w:val="22"/>
          <w:szCs w:val="22"/>
        </w:rPr>
        <w:t>.</w:t>
      </w:r>
    </w:p>
    <w:p w:rsidR="008527E7" w:rsidRPr="008B0FA3" w:rsidRDefault="008527E7" w:rsidP="008527E7">
      <w:pPr>
        <w:spacing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The Board’s website (</w:t>
      </w:r>
      <w:hyperlink r:id="rId9" w:history="1">
        <w:r w:rsidRPr="00481D74">
          <w:rPr>
            <w:rStyle w:val="Hyperlink"/>
            <w:rFonts w:ascii="Calibri" w:hAnsi="Calibri"/>
            <w:sz w:val="22"/>
            <w:szCs w:val="22"/>
          </w:rPr>
          <w:t>www.nzrab.org.nz</w:t>
        </w:r>
      </w:hyperlink>
      <w:r w:rsidRPr="00980545">
        <w:rPr>
          <w:rFonts w:ascii="Calibri" w:hAnsi="Calibri"/>
          <w:sz w:val="22"/>
          <w:szCs w:val="22"/>
        </w:rPr>
        <w:t xml:space="preserve">) </w:t>
      </w:r>
      <w:r>
        <w:rPr>
          <w:rFonts w:ascii="Calibri" w:hAnsi="Calibri"/>
          <w:sz w:val="22"/>
          <w:szCs w:val="22"/>
        </w:rPr>
        <w:t xml:space="preserve">has </w:t>
      </w:r>
      <w:r w:rsidRPr="00575F41">
        <w:rPr>
          <w:rFonts w:ascii="Calibri" w:hAnsi="Calibri"/>
          <w:sz w:val="22"/>
          <w:szCs w:val="22"/>
        </w:rPr>
        <w:t>further information about the Board</w:t>
      </w:r>
      <w:r>
        <w:rPr>
          <w:rFonts w:ascii="Calibri" w:hAnsi="Calibri"/>
          <w:sz w:val="22"/>
          <w:szCs w:val="22"/>
        </w:rPr>
        <w:t xml:space="preserve"> and its activities</w:t>
      </w:r>
      <w:r w:rsidRPr="00575F41">
        <w:rPr>
          <w:rFonts w:ascii="Calibri" w:hAnsi="Calibri"/>
          <w:sz w:val="22"/>
          <w:szCs w:val="22"/>
        </w:rPr>
        <w:t>.</w:t>
      </w:r>
    </w:p>
    <w:p w:rsidR="008527E7" w:rsidRDefault="008527E7" w:rsidP="008527E7"/>
    <w:p w:rsidR="00902752" w:rsidRDefault="00902752" w:rsidP="008527E7">
      <w:pPr>
        <w:pStyle w:val="Heading1"/>
      </w:pPr>
    </w:p>
    <w:sectPr w:rsidR="00902752" w:rsidSect="004F262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440" w:right="1275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558" w:rsidRDefault="00124558">
      <w:r>
        <w:separator/>
      </w:r>
    </w:p>
  </w:endnote>
  <w:endnote w:type="continuationSeparator" w:id="0">
    <w:p w:rsidR="00124558" w:rsidRDefault="00124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67" w:rsidRDefault="008527E7">
    <w:pPr>
      <w:pStyle w:val="Footer"/>
    </w:pPr>
    <w:r w:rsidRPr="00F950C9">
      <w:rPr>
        <w:sz w:val="16"/>
      </w:rPr>
      <w:t>MED1315666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199" w:rsidRPr="00DB47FF" w:rsidRDefault="008527E7" w:rsidP="00EA1B36">
    <w:pPr>
      <w:pStyle w:val="Footer"/>
      <w:rPr>
        <w:rFonts w:ascii="Calibri" w:hAnsi="Calibri"/>
        <w:sz w:val="20"/>
      </w:rPr>
    </w:pPr>
    <w:r>
      <w:rPr>
        <w:rFonts w:ascii="Calibri" w:hAnsi="Calibri"/>
        <w:sz w:val="20"/>
      </w:rPr>
      <w:t>September</w:t>
    </w:r>
    <w:r w:rsidRPr="00DB47FF">
      <w:rPr>
        <w:rFonts w:ascii="Calibri" w:hAnsi="Calibri"/>
        <w:sz w:val="20"/>
      </w:rPr>
      <w:t xml:space="preserve"> 201</w:t>
    </w:r>
    <w:r w:rsidR="00246992">
      <w:rPr>
        <w:rFonts w:ascii="Calibri" w:hAnsi="Calibri"/>
        <w:sz w:val="20"/>
      </w:rPr>
      <w:t>9</w:t>
    </w:r>
    <w:r>
      <w:tab/>
    </w:r>
    <w:r>
      <w:tab/>
    </w:r>
    <w:r w:rsidRPr="00DB47FF">
      <w:rPr>
        <w:rFonts w:ascii="Calibri" w:hAnsi="Calibri"/>
        <w:sz w:val="20"/>
      </w:rPr>
      <w:fldChar w:fldCharType="begin"/>
    </w:r>
    <w:r w:rsidRPr="00DB47FF">
      <w:rPr>
        <w:rFonts w:ascii="Calibri" w:hAnsi="Calibri"/>
        <w:sz w:val="20"/>
      </w:rPr>
      <w:instrText xml:space="preserve"> PAGE   \* MERGEFORMAT </w:instrText>
    </w:r>
    <w:r w:rsidRPr="00DB47FF">
      <w:rPr>
        <w:rFonts w:ascii="Calibri" w:hAnsi="Calibri"/>
        <w:sz w:val="20"/>
      </w:rPr>
      <w:fldChar w:fldCharType="separate"/>
    </w:r>
    <w:r w:rsidR="00246992">
      <w:rPr>
        <w:rFonts w:ascii="Calibri" w:hAnsi="Calibri"/>
        <w:noProof/>
        <w:sz w:val="20"/>
      </w:rPr>
      <w:t>2</w:t>
    </w:r>
    <w:r w:rsidRPr="00DB47FF">
      <w:rPr>
        <w:rFonts w:ascii="Calibri" w:hAnsi="Calibri"/>
        <w:noProof/>
        <w:sz w:val="20"/>
      </w:rPr>
      <w:fldChar w:fldCharType="end"/>
    </w:r>
  </w:p>
  <w:p w:rsidR="00D34667" w:rsidRPr="00DC148E" w:rsidRDefault="00246992" w:rsidP="00411635">
    <w:pPr>
      <w:pStyle w:val="Footer"/>
      <w:tabs>
        <w:tab w:val="clear" w:pos="8306"/>
        <w:tab w:val="right" w:pos="9214"/>
      </w:tabs>
      <w:rPr>
        <w:sz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67" w:rsidRPr="00720ABC" w:rsidRDefault="008527E7" w:rsidP="00720ABC">
    <w:pPr>
      <w:pStyle w:val="Footer"/>
      <w:rPr>
        <w:sz w:val="16"/>
        <w:szCs w:val="16"/>
      </w:rPr>
    </w:pPr>
    <w:r w:rsidRPr="00F950C9">
      <w:rPr>
        <w:sz w:val="16"/>
        <w:szCs w:val="16"/>
      </w:rPr>
      <w:t>MED1315666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558" w:rsidRDefault="00124558">
      <w:r>
        <w:separator/>
      </w:r>
    </w:p>
  </w:footnote>
  <w:footnote w:type="continuationSeparator" w:id="0">
    <w:p w:rsidR="00124558" w:rsidRDefault="001245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67" w:rsidRDefault="008527E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34667" w:rsidRDefault="002469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67" w:rsidRPr="00F371E4" w:rsidRDefault="008527E7" w:rsidP="00F371E4">
    <w:pPr>
      <w:pStyle w:val="Header"/>
      <w:tabs>
        <w:tab w:val="clear" w:pos="8306"/>
        <w:tab w:val="right" w:pos="9072"/>
      </w:tabs>
      <w:rPr>
        <w:sz w:val="20"/>
      </w:rPr>
    </w:pPr>
    <w:r>
      <w:rPr>
        <w:sz w:val="20"/>
      </w:rPr>
      <w:tab/>
    </w:r>
    <w:r w:rsidRPr="00F371E4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4667" w:rsidRPr="00FD4118" w:rsidRDefault="008527E7">
    <w:pPr>
      <w:pStyle w:val="Header"/>
      <w:rPr>
        <w:b/>
      </w:rPr>
    </w:pPr>
    <w:r w:rsidRPr="00FD4118">
      <w:rPr>
        <w:b/>
      </w:rPr>
      <w:t>DRAFT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22B5B"/>
    <w:multiLevelType w:val="hybridMultilevel"/>
    <w:tmpl w:val="E10E976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3C11172"/>
    <w:multiLevelType w:val="hybridMultilevel"/>
    <w:tmpl w:val="0310E864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7E7"/>
    <w:rsid w:val="00004784"/>
    <w:rsid w:val="00007418"/>
    <w:rsid w:val="00010709"/>
    <w:rsid w:val="000114AB"/>
    <w:rsid w:val="00013365"/>
    <w:rsid w:val="00016158"/>
    <w:rsid w:val="000263B6"/>
    <w:rsid w:val="00033AE5"/>
    <w:rsid w:val="00034BF6"/>
    <w:rsid w:val="0003668F"/>
    <w:rsid w:val="00041C87"/>
    <w:rsid w:val="000451E7"/>
    <w:rsid w:val="00052A86"/>
    <w:rsid w:val="000568D1"/>
    <w:rsid w:val="000642A4"/>
    <w:rsid w:val="000752DA"/>
    <w:rsid w:val="00076F0F"/>
    <w:rsid w:val="000814D3"/>
    <w:rsid w:val="00084F1C"/>
    <w:rsid w:val="00090110"/>
    <w:rsid w:val="00092096"/>
    <w:rsid w:val="00095C09"/>
    <w:rsid w:val="00096BD6"/>
    <w:rsid w:val="00096E04"/>
    <w:rsid w:val="000A4F66"/>
    <w:rsid w:val="000B35D7"/>
    <w:rsid w:val="000C0952"/>
    <w:rsid w:val="000D6D86"/>
    <w:rsid w:val="000E2D28"/>
    <w:rsid w:val="000F7AB1"/>
    <w:rsid w:val="00101F1D"/>
    <w:rsid w:val="0010206A"/>
    <w:rsid w:val="001021BB"/>
    <w:rsid w:val="00102722"/>
    <w:rsid w:val="00117909"/>
    <w:rsid w:val="00117DDE"/>
    <w:rsid w:val="00124558"/>
    <w:rsid w:val="00124BF9"/>
    <w:rsid w:val="00127F1A"/>
    <w:rsid w:val="0013639B"/>
    <w:rsid w:val="00136C3A"/>
    <w:rsid w:val="00143988"/>
    <w:rsid w:val="00144C8C"/>
    <w:rsid w:val="001519DB"/>
    <w:rsid w:val="00161D23"/>
    <w:rsid w:val="001714E1"/>
    <w:rsid w:val="00175307"/>
    <w:rsid w:val="00176B13"/>
    <w:rsid w:val="00181EF4"/>
    <w:rsid w:val="00182FEE"/>
    <w:rsid w:val="0018795A"/>
    <w:rsid w:val="0019424A"/>
    <w:rsid w:val="001942C4"/>
    <w:rsid w:val="001A16C9"/>
    <w:rsid w:val="001A4E12"/>
    <w:rsid w:val="001A5B22"/>
    <w:rsid w:val="001B74B8"/>
    <w:rsid w:val="001E6CA5"/>
    <w:rsid w:val="001F272E"/>
    <w:rsid w:val="001F6E7F"/>
    <w:rsid w:val="00206789"/>
    <w:rsid w:val="002079B8"/>
    <w:rsid w:val="002114D7"/>
    <w:rsid w:val="00211D5D"/>
    <w:rsid w:val="00212FBF"/>
    <w:rsid w:val="00215B38"/>
    <w:rsid w:val="00220EB7"/>
    <w:rsid w:val="002211E9"/>
    <w:rsid w:val="002234EC"/>
    <w:rsid w:val="00231666"/>
    <w:rsid w:val="00232A9F"/>
    <w:rsid w:val="00245541"/>
    <w:rsid w:val="00246992"/>
    <w:rsid w:val="002475CC"/>
    <w:rsid w:val="00254C14"/>
    <w:rsid w:val="00256F17"/>
    <w:rsid w:val="00262570"/>
    <w:rsid w:val="0027585A"/>
    <w:rsid w:val="002812B9"/>
    <w:rsid w:val="00287322"/>
    <w:rsid w:val="00291FF3"/>
    <w:rsid w:val="00293FBB"/>
    <w:rsid w:val="002944B4"/>
    <w:rsid w:val="002A1A29"/>
    <w:rsid w:val="002A38B7"/>
    <w:rsid w:val="002B0A67"/>
    <w:rsid w:val="002B3AC5"/>
    <w:rsid w:val="002B7622"/>
    <w:rsid w:val="002C29D1"/>
    <w:rsid w:val="002D3BC1"/>
    <w:rsid w:val="002D6E6E"/>
    <w:rsid w:val="002F4804"/>
    <w:rsid w:val="003118D8"/>
    <w:rsid w:val="003143BA"/>
    <w:rsid w:val="0031582E"/>
    <w:rsid w:val="00334979"/>
    <w:rsid w:val="003372BB"/>
    <w:rsid w:val="00337E2D"/>
    <w:rsid w:val="00342CAB"/>
    <w:rsid w:val="0034416A"/>
    <w:rsid w:val="003471E8"/>
    <w:rsid w:val="003624E0"/>
    <w:rsid w:val="00362BCC"/>
    <w:rsid w:val="00364DA5"/>
    <w:rsid w:val="003668AB"/>
    <w:rsid w:val="00372491"/>
    <w:rsid w:val="00372978"/>
    <w:rsid w:val="003A04F4"/>
    <w:rsid w:val="003A44F7"/>
    <w:rsid w:val="003A5539"/>
    <w:rsid w:val="003A6CDC"/>
    <w:rsid w:val="003A7502"/>
    <w:rsid w:val="003B525F"/>
    <w:rsid w:val="003B601C"/>
    <w:rsid w:val="003B6057"/>
    <w:rsid w:val="003B6646"/>
    <w:rsid w:val="003B71F0"/>
    <w:rsid w:val="003B7FB1"/>
    <w:rsid w:val="003C0EE3"/>
    <w:rsid w:val="003C17A4"/>
    <w:rsid w:val="003C2C73"/>
    <w:rsid w:val="003C329A"/>
    <w:rsid w:val="003C414B"/>
    <w:rsid w:val="003C64B2"/>
    <w:rsid w:val="003D2947"/>
    <w:rsid w:val="003E0F83"/>
    <w:rsid w:val="003F63B1"/>
    <w:rsid w:val="00405CD6"/>
    <w:rsid w:val="00406AB7"/>
    <w:rsid w:val="004140DE"/>
    <w:rsid w:val="0041515F"/>
    <w:rsid w:val="00423F3A"/>
    <w:rsid w:val="00424CF0"/>
    <w:rsid w:val="004273CB"/>
    <w:rsid w:val="00431A99"/>
    <w:rsid w:val="00442ECD"/>
    <w:rsid w:val="00450CE4"/>
    <w:rsid w:val="004522B9"/>
    <w:rsid w:val="00453216"/>
    <w:rsid w:val="00454F08"/>
    <w:rsid w:val="00456439"/>
    <w:rsid w:val="00460778"/>
    <w:rsid w:val="004609AD"/>
    <w:rsid w:val="004661FF"/>
    <w:rsid w:val="0047437D"/>
    <w:rsid w:val="00481D8A"/>
    <w:rsid w:val="004831C7"/>
    <w:rsid w:val="00486603"/>
    <w:rsid w:val="00487748"/>
    <w:rsid w:val="00496523"/>
    <w:rsid w:val="004A3914"/>
    <w:rsid w:val="004B34C2"/>
    <w:rsid w:val="004C53A5"/>
    <w:rsid w:val="004D2D98"/>
    <w:rsid w:val="004D2EBD"/>
    <w:rsid w:val="004E1EC1"/>
    <w:rsid w:val="004E4B44"/>
    <w:rsid w:val="004E6D85"/>
    <w:rsid w:val="004F3D90"/>
    <w:rsid w:val="0050045F"/>
    <w:rsid w:val="00500995"/>
    <w:rsid w:val="00505507"/>
    <w:rsid w:val="005214A1"/>
    <w:rsid w:val="00522E07"/>
    <w:rsid w:val="00525675"/>
    <w:rsid w:val="00530F95"/>
    <w:rsid w:val="00531979"/>
    <w:rsid w:val="00532241"/>
    <w:rsid w:val="00535663"/>
    <w:rsid w:val="005379EB"/>
    <w:rsid w:val="00543B73"/>
    <w:rsid w:val="00544F0B"/>
    <w:rsid w:val="00547924"/>
    <w:rsid w:val="0055034D"/>
    <w:rsid w:val="0055338B"/>
    <w:rsid w:val="00562069"/>
    <w:rsid w:val="00564938"/>
    <w:rsid w:val="00567162"/>
    <w:rsid w:val="00581F91"/>
    <w:rsid w:val="005875DD"/>
    <w:rsid w:val="00590FDB"/>
    <w:rsid w:val="005A6CDD"/>
    <w:rsid w:val="005A7852"/>
    <w:rsid w:val="005B5C12"/>
    <w:rsid w:val="005C0FE8"/>
    <w:rsid w:val="005C32BF"/>
    <w:rsid w:val="005C42E5"/>
    <w:rsid w:val="005C52C4"/>
    <w:rsid w:val="005D4716"/>
    <w:rsid w:val="005D6F07"/>
    <w:rsid w:val="005E6725"/>
    <w:rsid w:val="005E7084"/>
    <w:rsid w:val="005E7CA4"/>
    <w:rsid w:val="006056C4"/>
    <w:rsid w:val="00610FC8"/>
    <w:rsid w:val="00611330"/>
    <w:rsid w:val="00613707"/>
    <w:rsid w:val="00614242"/>
    <w:rsid w:val="00617E9E"/>
    <w:rsid w:val="00627C2D"/>
    <w:rsid w:val="0063084A"/>
    <w:rsid w:val="00633489"/>
    <w:rsid w:val="0064272A"/>
    <w:rsid w:val="00642BCD"/>
    <w:rsid w:val="0065679C"/>
    <w:rsid w:val="00656853"/>
    <w:rsid w:val="00662D4A"/>
    <w:rsid w:val="00663D3A"/>
    <w:rsid w:val="00664BE6"/>
    <w:rsid w:val="0066558C"/>
    <w:rsid w:val="00671354"/>
    <w:rsid w:val="00673F1A"/>
    <w:rsid w:val="00685A40"/>
    <w:rsid w:val="006A5E31"/>
    <w:rsid w:val="006B02F0"/>
    <w:rsid w:val="006B0939"/>
    <w:rsid w:val="006B52C9"/>
    <w:rsid w:val="006D5E6F"/>
    <w:rsid w:val="006D7DE5"/>
    <w:rsid w:val="006E3A7E"/>
    <w:rsid w:val="006E711E"/>
    <w:rsid w:val="006F1CEE"/>
    <w:rsid w:val="006F204A"/>
    <w:rsid w:val="006F7EA9"/>
    <w:rsid w:val="00707782"/>
    <w:rsid w:val="00723FFF"/>
    <w:rsid w:val="00724DDA"/>
    <w:rsid w:val="00726767"/>
    <w:rsid w:val="00732253"/>
    <w:rsid w:val="007359CF"/>
    <w:rsid w:val="00737924"/>
    <w:rsid w:val="007512EE"/>
    <w:rsid w:val="00761DD8"/>
    <w:rsid w:val="00780B1D"/>
    <w:rsid w:val="007817EF"/>
    <w:rsid w:val="00786EB8"/>
    <w:rsid w:val="00795CFA"/>
    <w:rsid w:val="007A2F49"/>
    <w:rsid w:val="007C1718"/>
    <w:rsid w:val="007C5C95"/>
    <w:rsid w:val="007D25B6"/>
    <w:rsid w:val="007D3FCD"/>
    <w:rsid w:val="007D6C85"/>
    <w:rsid w:val="007F097C"/>
    <w:rsid w:val="007F16E2"/>
    <w:rsid w:val="007F3925"/>
    <w:rsid w:val="007F73BD"/>
    <w:rsid w:val="00800EE8"/>
    <w:rsid w:val="00805524"/>
    <w:rsid w:val="00806539"/>
    <w:rsid w:val="00831F67"/>
    <w:rsid w:val="00834D30"/>
    <w:rsid w:val="00841F2B"/>
    <w:rsid w:val="008437EA"/>
    <w:rsid w:val="008466FF"/>
    <w:rsid w:val="00846B2E"/>
    <w:rsid w:val="008527E7"/>
    <w:rsid w:val="0086213C"/>
    <w:rsid w:val="00873E56"/>
    <w:rsid w:val="00874A9B"/>
    <w:rsid w:val="00877A74"/>
    <w:rsid w:val="008965A0"/>
    <w:rsid w:val="00897E13"/>
    <w:rsid w:val="008A0B43"/>
    <w:rsid w:val="008A2A3F"/>
    <w:rsid w:val="008A5364"/>
    <w:rsid w:val="008C1A43"/>
    <w:rsid w:val="008C2C9D"/>
    <w:rsid w:val="008C5CCD"/>
    <w:rsid w:val="008D00F8"/>
    <w:rsid w:val="008E4962"/>
    <w:rsid w:val="008F1A19"/>
    <w:rsid w:val="00902752"/>
    <w:rsid w:val="00904AEA"/>
    <w:rsid w:val="00913BE5"/>
    <w:rsid w:val="00914E1A"/>
    <w:rsid w:val="0091787C"/>
    <w:rsid w:val="009219FD"/>
    <w:rsid w:val="009308AA"/>
    <w:rsid w:val="00942107"/>
    <w:rsid w:val="0094270A"/>
    <w:rsid w:val="00942AA5"/>
    <w:rsid w:val="00946A27"/>
    <w:rsid w:val="00947A5A"/>
    <w:rsid w:val="00960948"/>
    <w:rsid w:val="00974EB2"/>
    <w:rsid w:val="009863E3"/>
    <w:rsid w:val="00992821"/>
    <w:rsid w:val="00994511"/>
    <w:rsid w:val="00996FB6"/>
    <w:rsid w:val="0099744F"/>
    <w:rsid w:val="009A1F7E"/>
    <w:rsid w:val="009A4F1E"/>
    <w:rsid w:val="009B26C7"/>
    <w:rsid w:val="009B43A4"/>
    <w:rsid w:val="009B7A7B"/>
    <w:rsid w:val="009D5C81"/>
    <w:rsid w:val="00A00471"/>
    <w:rsid w:val="00A07A0D"/>
    <w:rsid w:val="00A30105"/>
    <w:rsid w:val="00A31D85"/>
    <w:rsid w:val="00A36E55"/>
    <w:rsid w:val="00A41D5B"/>
    <w:rsid w:val="00A50E6D"/>
    <w:rsid w:val="00A55C11"/>
    <w:rsid w:val="00A61C0A"/>
    <w:rsid w:val="00A76DCC"/>
    <w:rsid w:val="00A8063E"/>
    <w:rsid w:val="00A84022"/>
    <w:rsid w:val="00A90D25"/>
    <w:rsid w:val="00A92C1F"/>
    <w:rsid w:val="00AA7DBC"/>
    <w:rsid w:val="00AB3CB6"/>
    <w:rsid w:val="00AB52D1"/>
    <w:rsid w:val="00AB6074"/>
    <w:rsid w:val="00AC074F"/>
    <w:rsid w:val="00AC7F53"/>
    <w:rsid w:val="00AE1704"/>
    <w:rsid w:val="00AE55CD"/>
    <w:rsid w:val="00AE7106"/>
    <w:rsid w:val="00AF2625"/>
    <w:rsid w:val="00AF3646"/>
    <w:rsid w:val="00B05324"/>
    <w:rsid w:val="00B13E17"/>
    <w:rsid w:val="00B22AEA"/>
    <w:rsid w:val="00B2645E"/>
    <w:rsid w:val="00B36892"/>
    <w:rsid w:val="00B36956"/>
    <w:rsid w:val="00B43C60"/>
    <w:rsid w:val="00B441BE"/>
    <w:rsid w:val="00B46495"/>
    <w:rsid w:val="00B54580"/>
    <w:rsid w:val="00B56B00"/>
    <w:rsid w:val="00B66C62"/>
    <w:rsid w:val="00B84137"/>
    <w:rsid w:val="00B97C9A"/>
    <w:rsid w:val="00BB4CA3"/>
    <w:rsid w:val="00BB516B"/>
    <w:rsid w:val="00BC5F44"/>
    <w:rsid w:val="00BD2AFF"/>
    <w:rsid w:val="00BE045C"/>
    <w:rsid w:val="00BE3863"/>
    <w:rsid w:val="00BE55D7"/>
    <w:rsid w:val="00C00E1C"/>
    <w:rsid w:val="00C02F0C"/>
    <w:rsid w:val="00C02F6E"/>
    <w:rsid w:val="00C032A4"/>
    <w:rsid w:val="00C07ED0"/>
    <w:rsid w:val="00C1046B"/>
    <w:rsid w:val="00C146A5"/>
    <w:rsid w:val="00C34293"/>
    <w:rsid w:val="00C34415"/>
    <w:rsid w:val="00C34923"/>
    <w:rsid w:val="00C4703A"/>
    <w:rsid w:val="00C52E58"/>
    <w:rsid w:val="00C61F71"/>
    <w:rsid w:val="00C74FCD"/>
    <w:rsid w:val="00C75D5C"/>
    <w:rsid w:val="00C815A2"/>
    <w:rsid w:val="00CA40D5"/>
    <w:rsid w:val="00CA518C"/>
    <w:rsid w:val="00CB2E57"/>
    <w:rsid w:val="00CD32F0"/>
    <w:rsid w:val="00CE11C1"/>
    <w:rsid w:val="00CE1333"/>
    <w:rsid w:val="00CE2026"/>
    <w:rsid w:val="00CF6191"/>
    <w:rsid w:val="00CF6717"/>
    <w:rsid w:val="00D0486F"/>
    <w:rsid w:val="00D12A3C"/>
    <w:rsid w:val="00D1412A"/>
    <w:rsid w:val="00D153D8"/>
    <w:rsid w:val="00D24659"/>
    <w:rsid w:val="00D34B6C"/>
    <w:rsid w:val="00D366F7"/>
    <w:rsid w:val="00D400AD"/>
    <w:rsid w:val="00D45CA1"/>
    <w:rsid w:val="00D46963"/>
    <w:rsid w:val="00D46A7B"/>
    <w:rsid w:val="00D47A56"/>
    <w:rsid w:val="00D51E40"/>
    <w:rsid w:val="00D52813"/>
    <w:rsid w:val="00D64C25"/>
    <w:rsid w:val="00D67414"/>
    <w:rsid w:val="00DA2674"/>
    <w:rsid w:val="00DA4E81"/>
    <w:rsid w:val="00DC2B02"/>
    <w:rsid w:val="00DC4006"/>
    <w:rsid w:val="00DE7EC6"/>
    <w:rsid w:val="00DF6CC0"/>
    <w:rsid w:val="00E055B1"/>
    <w:rsid w:val="00E07357"/>
    <w:rsid w:val="00E147F8"/>
    <w:rsid w:val="00E178D3"/>
    <w:rsid w:val="00E222EC"/>
    <w:rsid w:val="00E24ADA"/>
    <w:rsid w:val="00E31177"/>
    <w:rsid w:val="00E43116"/>
    <w:rsid w:val="00E45DFE"/>
    <w:rsid w:val="00E629A2"/>
    <w:rsid w:val="00E755C0"/>
    <w:rsid w:val="00E82947"/>
    <w:rsid w:val="00E86835"/>
    <w:rsid w:val="00E96692"/>
    <w:rsid w:val="00EB0173"/>
    <w:rsid w:val="00EB324A"/>
    <w:rsid w:val="00EB39AA"/>
    <w:rsid w:val="00EB7A01"/>
    <w:rsid w:val="00EC171C"/>
    <w:rsid w:val="00EC5015"/>
    <w:rsid w:val="00EC5C16"/>
    <w:rsid w:val="00ED6C12"/>
    <w:rsid w:val="00ED6E51"/>
    <w:rsid w:val="00EE02EE"/>
    <w:rsid w:val="00EE19AB"/>
    <w:rsid w:val="00F05D8B"/>
    <w:rsid w:val="00F104C3"/>
    <w:rsid w:val="00F14548"/>
    <w:rsid w:val="00F23DE5"/>
    <w:rsid w:val="00F4467A"/>
    <w:rsid w:val="00F44881"/>
    <w:rsid w:val="00F44FE0"/>
    <w:rsid w:val="00F50981"/>
    <w:rsid w:val="00F53FF0"/>
    <w:rsid w:val="00F54FA8"/>
    <w:rsid w:val="00F55B4A"/>
    <w:rsid w:val="00F56C71"/>
    <w:rsid w:val="00F61407"/>
    <w:rsid w:val="00F61A35"/>
    <w:rsid w:val="00F67375"/>
    <w:rsid w:val="00F70AAF"/>
    <w:rsid w:val="00F760A4"/>
    <w:rsid w:val="00FA0DB0"/>
    <w:rsid w:val="00FA2494"/>
    <w:rsid w:val="00FB40E9"/>
    <w:rsid w:val="00FB7D46"/>
    <w:rsid w:val="00FC0FD9"/>
    <w:rsid w:val="00FD013D"/>
    <w:rsid w:val="00FE4026"/>
    <w:rsid w:val="00FF277A"/>
    <w:rsid w:val="00FF463C"/>
    <w:rsid w:val="00FF46CD"/>
    <w:rsid w:val="00FF7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8527E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527E7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7E7"/>
    <w:rPr>
      <w:rFonts w:ascii="Arial" w:eastAsia="Times New Roman" w:hAnsi="Arial" w:cs="Times New Roman"/>
      <w:b/>
      <w:kern w:val="28"/>
      <w:sz w:val="28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sid w:val="008527E7"/>
    <w:rPr>
      <w:rFonts w:ascii="Arial" w:eastAsia="Times New Roman" w:hAnsi="Arial" w:cs="Times New Roman"/>
      <w:b/>
      <w:i/>
      <w:sz w:val="24"/>
      <w:szCs w:val="20"/>
      <w:lang w:eastAsia="en-NZ"/>
    </w:rPr>
  </w:style>
  <w:style w:type="paragraph" w:styleId="Header">
    <w:name w:val="header"/>
    <w:basedOn w:val="Normal"/>
    <w:link w:val="HeaderChar"/>
    <w:rsid w:val="008527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27E7"/>
    <w:rPr>
      <w:rFonts w:ascii="Arial" w:eastAsia="Times New Roman" w:hAnsi="Arial" w:cs="Times New Roman"/>
      <w:sz w:val="24"/>
      <w:szCs w:val="20"/>
      <w:lang w:eastAsia="en-NZ"/>
    </w:rPr>
  </w:style>
  <w:style w:type="character" w:styleId="PageNumber">
    <w:name w:val="page number"/>
    <w:basedOn w:val="DefaultParagraphFont"/>
    <w:rsid w:val="008527E7"/>
  </w:style>
  <w:style w:type="paragraph" w:styleId="Footer">
    <w:name w:val="footer"/>
    <w:basedOn w:val="Normal"/>
    <w:link w:val="FooterChar"/>
    <w:uiPriority w:val="99"/>
    <w:rsid w:val="008527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E7"/>
    <w:rPr>
      <w:rFonts w:ascii="Arial" w:eastAsia="Times New Roman" w:hAnsi="Arial" w:cs="Times New Roman"/>
      <w:sz w:val="24"/>
      <w:szCs w:val="20"/>
      <w:lang w:eastAsia="en-NZ"/>
    </w:rPr>
  </w:style>
  <w:style w:type="character" w:styleId="Hyperlink">
    <w:name w:val="Hyperlink"/>
    <w:uiPriority w:val="99"/>
    <w:rsid w:val="008527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27E7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NZ"/>
    </w:rPr>
  </w:style>
  <w:style w:type="paragraph" w:styleId="Heading1">
    <w:name w:val="heading 1"/>
    <w:basedOn w:val="Normal"/>
    <w:next w:val="Normal"/>
    <w:link w:val="Heading1Char"/>
    <w:qFormat/>
    <w:rsid w:val="008527E7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8527E7"/>
    <w:pPr>
      <w:keepNext/>
      <w:spacing w:before="24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527E7"/>
    <w:rPr>
      <w:rFonts w:ascii="Arial" w:eastAsia="Times New Roman" w:hAnsi="Arial" w:cs="Times New Roman"/>
      <w:b/>
      <w:kern w:val="28"/>
      <w:sz w:val="28"/>
      <w:szCs w:val="20"/>
      <w:lang w:eastAsia="en-NZ"/>
    </w:rPr>
  </w:style>
  <w:style w:type="character" w:customStyle="1" w:styleId="Heading2Char">
    <w:name w:val="Heading 2 Char"/>
    <w:basedOn w:val="DefaultParagraphFont"/>
    <w:link w:val="Heading2"/>
    <w:rsid w:val="008527E7"/>
    <w:rPr>
      <w:rFonts w:ascii="Arial" w:eastAsia="Times New Roman" w:hAnsi="Arial" w:cs="Times New Roman"/>
      <w:b/>
      <w:i/>
      <w:sz w:val="24"/>
      <w:szCs w:val="20"/>
      <w:lang w:eastAsia="en-NZ"/>
    </w:rPr>
  </w:style>
  <w:style w:type="paragraph" w:styleId="Header">
    <w:name w:val="header"/>
    <w:basedOn w:val="Normal"/>
    <w:link w:val="HeaderChar"/>
    <w:rsid w:val="008527E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8527E7"/>
    <w:rPr>
      <w:rFonts w:ascii="Arial" w:eastAsia="Times New Roman" w:hAnsi="Arial" w:cs="Times New Roman"/>
      <w:sz w:val="24"/>
      <w:szCs w:val="20"/>
      <w:lang w:eastAsia="en-NZ"/>
    </w:rPr>
  </w:style>
  <w:style w:type="character" w:styleId="PageNumber">
    <w:name w:val="page number"/>
    <w:basedOn w:val="DefaultParagraphFont"/>
    <w:rsid w:val="008527E7"/>
  </w:style>
  <w:style w:type="paragraph" w:styleId="Footer">
    <w:name w:val="footer"/>
    <w:basedOn w:val="Normal"/>
    <w:link w:val="FooterChar"/>
    <w:uiPriority w:val="99"/>
    <w:rsid w:val="008527E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27E7"/>
    <w:rPr>
      <w:rFonts w:ascii="Arial" w:eastAsia="Times New Roman" w:hAnsi="Arial" w:cs="Times New Roman"/>
      <w:sz w:val="24"/>
      <w:szCs w:val="20"/>
      <w:lang w:eastAsia="en-NZ"/>
    </w:rPr>
  </w:style>
  <w:style w:type="character" w:styleId="Hyperlink">
    <w:name w:val="Hyperlink"/>
    <w:uiPriority w:val="99"/>
    <w:rsid w:val="008527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nzrab.org.nz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CA62BEC2</Template>
  <TotalTime>12</TotalTime>
  <Pages>2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Economic Development</Company>
  <LinksUpToDate>false</LinksUpToDate>
  <CharactersWithSpaces>2850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Lucilla Brunt</dc:creator>
  <cp:keywords/>
  <dc:description/>
  <cp:lastModifiedBy>Lucilla Brunt</cp:lastModifiedBy>
  <cp:revision>4</cp:revision>
  <dcterms:created xsi:type="dcterms:W3CDTF">2019-09-19T21:51:00Z</dcterms:created>
  <dcterms:modified xsi:type="dcterms:W3CDTF">2019-09-20T03:42:00Z</dcterms:modified>
</cp:coreProperties>
</file>